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C5D31">
      <w:pPr>
        <w:adjustRightInd/>
        <w:snapToGrid/>
        <w:spacing w:line="220" w:lineRule="atLeast"/>
        <w:rPr>
          <w:rFonts w:hint="default" w:ascii="Times New Roman" w:hAnsi="Times New Roman" w:eastAsia="黑体" w:cs="Times New Roman"/>
          <w:bCs/>
          <w:color w:val="000000"/>
          <w:szCs w:val="24"/>
        </w:rPr>
      </w:pPr>
      <w:r>
        <w:rPr>
          <w:rFonts w:hint="default" w:ascii="Times New Roman" w:hAnsi="Times New Roman" w:cs="Times New Roman"/>
        </w:rPr>
        <w:fldChar w:fldCharType="begin"/>
      </w:r>
      <w:r>
        <w:rPr>
          <w:rFonts w:hint="default" w:ascii="Times New Roman" w:hAnsi="Times New Roman" w:cs="Times New Roman"/>
        </w:rPr>
        <w:instrText xml:space="preserve">INCLUDEPICTURE \d "C:\\Users\\Administrator\\Documents\\Tencent Files\\2361063851\\Image\\C2C\\BF5W3WTQ`PS`{D%7HVAE5[Y.png" \* MERGEFORMATINET </w:instrText>
      </w:r>
      <w:r>
        <w:rPr>
          <w:rFonts w:hint="default" w:ascii="Times New Roman" w:hAnsi="Times New Roman" w:cs="Times New Roman"/>
        </w:rPr>
        <w:fldChar w:fldCharType="end"/>
      </w:r>
    </w:p>
    <w:p w14:paraId="1D7DFBD8">
      <w:pPr>
        <w:jc w:val="center"/>
        <w:rPr>
          <w:rFonts w:hint="default" w:ascii="Times New Roman" w:hAnsi="Times New Roman" w:cs="Times New Roman"/>
          <w:color w:val="000000"/>
          <w:sz w:val="28"/>
        </w:rPr>
      </w:pPr>
    </w:p>
    <w:p w14:paraId="6EFC030D">
      <w:pPr>
        <w:pStyle w:val="10"/>
        <w:rPr>
          <w:rFonts w:hint="default" w:ascii="Times New Roman" w:hAnsi="Times New Roman" w:cs="Times New Roman"/>
          <w:color w:val="000000"/>
          <w:sz w:val="28"/>
        </w:rPr>
      </w:pPr>
    </w:p>
    <w:p w14:paraId="67088BC4">
      <w:pPr>
        <w:pStyle w:val="10"/>
        <w:rPr>
          <w:rFonts w:hint="default" w:ascii="Times New Roman" w:hAnsi="Times New Roman" w:cs="Times New Roman"/>
          <w:color w:val="000000"/>
          <w:sz w:val="28"/>
        </w:rPr>
      </w:pPr>
    </w:p>
    <w:p w14:paraId="38959212">
      <w:pPr>
        <w:pStyle w:val="10"/>
        <w:rPr>
          <w:rFonts w:hint="default" w:ascii="Times New Roman" w:hAnsi="Times New Roman" w:cs="Times New Roman"/>
          <w:color w:val="000000"/>
          <w:sz w:val="28"/>
        </w:rPr>
      </w:pPr>
    </w:p>
    <w:p w14:paraId="0268092E">
      <w:pPr>
        <w:jc w:val="center"/>
        <w:outlineLvl w:val="9"/>
        <w:rPr>
          <w:rFonts w:hint="default" w:ascii="Times New Roman" w:hAnsi="Times New Roman" w:eastAsia="华文新魏" w:cs="Times New Roman"/>
          <w:b/>
          <w:color w:val="000000"/>
          <w:sz w:val="48"/>
          <w:szCs w:val="48"/>
        </w:rPr>
      </w:pPr>
    </w:p>
    <w:p w14:paraId="17F891C0">
      <w:pPr>
        <w:jc w:val="center"/>
        <w:outlineLvl w:val="9"/>
        <w:rPr>
          <w:rFonts w:hint="eastAsia" w:eastAsia="宋体" w:cs="Times New Roman"/>
          <w:b/>
          <w:color w:val="000000"/>
          <w:sz w:val="48"/>
          <w:szCs w:val="48"/>
          <w:lang w:eastAsia="zh-CN"/>
        </w:rPr>
      </w:pPr>
      <w:bookmarkStart w:id="0" w:name="_Toc19328"/>
      <w:bookmarkStart w:id="1" w:name="_Toc30061"/>
      <w:r>
        <w:rPr>
          <w:rFonts w:hint="eastAsia" w:eastAsia="宋体" w:cs="Times New Roman"/>
          <w:b/>
          <w:color w:val="000000"/>
          <w:sz w:val="48"/>
          <w:szCs w:val="48"/>
          <w:lang w:eastAsia="zh-CN"/>
        </w:rPr>
        <w:t>绍兴市禾欧休闲用品有限公司</w:t>
      </w:r>
    </w:p>
    <w:p w14:paraId="403E4E13">
      <w:pPr>
        <w:jc w:val="center"/>
        <w:outlineLvl w:val="9"/>
        <w:rPr>
          <w:rFonts w:hint="eastAsia" w:eastAsia="宋体" w:cs="Times New Roman"/>
          <w:b/>
          <w:color w:val="000000"/>
          <w:sz w:val="48"/>
          <w:szCs w:val="48"/>
          <w:lang w:eastAsia="zh-CN"/>
        </w:rPr>
      </w:pPr>
      <w:r>
        <w:rPr>
          <w:rFonts w:hint="eastAsia" w:eastAsia="宋体" w:cs="Times New Roman"/>
          <w:b/>
          <w:color w:val="000000"/>
          <w:sz w:val="48"/>
          <w:szCs w:val="48"/>
          <w:lang w:eastAsia="zh-CN"/>
        </w:rPr>
        <w:t>年产1500万套智能宠物玩具项目</w:t>
      </w:r>
      <w:bookmarkEnd w:id="0"/>
      <w:bookmarkEnd w:id="1"/>
    </w:p>
    <w:p w14:paraId="0E8536DB">
      <w:pPr>
        <w:jc w:val="center"/>
        <w:outlineLvl w:val="9"/>
        <w:rPr>
          <w:rFonts w:hint="default" w:ascii="Times New Roman" w:hAnsi="Times New Roman" w:eastAsia="宋体" w:cs="Times New Roman"/>
          <w:color w:val="000000"/>
          <w:sz w:val="48"/>
          <w:szCs w:val="48"/>
        </w:rPr>
      </w:pPr>
      <w:bookmarkStart w:id="2" w:name="_Toc2583"/>
      <w:bookmarkStart w:id="3" w:name="_Toc27597"/>
      <w:r>
        <w:rPr>
          <w:rFonts w:hint="default" w:ascii="Times New Roman" w:hAnsi="Times New Roman" w:eastAsia="宋体" w:cs="Times New Roman"/>
          <w:b/>
          <w:color w:val="000000"/>
          <w:sz w:val="48"/>
          <w:szCs w:val="48"/>
        </w:rPr>
        <w:t>竣工环境保护验收监测</w:t>
      </w:r>
      <w:r>
        <w:rPr>
          <w:rFonts w:hint="eastAsia" w:eastAsia="宋体" w:cs="Times New Roman"/>
          <w:b/>
          <w:color w:val="000000"/>
          <w:sz w:val="48"/>
          <w:szCs w:val="48"/>
          <w:lang w:val="en-US" w:eastAsia="zh-CN"/>
        </w:rPr>
        <w:t>评价</w:t>
      </w:r>
      <w:r>
        <w:rPr>
          <w:rFonts w:hint="default" w:ascii="Times New Roman" w:hAnsi="Times New Roman" w:eastAsia="宋体" w:cs="Times New Roman"/>
          <w:b/>
          <w:color w:val="000000"/>
          <w:sz w:val="48"/>
          <w:szCs w:val="48"/>
        </w:rPr>
        <w:t>报告表</w:t>
      </w:r>
      <w:bookmarkEnd w:id="2"/>
      <w:bookmarkEnd w:id="3"/>
    </w:p>
    <w:p w14:paraId="559BEC82">
      <w:pPr>
        <w:jc w:val="center"/>
        <w:outlineLvl w:val="9"/>
        <w:rPr>
          <w:rFonts w:hint="default" w:ascii="Times New Roman" w:hAnsi="Times New Roman" w:eastAsia="宋体" w:cs="Times New Roman"/>
          <w:color w:val="000000"/>
          <w:sz w:val="28"/>
        </w:rPr>
      </w:pPr>
    </w:p>
    <w:p w14:paraId="357EF013">
      <w:pPr>
        <w:jc w:val="center"/>
        <w:outlineLvl w:val="9"/>
        <w:rPr>
          <w:rFonts w:hint="default" w:ascii="Times New Roman" w:hAnsi="Times New Roman" w:eastAsia="宋体" w:cs="Times New Roman"/>
          <w:color w:val="000000"/>
          <w:sz w:val="28"/>
        </w:rPr>
      </w:pPr>
    </w:p>
    <w:p w14:paraId="615852C2">
      <w:pPr>
        <w:jc w:val="center"/>
        <w:outlineLvl w:val="9"/>
        <w:rPr>
          <w:rFonts w:hint="default" w:ascii="Times New Roman" w:hAnsi="Times New Roman" w:eastAsia="宋体" w:cs="Times New Roman"/>
          <w:b/>
          <w:color w:val="FF0000"/>
          <w:sz w:val="30"/>
          <w:szCs w:val="30"/>
        </w:rPr>
      </w:pPr>
    </w:p>
    <w:p w14:paraId="3F322CAE">
      <w:pPr>
        <w:jc w:val="center"/>
        <w:outlineLvl w:val="9"/>
        <w:rPr>
          <w:rFonts w:hint="default" w:ascii="Times New Roman" w:hAnsi="Times New Roman" w:eastAsia="宋体" w:cs="Times New Roman"/>
          <w:color w:val="000000"/>
          <w:sz w:val="28"/>
        </w:rPr>
      </w:pPr>
    </w:p>
    <w:p w14:paraId="05BB8389">
      <w:pPr>
        <w:jc w:val="center"/>
        <w:rPr>
          <w:rFonts w:hint="default" w:ascii="Times New Roman" w:hAnsi="Times New Roman" w:eastAsia="宋体" w:cs="Times New Roman"/>
          <w:color w:val="000000"/>
          <w:sz w:val="28"/>
        </w:rPr>
      </w:pPr>
    </w:p>
    <w:p w14:paraId="5327100D">
      <w:pPr>
        <w:pStyle w:val="10"/>
        <w:jc w:val="center"/>
        <w:rPr>
          <w:rFonts w:hint="default" w:ascii="Times New Roman" w:hAnsi="Times New Roman" w:eastAsia="宋体" w:cs="Times New Roman"/>
          <w:color w:val="000000"/>
          <w:sz w:val="28"/>
        </w:rPr>
      </w:pPr>
    </w:p>
    <w:p w14:paraId="68664D37">
      <w:pPr>
        <w:pStyle w:val="10"/>
        <w:jc w:val="center"/>
        <w:rPr>
          <w:rFonts w:hint="default" w:ascii="Times New Roman" w:hAnsi="Times New Roman" w:eastAsia="宋体" w:cs="Times New Roman"/>
          <w:color w:val="000000"/>
          <w:sz w:val="28"/>
        </w:rPr>
      </w:pPr>
    </w:p>
    <w:p w14:paraId="4B40AC17">
      <w:pPr>
        <w:pStyle w:val="10"/>
        <w:jc w:val="center"/>
        <w:rPr>
          <w:rFonts w:hint="default" w:ascii="Times New Roman" w:hAnsi="Times New Roman" w:eastAsia="宋体" w:cs="Times New Roman"/>
          <w:color w:val="000000"/>
          <w:sz w:val="28"/>
        </w:rPr>
      </w:pPr>
    </w:p>
    <w:p w14:paraId="25DA8E44">
      <w:pPr>
        <w:pStyle w:val="10"/>
        <w:jc w:val="center"/>
        <w:rPr>
          <w:rFonts w:hint="default" w:ascii="Times New Roman" w:hAnsi="Times New Roman" w:eastAsia="宋体" w:cs="Times New Roman"/>
          <w:color w:val="000000"/>
          <w:sz w:val="28"/>
        </w:rPr>
      </w:pPr>
    </w:p>
    <w:p w14:paraId="301658E1">
      <w:pPr>
        <w:pStyle w:val="10"/>
        <w:jc w:val="center"/>
        <w:rPr>
          <w:rFonts w:hint="default" w:ascii="Times New Roman" w:hAnsi="Times New Roman" w:eastAsia="宋体" w:cs="Times New Roman"/>
          <w:color w:val="000000"/>
          <w:sz w:val="28"/>
        </w:rPr>
      </w:pPr>
    </w:p>
    <w:p w14:paraId="7395ED61">
      <w:pPr>
        <w:pStyle w:val="10"/>
        <w:jc w:val="center"/>
        <w:rPr>
          <w:rFonts w:hint="default" w:ascii="Times New Roman" w:hAnsi="Times New Roman" w:eastAsia="宋体" w:cs="Times New Roman"/>
          <w:color w:val="000000"/>
          <w:sz w:val="28"/>
        </w:rPr>
      </w:pPr>
    </w:p>
    <w:p w14:paraId="25C9A454">
      <w:pPr>
        <w:pStyle w:val="10"/>
        <w:jc w:val="center"/>
        <w:rPr>
          <w:rFonts w:hint="default" w:ascii="Times New Roman" w:hAnsi="Times New Roman" w:eastAsia="宋体" w:cs="Times New Roman"/>
          <w:color w:val="000000"/>
          <w:sz w:val="28"/>
        </w:rPr>
      </w:pPr>
    </w:p>
    <w:p w14:paraId="126FB7A8">
      <w:pPr>
        <w:jc w:val="center"/>
        <w:rPr>
          <w:rFonts w:hint="eastAsia" w:ascii="Times New Roman" w:hAnsi="Times New Roman" w:eastAsia="宋体" w:cs="Times New Roman"/>
          <w:color w:val="000000"/>
          <w:sz w:val="28"/>
          <w:lang w:eastAsia="zh-CN"/>
        </w:rPr>
      </w:pPr>
      <w:r>
        <w:rPr>
          <w:rFonts w:hint="default" w:ascii="Times New Roman" w:hAnsi="Times New Roman" w:eastAsia="宋体" w:cs="Times New Roman"/>
          <w:color w:val="000000"/>
          <w:sz w:val="32"/>
          <w:szCs w:val="28"/>
        </w:rPr>
        <w:t>建设</w:t>
      </w:r>
      <w:r>
        <w:rPr>
          <w:rFonts w:hint="eastAsia" w:eastAsia="宋体" w:cs="Times New Roman"/>
          <w:color w:val="000000"/>
          <w:sz w:val="32"/>
          <w:szCs w:val="28"/>
          <w:lang w:val="en-US" w:eastAsia="zh-CN"/>
        </w:rPr>
        <w:t>/</w:t>
      </w:r>
      <w:r>
        <w:rPr>
          <w:rFonts w:hint="default" w:ascii="Times New Roman" w:hAnsi="Times New Roman" w:eastAsia="宋体" w:cs="Times New Roman"/>
          <w:color w:val="000000"/>
          <w:sz w:val="32"/>
          <w:szCs w:val="28"/>
        </w:rPr>
        <w:t>编制单位：</w:t>
      </w:r>
      <w:r>
        <w:rPr>
          <w:rFonts w:hint="eastAsia" w:eastAsia="宋体" w:cs="Times New Roman"/>
          <w:color w:val="000000"/>
          <w:sz w:val="32"/>
          <w:szCs w:val="28"/>
          <w:lang w:eastAsia="zh-CN"/>
        </w:rPr>
        <w:t>绍兴市禾欧休闲用品有限公司</w:t>
      </w:r>
    </w:p>
    <w:p w14:paraId="11D7B67D">
      <w:pPr>
        <w:jc w:val="center"/>
        <w:rPr>
          <w:rFonts w:hint="default" w:ascii="Times New Roman" w:hAnsi="Times New Roman" w:cs="Times New Roman"/>
          <w:color w:val="000000"/>
          <w:sz w:val="32"/>
        </w:rPr>
      </w:pPr>
      <w:r>
        <w:rPr>
          <w:rFonts w:hint="default" w:ascii="Times New Roman" w:hAnsi="Times New Roman" w:eastAsia="宋体" w:cs="Times New Roman"/>
          <w:b/>
          <w:sz w:val="28"/>
          <w:szCs w:val="28"/>
        </w:rPr>
        <w:t>20</w:t>
      </w:r>
      <w:r>
        <w:rPr>
          <w:rFonts w:hint="eastAsia" w:eastAsia="宋体" w:cs="Times New Roman"/>
          <w:b/>
          <w:sz w:val="28"/>
          <w:szCs w:val="28"/>
          <w:lang w:val="en-US" w:eastAsia="zh-CN"/>
        </w:rPr>
        <w:t>25</w:t>
      </w:r>
      <w:r>
        <w:rPr>
          <w:rFonts w:hint="default" w:ascii="Times New Roman" w:hAnsi="Times New Roman" w:eastAsia="宋体" w:cs="Times New Roman"/>
          <w:b/>
          <w:sz w:val="28"/>
          <w:szCs w:val="28"/>
        </w:rPr>
        <w:t>年</w:t>
      </w:r>
      <w:r>
        <w:rPr>
          <w:rFonts w:hint="eastAsia" w:eastAsia="宋体" w:cs="Times New Roman"/>
          <w:b/>
          <w:sz w:val="28"/>
          <w:szCs w:val="28"/>
          <w:lang w:val="en-US" w:eastAsia="zh-CN"/>
        </w:rPr>
        <w:t>11</w:t>
      </w:r>
      <w:r>
        <w:rPr>
          <w:rFonts w:hint="default" w:ascii="Times New Roman" w:hAnsi="Times New Roman" w:eastAsia="宋体" w:cs="Times New Roman"/>
          <w:b/>
          <w:sz w:val="28"/>
          <w:szCs w:val="28"/>
        </w:rPr>
        <w:t>月</w:t>
      </w:r>
      <w:r>
        <w:rPr>
          <w:rFonts w:hint="default" w:ascii="Times New Roman" w:hAnsi="Times New Roman" w:cs="Times New Roman"/>
          <w:color w:val="000000"/>
          <w:sz w:val="32"/>
        </w:rPr>
        <w:br w:type="page"/>
      </w: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69"/>
        <w:gridCol w:w="6535"/>
      </w:tblGrid>
      <w:tr w14:paraId="2322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798D1C03">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建设/编制单位：</w:t>
            </w:r>
          </w:p>
        </w:tc>
        <w:tc>
          <w:tcPr>
            <w:tcW w:w="3934" w:type="pct"/>
            <w:vAlign w:val="center"/>
          </w:tcPr>
          <w:p w14:paraId="77613CEA">
            <w:pPr>
              <w:widowControl/>
              <w:spacing w:line="480" w:lineRule="auto"/>
              <w:jc w:val="lef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绍兴市禾欧休闲用品有限公司</w:t>
            </w:r>
          </w:p>
        </w:tc>
      </w:tr>
      <w:tr w14:paraId="3B4F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144CC973">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法人代表：</w:t>
            </w:r>
          </w:p>
        </w:tc>
        <w:tc>
          <w:tcPr>
            <w:tcW w:w="3934" w:type="pct"/>
            <w:vAlign w:val="center"/>
          </w:tcPr>
          <w:p w14:paraId="4C1056C1">
            <w:pPr>
              <w:widowControl/>
              <w:spacing w:line="480" w:lineRule="auto"/>
              <w:jc w:val="lef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bCs/>
                <w:color w:val="auto"/>
                <w:sz w:val="24"/>
                <w:szCs w:val="24"/>
                <w:lang w:val="en-US" w:eastAsia="zh-CN"/>
              </w:rPr>
              <w:t>万大霞</w:t>
            </w:r>
          </w:p>
        </w:tc>
      </w:tr>
      <w:tr w14:paraId="5708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2DEA469B">
            <w:pPr>
              <w:widowControl/>
              <w:spacing w:line="480" w:lineRule="auto"/>
              <w:jc w:val="both"/>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检测单位：</w:t>
            </w:r>
          </w:p>
        </w:tc>
        <w:tc>
          <w:tcPr>
            <w:tcW w:w="3934" w:type="pct"/>
            <w:vAlign w:val="center"/>
          </w:tcPr>
          <w:p w14:paraId="0E0BC35F">
            <w:pPr>
              <w:widowControl/>
              <w:spacing w:line="480" w:lineRule="auto"/>
              <w:jc w:val="lef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bCs/>
                <w:color w:val="auto"/>
                <w:sz w:val="24"/>
                <w:szCs w:val="24"/>
                <w:highlight w:val="none"/>
                <w:lang w:val="en-US" w:eastAsia="zh-CN"/>
              </w:rPr>
              <w:t>浙江信捷检测技术有限公司</w:t>
            </w:r>
          </w:p>
        </w:tc>
      </w:tr>
      <w:tr w14:paraId="067E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65" w:type="pct"/>
            <w:vAlign w:val="center"/>
          </w:tcPr>
          <w:p w14:paraId="33307D72">
            <w:pPr>
              <w:widowControl/>
              <w:spacing w:line="480" w:lineRule="auto"/>
              <w:jc w:val="both"/>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rPr>
              <w:t>法人代表：</w:t>
            </w:r>
          </w:p>
        </w:tc>
        <w:tc>
          <w:tcPr>
            <w:tcW w:w="3934" w:type="pct"/>
            <w:vAlign w:val="center"/>
          </w:tcPr>
          <w:p w14:paraId="60095F0B">
            <w:pPr>
              <w:widowControl/>
              <w:spacing w:line="480" w:lineRule="auto"/>
              <w:jc w:val="left"/>
              <w:rPr>
                <w:rFonts w:hint="eastAsia" w:ascii="华文仿宋" w:hAnsi="华文仿宋" w:eastAsia="华文仿宋" w:cs="华文仿宋"/>
                <w:bCs/>
                <w:color w:val="auto"/>
                <w:sz w:val="24"/>
                <w:szCs w:val="24"/>
                <w:highlight w:val="none"/>
                <w:lang w:val="en-US" w:eastAsia="zh-CN"/>
              </w:rPr>
            </w:pPr>
            <w:r>
              <w:rPr>
                <w:rFonts w:hint="eastAsia" w:ascii="华文仿宋" w:hAnsi="华文仿宋" w:eastAsia="华文仿宋" w:cs="华文仿宋"/>
                <w:bCs/>
                <w:color w:val="auto"/>
                <w:sz w:val="24"/>
                <w:szCs w:val="24"/>
                <w:highlight w:val="none"/>
                <w:lang w:val="en-US" w:eastAsia="zh-CN"/>
              </w:rPr>
              <w:t>陈倩</w:t>
            </w:r>
          </w:p>
        </w:tc>
      </w:tr>
    </w:tbl>
    <w:p w14:paraId="6DD8B8D1">
      <w:pPr>
        <w:spacing w:line="480" w:lineRule="auto"/>
        <w:rPr>
          <w:rFonts w:ascii="仿宋_GB2312"/>
          <w:color w:val="000000"/>
          <w:sz w:val="32"/>
        </w:rPr>
      </w:pPr>
    </w:p>
    <w:p w14:paraId="665A9ECF">
      <w:pPr>
        <w:pStyle w:val="27"/>
        <w:rPr>
          <w:rFonts w:hint="default"/>
        </w:rPr>
      </w:pPr>
    </w:p>
    <w:p w14:paraId="441A4552">
      <w:pPr>
        <w:rPr>
          <w:rFonts w:hint="default" w:ascii="Times New Roman" w:hAnsi="Times New Roman" w:cs="Times New Roman"/>
          <w:b/>
          <w:color w:val="000000"/>
          <w:spacing w:val="2"/>
          <w:w w:val="79"/>
          <w:sz w:val="28"/>
        </w:rPr>
      </w:pPr>
    </w:p>
    <w:p w14:paraId="23010D67">
      <w:pPr>
        <w:rPr>
          <w:rFonts w:hint="default" w:ascii="Times New Roman" w:hAnsi="Times New Roman" w:cs="Times New Roman"/>
          <w:b/>
          <w:color w:val="000000"/>
          <w:spacing w:val="2"/>
          <w:w w:val="79"/>
          <w:sz w:val="28"/>
        </w:rPr>
      </w:pPr>
    </w:p>
    <w:p w14:paraId="5EF077EE">
      <w:pPr>
        <w:rPr>
          <w:rFonts w:hint="default" w:ascii="Times New Roman" w:hAnsi="Times New Roman" w:cs="Times New Roman"/>
          <w:b/>
          <w:color w:val="000000"/>
          <w:spacing w:val="2"/>
          <w:w w:val="79"/>
          <w:sz w:val="28"/>
        </w:rPr>
      </w:pPr>
    </w:p>
    <w:p w14:paraId="6676F0ED">
      <w:pPr>
        <w:rPr>
          <w:rFonts w:hint="default" w:ascii="Times New Roman" w:hAnsi="Times New Roman" w:cs="Times New Roman"/>
          <w:b/>
          <w:color w:val="000000"/>
          <w:spacing w:val="2"/>
          <w:w w:val="79"/>
          <w:sz w:val="28"/>
        </w:rPr>
      </w:pPr>
    </w:p>
    <w:p w14:paraId="2617CAB1">
      <w:pPr>
        <w:rPr>
          <w:rFonts w:hint="default" w:ascii="Times New Roman" w:hAnsi="Times New Roman" w:cs="Times New Roman"/>
          <w:b/>
          <w:color w:val="000000"/>
          <w:spacing w:val="2"/>
          <w:w w:val="79"/>
          <w:sz w:val="28"/>
        </w:rPr>
      </w:pPr>
    </w:p>
    <w:p w14:paraId="47EE409E">
      <w:pPr>
        <w:rPr>
          <w:rFonts w:hint="default" w:ascii="Times New Roman" w:hAnsi="Times New Roman" w:cs="Times New Roman"/>
          <w:b/>
          <w:color w:val="000000"/>
          <w:spacing w:val="2"/>
          <w:w w:val="79"/>
          <w:sz w:val="28"/>
        </w:rPr>
      </w:pPr>
    </w:p>
    <w:p w14:paraId="7B942C6A">
      <w:pPr>
        <w:pStyle w:val="10"/>
        <w:rPr>
          <w:rFonts w:hint="default" w:ascii="Times New Roman" w:hAnsi="Times New Roman" w:cs="Times New Roman"/>
          <w:b/>
          <w:color w:val="000000"/>
          <w:spacing w:val="2"/>
          <w:w w:val="79"/>
          <w:sz w:val="28"/>
        </w:rPr>
      </w:pPr>
    </w:p>
    <w:p w14:paraId="27712AE9">
      <w:pPr>
        <w:pStyle w:val="10"/>
        <w:rPr>
          <w:rFonts w:hint="default" w:ascii="Times New Roman" w:hAnsi="Times New Roman" w:cs="Times New Roman"/>
          <w:b/>
          <w:color w:val="000000"/>
          <w:spacing w:val="2"/>
          <w:w w:val="79"/>
          <w:sz w:val="28"/>
        </w:rPr>
      </w:pPr>
    </w:p>
    <w:p w14:paraId="52AC2C8D">
      <w:pPr>
        <w:pStyle w:val="10"/>
        <w:rPr>
          <w:rFonts w:hint="default" w:ascii="Times New Roman" w:hAnsi="Times New Roman" w:cs="Times New Roman"/>
          <w:b/>
          <w:color w:val="000000"/>
          <w:spacing w:val="2"/>
          <w:w w:val="79"/>
          <w:sz w:val="28"/>
        </w:rPr>
      </w:pPr>
    </w:p>
    <w:p w14:paraId="1058372C">
      <w:pPr>
        <w:pStyle w:val="10"/>
        <w:rPr>
          <w:rFonts w:hint="default" w:ascii="Times New Roman" w:hAnsi="Times New Roman" w:cs="Times New Roman"/>
          <w:b/>
          <w:color w:val="000000"/>
          <w:spacing w:val="2"/>
          <w:w w:val="79"/>
          <w:sz w:val="28"/>
        </w:rPr>
      </w:pPr>
    </w:p>
    <w:p w14:paraId="22B15188">
      <w:pPr>
        <w:rPr>
          <w:rFonts w:hint="default" w:ascii="Times New Roman" w:hAnsi="Times New Roman" w:cs="Times New Roman"/>
          <w:b/>
          <w:color w:val="000000"/>
          <w:spacing w:val="2"/>
          <w:w w:val="79"/>
          <w:sz w:val="28"/>
        </w:rPr>
      </w:pPr>
    </w:p>
    <w:p w14:paraId="6D9A8BC6">
      <w:pPr>
        <w:rPr>
          <w:rFonts w:hint="default" w:ascii="Times New Roman" w:hAnsi="Times New Roman" w:cs="Times New Roman"/>
          <w:b/>
          <w:color w:val="000000"/>
          <w:spacing w:val="2"/>
          <w:w w:val="79"/>
          <w:sz w:val="28"/>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76"/>
        <w:gridCol w:w="6530"/>
      </w:tblGrid>
      <w:tr w14:paraId="59AA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2F5AA86B">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建设/编制单位：</w:t>
            </w:r>
          </w:p>
        </w:tc>
        <w:tc>
          <w:tcPr>
            <w:tcW w:w="3930" w:type="pct"/>
          </w:tcPr>
          <w:p w14:paraId="40BE7BCF">
            <w:pPr>
              <w:widowControl/>
              <w:spacing w:line="480" w:lineRule="auto"/>
              <w:jc w:val="lef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绍兴市禾欧休闲用品有限公司</w:t>
            </w:r>
          </w:p>
        </w:tc>
      </w:tr>
      <w:tr w14:paraId="168D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4E1F1113">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电话：</w:t>
            </w:r>
          </w:p>
        </w:tc>
        <w:tc>
          <w:tcPr>
            <w:tcW w:w="3930" w:type="pct"/>
          </w:tcPr>
          <w:p w14:paraId="645EA2EF">
            <w:pPr>
              <w:widowControl/>
              <w:spacing w:line="480" w:lineRule="auto"/>
              <w:jc w:val="lef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13567555893</w:t>
            </w:r>
          </w:p>
        </w:tc>
      </w:tr>
      <w:tr w14:paraId="7021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0DE3657A">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传真：</w:t>
            </w:r>
          </w:p>
        </w:tc>
        <w:tc>
          <w:tcPr>
            <w:tcW w:w="3930" w:type="pct"/>
          </w:tcPr>
          <w:p w14:paraId="7728BFB8">
            <w:pPr>
              <w:widowControl/>
              <w:spacing w:line="480" w:lineRule="auto"/>
              <w:jc w:val="lef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w:t>
            </w:r>
          </w:p>
        </w:tc>
      </w:tr>
      <w:tr w14:paraId="591D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5E2977F6">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邮编：</w:t>
            </w:r>
          </w:p>
        </w:tc>
        <w:tc>
          <w:tcPr>
            <w:tcW w:w="3930" w:type="pct"/>
          </w:tcPr>
          <w:p w14:paraId="7E0E8BA3">
            <w:pPr>
              <w:widowControl/>
              <w:spacing w:line="480" w:lineRule="auto"/>
              <w:jc w:val="left"/>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w:t>
            </w:r>
          </w:p>
        </w:tc>
      </w:tr>
      <w:tr w14:paraId="028D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9" w:type="pct"/>
          </w:tcPr>
          <w:p w14:paraId="12FC6438">
            <w:pPr>
              <w:widowControl/>
              <w:spacing w:line="480" w:lineRule="auto"/>
              <w:jc w:val="both"/>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地址：</w:t>
            </w:r>
          </w:p>
        </w:tc>
        <w:tc>
          <w:tcPr>
            <w:tcW w:w="3930" w:type="pct"/>
          </w:tcPr>
          <w:p w14:paraId="0543448D">
            <w:pPr>
              <w:widowControl/>
              <w:spacing w:line="240" w:lineRule="auto"/>
              <w:jc w:val="lef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绍兴市上虞区小越街道329国道55号（小越街道越中村大庙罗村55号）</w:t>
            </w:r>
          </w:p>
        </w:tc>
      </w:tr>
    </w:tbl>
    <w:p w14:paraId="1073D8DE">
      <w:pPr>
        <w:pStyle w:val="27"/>
        <w:rPr>
          <w:rFonts w:hint="default"/>
        </w:rPr>
      </w:pPr>
    </w:p>
    <w:p w14:paraId="6E0EFDDC">
      <w:pPr>
        <w:rPr>
          <w:rFonts w:hint="default" w:ascii="Times New Roman" w:hAnsi="Times New Roman" w:cs="Times New Roman"/>
          <w:b/>
          <w:color w:val="000000"/>
          <w:spacing w:val="2"/>
          <w:w w:val="79"/>
          <w:sz w:val="28"/>
        </w:rPr>
        <w:sectPr>
          <w:headerReference r:id="rId5" w:type="default"/>
          <w:footerReference r:id="rId6" w:type="default"/>
          <w:pgSz w:w="11906" w:h="16838"/>
          <w:pgMar w:top="1440" w:right="1800" w:bottom="1440" w:left="1800" w:header="708" w:footer="708" w:gutter="0"/>
          <w:cols w:space="720" w:num="1"/>
          <w:docGrid w:linePitch="360" w:charSpace="0"/>
        </w:sectPr>
      </w:pPr>
    </w:p>
    <w:p w14:paraId="630943DC">
      <w:pPr>
        <w:adjustRightInd/>
        <w:snapToGrid/>
        <w:spacing w:line="240" w:lineRule="auto"/>
        <w:jc w:val="center"/>
        <w:rPr>
          <w:b/>
          <w:color w:val="auto"/>
          <w:sz w:val="30"/>
          <w:szCs w:val="30"/>
        </w:rPr>
      </w:pPr>
      <w:r>
        <w:rPr>
          <w:b/>
          <w:color w:val="auto"/>
          <w:sz w:val="30"/>
          <w:szCs w:val="30"/>
        </w:rPr>
        <w:t>目  录</w:t>
      </w:r>
    </w:p>
    <w:p w14:paraId="07D23C0C">
      <w:pPr>
        <w:pStyle w:val="14"/>
        <w:tabs>
          <w:tab w:val="right" w:leader="dot" w:pos="8306"/>
        </w:tabs>
      </w:pPr>
      <w:r>
        <w:rPr>
          <w:color w:val="auto"/>
        </w:rPr>
        <w:fldChar w:fldCharType="begin"/>
      </w:r>
      <w:r>
        <w:rPr>
          <w:color w:val="auto"/>
        </w:rPr>
        <w:instrText xml:space="preserve"> TOC \o "1-1" \h \z \u </w:instrText>
      </w:r>
      <w:r>
        <w:rPr>
          <w:color w:val="auto"/>
        </w:rPr>
        <w:fldChar w:fldCharType="separate"/>
      </w:r>
      <w:r>
        <w:rPr>
          <w:color w:val="auto"/>
        </w:rPr>
        <w:fldChar w:fldCharType="begin"/>
      </w:r>
      <w:r>
        <w:instrText xml:space="preserve"> HYPERLINK \l _Toc25218 </w:instrText>
      </w:r>
      <w:r>
        <w:fldChar w:fldCharType="separate"/>
      </w:r>
      <w:r>
        <w:rPr>
          <w:rFonts w:hint="default" w:ascii="Times New Roman" w:hAnsi="Times New Roman" w:cs="Times New Roman"/>
        </w:rPr>
        <w:t>表一：</w:t>
      </w:r>
      <w:r>
        <w:rPr>
          <w:rFonts w:hint="eastAsia" w:hAnsi="Times New Roman" w:cs="Times New Roman"/>
          <w:lang w:val="en-US" w:eastAsia="zh-CN"/>
        </w:rPr>
        <w:t>项目</w:t>
      </w:r>
      <w:r>
        <w:rPr>
          <w:rFonts w:hint="default" w:ascii="Times New Roman" w:hAnsi="Times New Roman" w:cs="Times New Roman"/>
        </w:rPr>
        <w:t>基本情况</w:t>
      </w:r>
      <w:r>
        <w:rPr>
          <w:rFonts w:hint="eastAsia" w:hAnsi="Times New Roman" w:cs="Times New Roman"/>
          <w:lang w:val="en-US" w:eastAsia="zh-CN"/>
        </w:rPr>
        <w:t>表</w:t>
      </w:r>
      <w:r>
        <w:tab/>
      </w:r>
      <w:r>
        <w:fldChar w:fldCharType="begin"/>
      </w:r>
      <w:r>
        <w:instrText xml:space="preserve"> PAGEREF _Toc25218 \h </w:instrText>
      </w:r>
      <w:r>
        <w:fldChar w:fldCharType="separate"/>
      </w:r>
      <w:r>
        <w:t>1</w:t>
      </w:r>
      <w:r>
        <w:fldChar w:fldCharType="end"/>
      </w:r>
      <w:r>
        <w:rPr>
          <w:color w:val="auto"/>
        </w:rPr>
        <w:fldChar w:fldCharType="end"/>
      </w:r>
    </w:p>
    <w:p w14:paraId="1ED20728">
      <w:pPr>
        <w:pStyle w:val="14"/>
        <w:tabs>
          <w:tab w:val="right" w:leader="dot" w:pos="8306"/>
        </w:tabs>
      </w:pPr>
      <w:r>
        <w:rPr>
          <w:color w:val="auto"/>
        </w:rPr>
        <w:fldChar w:fldCharType="begin"/>
      </w:r>
      <w:r>
        <w:instrText xml:space="preserve"> HYPERLINK \l _Toc18549 </w:instrText>
      </w:r>
      <w:r>
        <w:fldChar w:fldCharType="separate"/>
      </w:r>
      <w:r>
        <w:rPr>
          <w:rFonts w:hint="default" w:ascii="Times New Roman" w:hAnsi="Times New Roman" w:eastAsia="仿宋_GB2312" w:cs="Times New Roman"/>
          <w:szCs w:val="28"/>
          <w:lang w:val="en-US" w:eastAsia="zh-CN" w:bidi="ar-SA"/>
        </w:rPr>
        <w:t>表</w:t>
      </w:r>
      <w:r>
        <w:rPr>
          <w:rFonts w:hint="eastAsia" w:ascii="Times New Roman" w:hAnsi="Times New Roman" w:eastAsia="仿宋_GB2312" w:cs="Times New Roman"/>
          <w:szCs w:val="28"/>
          <w:lang w:val="en-US" w:eastAsia="zh-CN" w:bidi="ar-SA"/>
        </w:rPr>
        <w:t>二</w:t>
      </w:r>
      <w:r>
        <w:rPr>
          <w:rFonts w:hint="default" w:ascii="Times New Roman" w:hAnsi="Times New Roman" w:eastAsia="仿宋_GB2312" w:cs="Times New Roman"/>
          <w:szCs w:val="28"/>
          <w:lang w:val="en-US" w:eastAsia="zh-CN" w:bidi="ar-SA"/>
        </w:rPr>
        <w:t>：</w:t>
      </w:r>
      <w:r>
        <w:rPr>
          <w:rFonts w:hint="eastAsia" w:ascii="Times New Roman" w:hAnsi="Times New Roman" w:eastAsia="仿宋_GB2312" w:cs="Times New Roman"/>
          <w:szCs w:val="28"/>
          <w:lang w:val="en-US" w:eastAsia="zh-CN" w:bidi="ar-SA"/>
        </w:rPr>
        <w:t>验收依据</w:t>
      </w:r>
      <w:r>
        <w:tab/>
      </w:r>
      <w:r>
        <w:fldChar w:fldCharType="begin"/>
      </w:r>
      <w:r>
        <w:instrText xml:space="preserve"> PAGEREF _Toc18549 \h </w:instrText>
      </w:r>
      <w:r>
        <w:fldChar w:fldCharType="separate"/>
      </w:r>
      <w:r>
        <w:t>2</w:t>
      </w:r>
      <w:r>
        <w:fldChar w:fldCharType="end"/>
      </w:r>
      <w:r>
        <w:rPr>
          <w:color w:val="auto"/>
        </w:rPr>
        <w:fldChar w:fldCharType="end"/>
      </w:r>
    </w:p>
    <w:p w14:paraId="77C509AE">
      <w:pPr>
        <w:pStyle w:val="14"/>
        <w:tabs>
          <w:tab w:val="right" w:leader="dot" w:pos="8306"/>
        </w:tabs>
      </w:pPr>
      <w:r>
        <w:rPr>
          <w:color w:val="auto"/>
        </w:rPr>
        <w:fldChar w:fldCharType="begin"/>
      </w:r>
      <w:r>
        <w:instrText xml:space="preserve"> HYPERLINK \l _Toc4507 </w:instrText>
      </w:r>
      <w:r>
        <w:fldChar w:fldCharType="separate"/>
      </w:r>
      <w:r>
        <w:rPr>
          <w:rFonts w:hint="default" w:ascii="Times New Roman" w:hAnsi="Times New Roman" w:eastAsia="仿宋_GB2312" w:cs="Times New Roman"/>
          <w:szCs w:val="28"/>
          <w:lang w:val="en-US" w:eastAsia="zh-CN" w:bidi="ar-SA"/>
        </w:rPr>
        <w:t>表</w:t>
      </w:r>
      <w:r>
        <w:rPr>
          <w:rFonts w:hint="eastAsia" w:ascii="Times New Roman" w:hAnsi="Times New Roman" w:cs="Times New Roman"/>
          <w:szCs w:val="28"/>
          <w:lang w:val="en-US" w:eastAsia="zh-CN" w:bidi="ar-SA"/>
        </w:rPr>
        <w:t>三</w:t>
      </w:r>
      <w:r>
        <w:rPr>
          <w:rFonts w:hint="default" w:ascii="Times New Roman" w:hAnsi="Times New Roman" w:eastAsia="仿宋_GB2312" w:cs="Times New Roman"/>
          <w:szCs w:val="28"/>
          <w:lang w:val="en-US" w:eastAsia="zh-CN" w:bidi="ar-SA"/>
        </w:rPr>
        <w:t>：</w:t>
      </w:r>
      <w:r>
        <w:rPr>
          <w:rFonts w:hint="eastAsia" w:ascii="Times New Roman" w:hAnsi="Times New Roman" w:eastAsia="仿宋_GB2312" w:cs="Times New Roman"/>
          <w:szCs w:val="28"/>
          <w:lang w:val="en-US" w:eastAsia="zh-CN" w:bidi="ar-SA"/>
        </w:rPr>
        <w:t>验收</w:t>
      </w:r>
      <w:r>
        <w:rPr>
          <w:rFonts w:hint="eastAsia" w:ascii="Times New Roman" w:hAnsi="Times New Roman" w:cs="Times New Roman"/>
          <w:szCs w:val="28"/>
          <w:lang w:val="en-US" w:eastAsia="zh-CN" w:bidi="ar-SA"/>
        </w:rPr>
        <w:t>监测评价标准、总量控制要求</w:t>
      </w:r>
      <w:r>
        <w:tab/>
      </w:r>
      <w:r>
        <w:fldChar w:fldCharType="begin"/>
      </w:r>
      <w:r>
        <w:instrText xml:space="preserve"> PAGEREF _Toc4507 \h </w:instrText>
      </w:r>
      <w:r>
        <w:fldChar w:fldCharType="separate"/>
      </w:r>
      <w:r>
        <w:t>4</w:t>
      </w:r>
      <w:r>
        <w:fldChar w:fldCharType="end"/>
      </w:r>
      <w:r>
        <w:rPr>
          <w:color w:val="auto"/>
        </w:rPr>
        <w:fldChar w:fldCharType="end"/>
      </w:r>
    </w:p>
    <w:p w14:paraId="02DB20FB">
      <w:pPr>
        <w:pStyle w:val="14"/>
        <w:tabs>
          <w:tab w:val="right" w:leader="dot" w:pos="8306"/>
        </w:tabs>
      </w:pPr>
      <w:r>
        <w:rPr>
          <w:color w:val="auto"/>
        </w:rPr>
        <w:fldChar w:fldCharType="begin"/>
      </w:r>
      <w:r>
        <w:instrText xml:space="preserve"> HYPERLINK \l _Toc16348 </w:instrText>
      </w:r>
      <w:r>
        <w:fldChar w:fldCharType="separate"/>
      </w:r>
      <w:r>
        <w:rPr>
          <w:rFonts w:hint="default" w:ascii="Times New Roman" w:hAnsi="Times New Roman" w:cs="Times New Roman"/>
        </w:rPr>
        <w:t>表</w:t>
      </w:r>
      <w:r>
        <w:rPr>
          <w:rFonts w:hint="eastAsia" w:hAnsi="Times New Roman" w:cs="Times New Roman"/>
          <w:lang w:val="en-US" w:eastAsia="zh-CN"/>
        </w:rPr>
        <w:t>四</w:t>
      </w:r>
      <w:r>
        <w:rPr>
          <w:rFonts w:hint="default" w:ascii="Times New Roman" w:hAnsi="Times New Roman" w:cs="Times New Roman"/>
        </w:rPr>
        <w:t>：项目</w:t>
      </w:r>
      <w:r>
        <w:rPr>
          <w:rFonts w:hint="eastAsia" w:hAnsi="Times New Roman" w:cs="Times New Roman"/>
          <w:lang w:val="en-US" w:eastAsia="zh-CN"/>
        </w:rPr>
        <w:t>建设</w:t>
      </w:r>
      <w:r>
        <w:rPr>
          <w:rFonts w:hint="default" w:ascii="Times New Roman" w:hAnsi="Times New Roman" w:cs="Times New Roman"/>
        </w:rPr>
        <w:t>情况</w:t>
      </w:r>
      <w:r>
        <w:tab/>
      </w:r>
      <w:r>
        <w:fldChar w:fldCharType="begin"/>
      </w:r>
      <w:r>
        <w:instrText xml:space="preserve"> PAGEREF _Toc16348 \h </w:instrText>
      </w:r>
      <w:r>
        <w:fldChar w:fldCharType="separate"/>
      </w:r>
      <w:r>
        <w:t>6</w:t>
      </w:r>
      <w:r>
        <w:fldChar w:fldCharType="end"/>
      </w:r>
      <w:r>
        <w:rPr>
          <w:color w:val="auto"/>
        </w:rPr>
        <w:fldChar w:fldCharType="end"/>
      </w:r>
    </w:p>
    <w:p w14:paraId="1DCAF4EA">
      <w:pPr>
        <w:pStyle w:val="14"/>
        <w:tabs>
          <w:tab w:val="right" w:leader="dot" w:pos="8306"/>
        </w:tabs>
      </w:pPr>
      <w:r>
        <w:rPr>
          <w:color w:val="auto"/>
        </w:rPr>
        <w:fldChar w:fldCharType="begin"/>
      </w:r>
      <w:r>
        <w:instrText xml:space="preserve"> HYPERLINK \l _Toc26606 </w:instrText>
      </w:r>
      <w:r>
        <w:fldChar w:fldCharType="separate"/>
      </w:r>
      <w:r>
        <w:rPr>
          <w:rFonts w:hint="default" w:ascii="Times New Roman" w:hAnsi="Times New Roman" w:cs="Times New Roman"/>
        </w:rPr>
        <w:t>表</w:t>
      </w:r>
      <w:r>
        <w:rPr>
          <w:rFonts w:hint="eastAsia" w:ascii="Times New Roman" w:hAnsi="Times New Roman" w:cs="Times New Roman"/>
          <w:lang w:val="en-US" w:eastAsia="zh-CN"/>
        </w:rPr>
        <w:t>五</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环境保护措施落实情况</w:t>
      </w:r>
      <w:r>
        <w:tab/>
      </w:r>
      <w:r>
        <w:fldChar w:fldCharType="begin"/>
      </w:r>
      <w:r>
        <w:instrText xml:space="preserve"> PAGEREF _Toc26606 \h </w:instrText>
      </w:r>
      <w:r>
        <w:fldChar w:fldCharType="separate"/>
      </w:r>
      <w:r>
        <w:t>25</w:t>
      </w:r>
      <w:r>
        <w:fldChar w:fldCharType="end"/>
      </w:r>
      <w:r>
        <w:rPr>
          <w:color w:val="auto"/>
        </w:rPr>
        <w:fldChar w:fldCharType="end"/>
      </w:r>
    </w:p>
    <w:p w14:paraId="58A1EEA1">
      <w:pPr>
        <w:pStyle w:val="14"/>
        <w:tabs>
          <w:tab w:val="right" w:leader="dot" w:pos="8306"/>
        </w:tabs>
      </w:pPr>
      <w:r>
        <w:rPr>
          <w:color w:val="auto"/>
        </w:rPr>
        <w:fldChar w:fldCharType="begin"/>
      </w:r>
      <w:r>
        <w:instrText xml:space="preserve"> HYPERLINK \l _Toc10084 </w:instrText>
      </w:r>
      <w:r>
        <w:fldChar w:fldCharType="separate"/>
      </w:r>
      <w:r>
        <w:rPr>
          <w:rFonts w:hint="default" w:ascii="Times New Roman" w:hAnsi="Times New Roman" w:cs="Times New Roman"/>
        </w:rPr>
        <w:t>表</w:t>
      </w:r>
      <w:r>
        <w:rPr>
          <w:rFonts w:hint="eastAsia" w:hAnsi="Times New Roman" w:cs="Times New Roman"/>
          <w:lang w:val="en-US" w:eastAsia="zh-CN"/>
        </w:rPr>
        <w:t>六</w:t>
      </w:r>
      <w:r>
        <w:rPr>
          <w:rFonts w:hint="default" w:ascii="Times New Roman" w:hAnsi="Times New Roman" w:cs="Times New Roman"/>
        </w:rPr>
        <w:t>：项目</w:t>
      </w:r>
      <w:r>
        <w:rPr>
          <w:rFonts w:hint="eastAsia" w:ascii="Times New Roman" w:hAnsi="Times New Roman" w:cs="Times New Roman"/>
          <w:lang w:val="en-US" w:eastAsia="zh-CN"/>
        </w:rPr>
        <w:t>变动影响分析</w:t>
      </w:r>
      <w:r>
        <w:tab/>
      </w:r>
      <w:r>
        <w:fldChar w:fldCharType="begin"/>
      </w:r>
      <w:r>
        <w:instrText xml:space="preserve"> PAGEREF _Toc10084 \h </w:instrText>
      </w:r>
      <w:r>
        <w:fldChar w:fldCharType="separate"/>
      </w:r>
      <w:r>
        <w:t>31</w:t>
      </w:r>
      <w:r>
        <w:fldChar w:fldCharType="end"/>
      </w:r>
      <w:r>
        <w:rPr>
          <w:color w:val="auto"/>
        </w:rPr>
        <w:fldChar w:fldCharType="end"/>
      </w:r>
    </w:p>
    <w:p w14:paraId="7D47969A">
      <w:pPr>
        <w:pStyle w:val="14"/>
        <w:tabs>
          <w:tab w:val="right" w:leader="dot" w:pos="8306"/>
        </w:tabs>
      </w:pPr>
      <w:r>
        <w:rPr>
          <w:color w:val="auto"/>
        </w:rPr>
        <w:fldChar w:fldCharType="begin"/>
      </w:r>
      <w:r>
        <w:instrText xml:space="preserve"> HYPERLINK \l _Toc4460 </w:instrText>
      </w:r>
      <w:r>
        <w:fldChar w:fldCharType="separate"/>
      </w:r>
      <w:r>
        <w:rPr>
          <w:rFonts w:hint="default" w:ascii="Times New Roman" w:hAnsi="Times New Roman" w:cs="Times New Roman"/>
        </w:rPr>
        <w:t>表</w:t>
      </w:r>
      <w:r>
        <w:rPr>
          <w:rFonts w:hint="eastAsia" w:hAnsi="Times New Roman" w:cs="Times New Roman"/>
          <w:lang w:val="en-US" w:eastAsia="zh-CN"/>
        </w:rPr>
        <w:t>七</w:t>
      </w:r>
      <w:r>
        <w:rPr>
          <w:rFonts w:hint="default" w:ascii="Times New Roman" w:hAnsi="Times New Roman" w:cs="Times New Roman"/>
        </w:rPr>
        <w:t>：环境影响</w:t>
      </w:r>
      <w:r>
        <w:rPr>
          <w:rFonts w:hint="eastAsia" w:hAnsi="Times New Roman" w:cs="Times New Roman"/>
          <w:lang w:val="en-US" w:eastAsia="zh-CN"/>
        </w:rPr>
        <w:t>报告</w:t>
      </w:r>
      <w:r>
        <w:rPr>
          <w:rFonts w:hint="default" w:ascii="Times New Roman" w:hAnsi="Times New Roman" w:cs="Times New Roman"/>
        </w:rPr>
        <w:t>表主要结论</w:t>
      </w:r>
      <w:r>
        <w:rPr>
          <w:rFonts w:hint="eastAsia" w:hAnsi="Times New Roman" w:cs="Times New Roman"/>
          <w:lang w:eastAsia="zh-CN"/>
        </w:rPr>
        <w:t>、</w:t>
      </w:r>
      <w:r>
        <w:rPr>
          <w:rFonts w:hint="default" w:ascii="Times New Roman" w:hAnsi="Times New Roman" w:cs="Times New Roman"/>
        </w:rPr>
        <w:t>审批部门审批决定</w:t>
      </w:r>
      <w:r>
        <w:rPr>
          <w:rFonts w:hint="eastAsia" w:hAnsi="Times New Roman" w:cs="Times New Roman"/>
          <w:lang w:val="en-US" w:eastAsia="zh-CN"/>
        </w:rPr>
        <w:t>及落实情况</w:t>
      </w:r>
      <w:r>
        <w:tab/>
      </w:r>
      <w:r>
        <w:fldChar w:fldCharType="begin"/>
      </w:r>
      <w:r>
        <w:instrText xml:space="preserve"> PAGEREF _Toc4460 \h </w:instrText>
      </w:r>
      <w:r>
        <w:fldChar w:fldCharType="separate"/>
      </w:r>
      <w:r>
        <w:t>34</w:t>
      </w:r>
      <w:r>
        <w:fldChar w:fldCharType="end"/>
      </w:r>
      <w:r>
        <w:rPr>
          <w:color w:val="auto"/>
        </w:rPr>
        <w:fldChar w:fldCharType="end"/>
      </w:r>
    </w:p>
    <w:p w14:paraId="4161B654">
      <w:pPr>
        <w:pStyle w:val="14"/>
        <w:tabs>
          <w:tab w:val="right" w:leader="dot" w:pos="8306"/>
        </w:tabs>
      </w:pPr>
      <w:r>
        <w:rPr>
          <w:color w:val="auto"/>
        </w:rPr>
        <w:fldChar w:fldCharType="begin"/>
      </w:r>
      <w:r>
        <w:instrText xml:space="preserve"> HYPERLINK \l _Toc11212 </w:instrText>
      </w:r>
      <w:r>
        <w:fldChar w:fldCharType="separate"/>
      </w:r>
      <w:r>
        <w:rPr>
          <w:rFonts w:hint="default" w:ascii="Times New Roman" w:hAnsi="Times New Roman" w:cs="Times New Roman"/>
          <w:highlight w:val="none"/>
        </w:rPr>
        <w:t>表</w:t>
      </w:r>
      <w:r>
        <w:rPr>
          <w:rFonts w:hint="eastAsia" w:hAnsi="Times New Roman" w:cs="Times New Roman"/>
          <w:highlight w:val="none"/>
          <w:lang w:val="en-US" w:eastAsia="zh-CN"/>
        </w:rPr>
        <w:t>八</w:t>
      </w:r>
      <w:r>
        <w:rPr>
          <w:rFonts w:hint="default" w:ascii="Times New Roman" w:hAnsi="Times New Roman" w:cs="Times New Roman"/>
          <w:highlight w:val="none"/>
        </w:rPr>
        <w:t>：验收监测内容</w:t>
      </w:r>
      <w:r>
        <w:tab/>
      </w:r>
      <w:r>
        <w:fldChar w:fldCharType="begin"/>
      </w:r>
      <w:r>
        <w:instrText xml:space="preserve"> PAGEREF _Toc11212 \h </w:instrText>
      </w:r>
      <w:r>
        <w:fldChar w:fldCharType="separate"/>
      </w:r>
      <w:r>
        <w:t>40</w:t>
      </w:r>
      <w:r>
        <w:fldChar w:fldCharType="end"/>
      </w:r>
      <w:r>
        <w:rPr>
          <w:color w:val="auto"/>
        </w:rPr>
        <w:fldChar w:fldCharType="end"/>
      </w:r>
    </w:p>
    <w:p w14:paraId="2B7F95DF">
      <w:pPr>
        <w:pStyle w:val="14"/>
        <w:tabs>
          <w:tab w:val="right" w:leader="dot" w:pos="8306"/>
        </w:tabs>
      </w:pPr>
      <w:r>
        <w:rPr>
          <w:color w:val="auto"/>
        </w:rPr>
        <w:fldChar w:fldCharType="begin"/>
      </w:r>
      <w:r>
        <w:instrText xml:space="preserve"> HYPERLINK \l _Toc7737 </w:instrText>
      </w:r>
      <w:r>
        <w:fldChar w:fldCharType="separate"/>
      </w:r>
      <w:r>
        <w:rPr>
          <w:rFonts w:hint="default" w:ascii="Times New Roman" w:hAnsi="Times New Roman" w:cs="Times New Roman"/>
        </w:rPr>
        <w:t>表</w:t>
      </w:r>
      <w:r>
        <w:rPr>
          <w:rFonts w:hint="eastAsia" w:cs="Times New Roman"/>
          <w:lang w:val="en-US" w:eastAsia="zh-CN"/>
        </w:rPr>
        <w:t>九</w:t>
      </w:r>
      <w:r>
        <w:rPr>
          <w:rFonts w:hint="default" w:ascii="Times New Roman" w:hAnsi="Times New Roman" w:cs="Times New Roman"/>
        </w:rPr>
        <w:t>：验收监测质量保证及质量控制</w:t>
      </w:r>
      <w:r>
        <w:tab/>
      </w:r>
      <w:r>
        <w:fldChar w:fldCharType="begin"/>
      </w:r>
      <w:r>
        <w:instrText xml:space="preserve"> PAGEREF _Toc7737 \h </w:instrText>
      </w:r>
      <w:r>
        <w:fldChar w:fldCharType="separate"/>
      </w:r>
      <w:r>
        <w:t>42</w:t>
      </w:r>
      <w:r>
        <w:fldChar w:fldCharType="end"/>
      </w:r>
      <w:r>
        <w:rPr>
          <w:color w:val="auto"/>
        </w:rPr>
        <w:fldChar w:fldCharType="end"/>
      </w:r>
    </w:p>
    <w:p w14:paraId="697F0039">
      <w:pPr>
        <w:pStyle w:val="14"/>
        <w:tabs>
          <w:tab w:val="right" w:leader="dot" w:pos="8306"/>
        </w:tabs>
      </w:pPr>
      <w:r>
        <w:rPr>
          <w:color w:val="auto"/>
        </w:rPr>
        <w:fldChar w:fldCharType="begin"/>
      </w:r>
      <w:r>
        <w:instrText xml:space="preserve"> HYPERLINK \l _Toc24950 </w:instrText>
      </w:r>
      <w:r>
        <w:fldChar w:fldCharType="separate"/>
      </w:r>
      <w:r>
        <w:rPr>
          <w:rFonts w:hint="default" w:ascii="Times New Roman" w:hAnsi="Times New Roman" w:cs="Times New Roman"/>
        </w:rPr>
        <w:t>表</w:t>
      </w:r>
      <w:r>
        <w:rPr>
          <w:rFonts w:hint="eastAsia" w:hAnsi="Times New Roman" w:cs="Times New Roman"/>
          <w:lang w:val="en-US" w:eastAsia="zh-CN"/>
        </w:rPr>
        <w:t>十</w:t>
      </w:r>
      <w:r>
        <w:rPr>
          <w:rFonts w:hint="default" w:ascii="Times New Roman" w:hAnsi="Times New Roman" w:cs="Times New Roman"/>
        </w:rPr>
        <w:t>：验收监测结果</w:t>
      </w:r>
      <w:r>
        <w:tab/>
      </w:r>
      <w:r>
        <w:fldChar w:fldCharType="begin"/>
      </w:r>
      <w:r>
        <w:instrText xml:space="preserve"> PAGEREF _Toc24950 \h </w:instrText>
      </w:r>
      <w:r>
        <w:fldChar w:fldCharType="separate"/>
      </w:r>
      <w:r>
        <w:t>46</w:t>
      </w:r>
      <w:r>
        <w:fldChar w:fldCharType="end"/>
      </w:r>
      <w:r>
        <w:rPr>
          <w:color w:val="auto"/>
        </w:rPr>
        <w:fldChar w:fldCharType="end"/>
      </w:r>
    </w:p>
    <w:p w14:paraId="4034BB34">
      <w:pPr>
        <w:pStyle w:val="14"/>
        <w:tabs>
          <w:tab w:val="right" w:leader="dot" w:pos="8306"/>
        </w:tabs>
      </w:pPr>
      <w:r>
        <w:rPr>
          <w:color w:val="auto"/>
        </w:rPr>
        <w:fldChar w:fldCharType="begin"/>
      </w:r>
      <w:r>
        <w:instrText xml:space="preserve"> HYPERLINK \l _Toc27295 </w:instrText>
      </w:r>
      <w:r>
        <w:fldChar w:fldCharType="separate"/>
      </w:r>
      <w:r>
        <w:rPr>
          <w:rFonts w:hint="default" w:ascii="Times New Roman" w:hAnsi="Times New Roman" w:cs="Times New Roman"/>
        </w:rPr>
        <w:t>表</w:t>
      </w:r>
      <w:r>
        <w:rPr>
          <w:rFonts w:hint="eastAsia" w:hAnsi="Times New Roman" w:cs="Times New Roman"/>
          <w:lang w:val="en-US" w:eastAsia="zh-CN"/>
        </w:rPr>
        <w:t>十一</w:t>
      </w:r>
      <w:r>
        <w:rPr>
          <w:rFonts w:hint="default" w:ascii="Times New Roman" w:hAnsi="Times New Roman" w:cs="Times New Roman"/>
        </w:rPr>
        <w:t>：验收监测结论</w:t>
      </w:r>
      <w:r>
        <w:tab/>
      </w:r>
      <w:r>
        <w:fldChar w:fldCharType="begin"/>
      </w:r>
      <w:r>
        <w:instrText xml:space="preserve"> PAGEREF _Toc27295 \h </w:instrText>
      </w:r>
      <w:r>
        <w:fldChar w:fldCharType="separate"/>
      </w:r>
      <w:r>
        <w:t>58</w:t>
      </w:r>
      <w:r>
        <w:fldChar w:fldCharType="end"/>
      </w:r>
      <w:r>
        <w:rPr>
          <w:color w:val="auto"/>
        </w:rPr>
        <w:fldChar w:fldCharType="end"/>
      </w:r>
    </w:p>
    <w:p w14:paraId="3CCFADA3">
      <w:pPr>
        <w:pStyle w:val="14"/>
        <w:tabs>
          <w:tab w:val="right" w:leader="dot" w:pos="8306"/>
        </w:tabs>
      </w:pPr>
      <w:r>
        <w:rPr>
          <w:color w:val="auto"/>
        </w:rPr>
        <w:fldChar w:fldCharType="begin"/>
      </w:r>
      <w:r>
        <w:instrText xml:space="preserve"> HYPERLINK \l _Toc12088 </w:instrText>
      </w:r>
      <w:r>
        <w:fldChar w:fldCharType="separate"/>
      </w:r>
      <w:r>
        <w:rPr>
          <w:rFonts w:hint="default" w:ascii="Times New Roman" w:hAnsi="Times New Roman" w:cs="Times New Roman"/>
          <w:highlight w:val="none"/>
        </w:rPr>
        <w:t>建设项目工程竣工环境保护“三同时”验收登记表</w:t>
      </w:r>
      <w:r>
        <w:tab/>
      </w:r>
      <w:r>
        <w:fldChar w:fldCharType="begin"/>
      </w:r>
      <w:r>
        <w:instrText xml:space="preserve"> PAGEREF _Toc12088 \h </w:instrText>
      </w:r>
      <w:r>
        <w:fldChar w:fldCharType="separate"/>
      </w:r>
      <w:r>
        <w:t>60</w:t>
      </w:r>
      <w:r>
        <w:fldChar w:fldCharType="end"/>
      </w:r>
      <w:r>
        <w:rPr>
          <w:color w:val="auto"/>
        </w:rPr>
        <w:fldChar w:fldCharType="end"/>
      </w:r>
    </w:p>
    <w:p w14:paraId="6AF61B98">
      <w:pPr>
        <w:jc w:val="center"/>
        <w:rPr>
          <w:rFonts w:hint="default" w:ascii="Times New Roman" w:hAnsi="Times New Roman" w:cs="Times New Roman"/>
          <w:b/>
          <w:color w:val="000000"/>
          <w:spacing w:val="2"/>
          <w:w w:val="79"/>
          <w:sz w:val="28"/>
        </w:rPr>
      </w:pPr>
      <w:r>
        <w:rPr>
          <w:color w:val="auto"/>
        </w:rPr>
        <w:fldChar w:fldCharType="end"/>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79"/>
        <w:gridCol w:w="4224"/>
      </w:tblGrid>
      <w:tr w14:paraId="2481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6FDD6415">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附件：</w:t>
            </w:r>
          </w:p>
        </w:tc>
        <w:tc>
          <w:tcPr>
            <w:tcW w:w="2543" w:type="pct"/>
            <w:vAlign w:val="top"/>
          </w:tcPr>
          <w:p w14:paraId="66B1658D">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附图：</w:t>
            </w:r>
          </w:p>
        </w:tc>
      </w:tr>
      <w:tr w14:paraId="0435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52C043E8">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附件1：</w:t>
            </w:r>
            <w:r>
              <w:rPr>
                <w:rFonts w:hint="eastAsia" w:ascii="Times New Roman" w:hAnsi="Times New Roman" w:cs="Times New Roman"/>
                <w:b/>
                <w:highlight w:val="none"/>
                <w:lang w:val="en-US" w:eastAsia="zh-CN"/>
              </w:rPr>
              <w:t>环评批复</w:t>
            </w:r>
          </w:p>
        </w:tc>
        <w:tc>
          <w:tcPr>
            <w:tcW w:w="2543" w:type="pct"/>
            <w:vAlign w:val="top"/>
          </w:tcPr>
          <w:p w14:paraId="4419FF42">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图1：</w:t>
            </w:r>
            <w:r>
              <w:rPr>
                <w:rFonts w:hint="eastAsia" w:ascii="Times New Roman" w:eastAsia="仿宋_GB2312" w:cs="Times New Roman"/>
                <w:b/>
                <w:color w:val="auto"/>
                <w:szCs w:val="22"/>
                <w:highlight w:val="none"/>
                <w:lang w:val="en-US" w:eastAsia="zh-CN"/>
              </w:rPr>
              <w:t>项目公示公开照片</w:t>
            </w:r>
          </w:p>
        </w:tc>
      </w:tr>
      <w:tr w14:paraId="154E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0D13DB7C">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附件2：</w:t>
            </w:r>
            <w:r>
              <w:rPr>
                <w:rFonts w:hint="eastAsia" w:ascii="Times New Roman" w:hAnsi="Times New Roman" w:cs="Times New Roman"/>
                <w:b/>
                <w:highlight w:val="none"/>
                <w:lang w:val="en-US" w:eastAsia="zh-CN"/>
              </w:rPr>
              <w:t>营业执照</w:t>
            </w:r>
          </w:p>
        </w:tc>
        <w:tc>
          <w:tcPr>
            <w:tcW w:w="2543" w:type="pct"/>
            <w:vAlign w:val="top"/>
          </w:tcPr>
          <w:p w14:paraId="2539D2D0">
            <w:pPr>
              <w:widowControl w:val="0"/>
              <w:adjustRightInd/>
              <w:snapToGrid/>
              <w:jc w:val="both"/>
              <w:outlineLvl w:val="9"/>
              <w:rPr>
                <w:rFonts w:hint="default" w:ascii="Times New Roman" w:hAnsi="Times New Roman" w:cs="Times New Roman"/>
                <w:b/>
                <w:highlight w:val="none"/>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w:t>
            </w:r>
            <w:r>
              <w:rPr>
                <w:rFonts w:hint="eastAsia" w:ascii="Times New Roman" w:hAnsi="Times New Roman" w:cs="Times New Roman"/>
                <w:b/>
                <w:highlight w:val="none"/>
                <w:lang w:val="en-US" w:eastAsia="zh-CN"/>
              </w:rPr>
              <w:t>2</w:t>
            </w:r>
            <w:r>
              <w:rPr>
                <w:rFonts w:hint="default" w:ascii="Times New Roman" w:hAnsi="Times New Roman" w:cs="Times New Roman"/>
                <w:b/>
                <w:highlight w:val="none"/>
                <w:lang w:val="en-US" w:eastAsia="zh-CN"/>
              </w:rPr>
              <w:t>：</w:t>
            </w:r>
            <w:r>
              <w:rPr>
                <w:rFonts w:hint="eastAsia"/>
                <w:b/>
                <w:color w:val="auto"/>
                <w:szCs w:val="24"/>
                <w:highlight w:val="none"/>
              </w:rPr>
              <w:t>项目地理位置图</w:t>
            </w:r>
          </w:p>
        </w:tc>
      </w:tr>
      <w:tr w14:paraId="4D1D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3E6BD58C">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附件3：</w:t>
            </w:r>
            <w:r>
              <w:rPr>
                <w:rFonts w:hint="eastAsia" w:ascii="Times New Roman" w:hAnsi="Times New Roman" w:cs="Times New Roman"/>
                <w:b/>
                <w:highlight w:val="none"/>
              </w:rPr>
              <w:t>排污</w:t>
            </w:r>
            <w:r>
              <w:rPr>
                <w:rFonts w:hint="eastAsia" w:ascii="Times New Roman" w:hAnsi="Times New Roman" w:cs="Times New Roman"/>
                <w:b/>
                <w:highlight w:val="none"/>
                <w:lang w:val="en-US" w:eastAsia="zh-CN"/>
              </w:rPr>
              <w:t>许可证</w:t>
            </w:r>
          </w:p>
        </w:tc>
        <w:tc>
          <w:tcPr>
            <w:tcW w:w="2543" w:type="pct"/>
            <w:vAlign w:val="top"/>
          </w:tcPr>
          <w:p w14:paraId="5ED81D1B">
            <w:pPr>
              <w:widowControl w:val="0"/>
              <w:adjustRightInd/>
              <w:snapToGrid/>
              <w:jc w:val="both"/>
              <w:outlineLvl w:val="9"/>
              <w:rPr>
                <w:rFonts w:hint="default" w:ascii="Times New Roman" w:hAnsi="Times New Roman" w:cs="Times New Roman"/>
                <w:b/>
                <w:highlight w:val="none"/>
                <w:lang w:val="en-US" w:eastAsia="zh-CN"/>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w:t>
            </w:r>
            <w:r>
              <w:rPr>
                <w:rFonts w:hint="eastAsia" w:ascii="Times New Roman" w:hAnsi="Times New Roman" w:cs="Times New Roman"/>
                <w:b/>
                <w:highlight w:val="none"/>
                <w:lang w:val="en-US" w:eastAsia="zh-CN"/>
              </w:rPr>
              <w:t>3</w:t>
            </w:r>
            <w:r>
              <w:rPr>
                <w:rFonts w:hint="default" w:ascii="Times New Roman" w:hAnsi="Times New Roman" w:cs="Times New Roman"/>
                <w:b/>
                <w:highlight w:val="none"/>
                <w:lang w:val="en-US" w:eastAsia="zh-CN"/>
              </w:rPr>
              <w:t>：</w:t>
            </w:r>
            <w:r>
              <w:rPr>
                <w:rFonts w:hint="eastAsia"/>
                <w:b/>
                <w:color w:val="auto"/>
                <w:szCs w:val="24"/>
                <w:highlight w:val="none"/>
              </w:rPr>
              <w:t>厂区平面布置图</w:t>
            </w:r>
          </w:p>
        </w:tc>
      </w:tr>
      <w:tr w14:paraId="0E1D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4C56E632">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附件4：</w:t>
            </w:r>
            <w:r>
              <w:rPr>
                <w:rFonts w:hint="eastAsia" w:ascii="Times New Roman" w:hAnsi="Times New Roman" w:cs="Times New Roman"/>
                <w:b/>
                <w:highlight w:val="none"/>
                <w:lang w:val="en-US" w:eastAsia="zh-CN"/>
              </w:rPr>
              <w:t>应急预案备案登记表</w:t>
            </w:r>
          </w:p>
        </w:tc>
        <w:tc>
          <w:tcPr>
            <w:tcW w:w="2543" w:type="pct"/>
            <w:vAlign w:val="top"/>
          </w:tcPr>
          <w:p w14:paraId="255A9FAE">
            <w:pPr>
              <w:widowControl w:val="0"/>
              <w:adjustRightInd/>
              <w:snapToGrid/>
              <w:jc w:val="both"/>
              <w:outlineLvl w:val="9"/>
              <w:rPr>
                <w:rFonts w:hint="default" w:ascii="Times New Roman" w:hAnsi="Times New Roman" w:cs="Times New Roman"/>
                <w:b/>
                <w:highlight w:val="none"/>
                <w:lang w:eastAsia="zh-CN"/>
              </w:rPr>
            </w:pPr>
            <w:r>
              <w:rPr>
                <w:rFonts w:hint="eastAsia" w:ascii="Times New Roman" w:hAnsi="Times New Roman" w:cs="Times New Roman"/>
                <w:b/>
                <w:highlight w:val="none"/>
                <w:lang w:val="en-US" w:eastAsia="zh-CN"/>
              </w:rPr>
              <w:t>附</w:t>
            </w:r>
            <w:r>
              <w:rPr>
                <w:rFonts w:hint="default" w:ascii="Times New Roman" w:hAnsi="Times New Roman" w:cs="Times New Roman"/>
                <w:b/>
                <w:highlight w:val="none"/>
                <w:lang w:val="en-US" w:eastAsia="zh-CN"/>
              </w:rPr>
              <w:t>图</w:t>
            </w:r>
            <w:r>
              <w:rPr>
                <w:rFonts w:hint="eastAsia" w:ascii="Times New Roman" w:hAnsi="Times New Roman" w:cs="Times New Roman"/>
                <w:b/>
                <w:highlight w:val="none"/>
                <w:lang w:val="en-US" w:eastAsia="zh-CN"/>
              </w:rPr>
              <w:t>4</w:t>
            </w:r>
            <w:r>
              <w:rPr>
                <w:rFonts w:hint="default" w:ascii="Times New Roman" w:hAnsi="Times New Roman" w:cs="Times New Roman"/>
                <w:b/>
                <w:highlight w:val="none"/>
                <w:lang w:val="en-US" w:eastAsia="zh-CN"/>
              </w:rPr>
              <w:t>：</w:t>
            </w:r>
            <w:r>
              <w:rPr>
                <w:rFonts w:hint="eastAsia" w:ascii="Times New Roman" w:eastAsia="仿宋_GB2312" w:cs="Times New Roman"/>
                <w:b/>
                <w:color w:val="auto"/>
                <w:szCs w:val="22"/>
                <w:highlight w:val="none"/>
                <w:lang w:val="en-US" w:eastAsia="zh-CN"/>
              </w:rPr>
              <w:t>现场</w:t>
            </w:r>
            <w:r>
              <w:rPr>
                <w:rFonts w:hint="default" w:ascii="Times New Roman" w:hAnsi="Times New Roman" w:eastAsia="仿宋_GB2312" w:cs="Times New Roman"/>
                <w:b/>
                <w:color w:val="auto"/>
                <w:szCs w:val="22"/>
                <w:highlight w:val="none"/>
              </w:rPr>
              <w:t>采样照片</w:t>
            </w:r>
          </w:p>
        </w:tc>
      </w:tr>
      <w:tr w14:paraId="1F49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7A334DF6">
            <w:pPr>
              <w:widowControl w:val="0"/>
              <w:adjustRightInd/>
              <w:snapToGrid/>
              <w:jc w:val="both"/>
              <w:outlineLvl w:val="9"/>
              <w:rPr>
                <w:rFonts w:hint="default" w:ascii="Times New Roman" w:hAnsi="Times New Roman" w:cs="Times New Roman"/>
                <w:b/>
                <w:highlight w:val="none"/>
              </w:rPr>
            </w:pPr>
            <w:r>
              <w:rPr>
                <w:rFonts w:hint="default" w:ascii="Times New Roman" w:hAnsi="Times New Roman" w:cs="Times New Roman"/>
                <w:b/>
                <w:highlight w:val="none"/>
              </w:rPr>
              <w:t>附件5：</w:t>
            </w:r>
            <w:r>
              <w:rPr>
                <w:rFonts w:hint="eastAsia" w:ascii="Times New Roman" w:hAnsi="Times New Roman" w:cs="Times New Roman"/>
                <w:b/>
                <w:highlight w:val="none"/>
              </w:rPr>
              <w:t>危险废物委托处置协议书</w:t>
            </w:r>
          </w:p>
        </w:tc>
        <w:tc>
          <w:tcPr>
            <w:tcW w:w="2543" w:type="pct"/>
            <w:vAlign w:val="top"/>
          </w:tcPr>
          <w:p w14:paraId="6536927B">
            <w:pPr>
              <w:widowControl w:val="0"/>
              <w:adjustRightInd/>
              <w:snapToGrid/>
              <w:jc w:val="both"/>
              <w:outlineLvl w:val="9"/>
              <w:rPr>
                <w:rFonts w:hint="default" w:ascii="Times New Roman" w:hAnsi="Times New Roman" w:cs="Times New Roman"/>
                <w:b/>
                <w:highlight w:val="none"/>
                <w:lang w:eastAsia="zh-CN"/>
              </w:rPr>
            </w:pPr>
          </w:p>
        </w:tc>
      </w:tr>
      <w:tr w14:paraId="64DE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64CA14A3">
            <w:pPr>
              <w:widowControl w:val="0"/>
              <w:adjustRightInd/>
              <w:snapToGrid/>
              <w:jc w:val="both"/>
              <w:outlineLvl w:val="9"/>
              <w:rPr>
                <w:rFonts w:hint="default" w:ascii="Times New Roman" w:hAnsi="Times New Roman" w:cs="Times New Roman"/>
                <w:b/>
                <w:highlight w:val="none"/>
              </w:rPr>
            </w:pPr>
            <w:r>
              <w:rPr>
                <w:rFonts w:hint="eastAsia" w:ascii="Times New Roman" w:hAnsi="Times New Roman" w:cs="Times New Roman"/>
                <w:b/>
                <w:highlight w:val="none"/>
              </w:rPr>
              <w:t>附件6：一般固废回收协议</w:t>
            </w:r>
          </w:p>
        </w:tc>
        <w:tc>
          <w:tcPr>
            <w:tcW w:w="2543" w:type="pct"/>
            <w:vAlign w:val="top"/>
          </w:tcPr>
          <w:p w14:paraId="0D0D1816">
            <w:pPr>
              <w:widowControl w:val="0"/>
              <w:adjustRightInd/>
              <w:snapToGrid/>
              <w:jc w:val="both"/>
              <w:outlineLvl w:val="9"/>
              <w:rPr>
                <w:rFonts w:hint="default" w:ascii="Times New Roman" w:hAnsi="Times New Roman" w:cs="Times New Roman"/>
                <w:b/>
                <w:highlight w:val="none"/>
                <w:lang w:eastAsia="zh-CN"/>
              </w:rPr>
            </w:pPr>
          </w:p>
        </w:tc>
      </w:tr>
      <w:tr w14:paraId="11AA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0631F7CA">
            <w:pPr>
              <w:widowControl w:val="0"/>
              <w:adjustRightInd/>
              <w:snapToGrid/>
              <w:jc w:val="both"/>
              <w:outlineLvl w:val="9"/>
              <w:rPr>
                <w:rFonts w:hint="default" w:ascii="Times New Roman" w:hAnsi="Times New Roman" w:cs="Times New Roman"/>
                <w:b/>
                <w:highlight w:val="none"/>
              </w:rPr>
            </w:pPr>
            <w:r>
              <w:rPr>
                <w:rFonts w:hint="eastAsia" w:ascii="Times New Roman" w:hAnsi="Times New Roman" w:cs="Times New Roman"/>
                <w:b/>
                <w:highlight w:val="none"/>
              </w:rPr>
              <w:t>附件7：</w:t>
            </w:r>
            <w:r>
              <w:rPr>
                <w:rFonts w:hint="default" w:ascii="Times New Roman" w:hAnsi="Times New Roman" w:cs="Times New Roman"/>
                <w:b/>
                <w:highlight w:val="none"/>
              </w:rPr>
              <w:t>监测日工况说明</w:t>
            </w:r>
          </w:p>
        </w:tc>
        <w:tc>
          <w:tcPr>
            <w:tcW w:w="2543" w:type="pct"/>
            <w:vAlign w:val="top"/>
          </w:tcPr>
          <w:p w14:paraId="085BCF62">
            <w:pPr>
              <w:widowControl w:val="0"/>
              <w:adjustRightInd/>
              <w:snapToGrid/>
              <w:jc w:val="both"/>
              <w:outlineLvl w:val="9"/>
              <w:rPr>
                <w:rFonts w:hint="default" w:ascii="Times New Roman" w:hAnsi="Times New Roman" w:cs="Times New Roman"/>
                <w:b/>
                <w:highlight w:val="none"/>
                <w:lang w:eastAsia="zh-CN"/>
              </w:rPr>
            </w:pPr>
          </w:p>
        </w:tc>
      </w:tr>
      <w:tr w14:paraId="179B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trPr>
        <w:tc>
          <w:tcPr>
            <w:tcW w:w="2456" w:type="pct"/>
            <w:vAlign w:val="top"/>
          </w:tcPr>
          <w:p w14:paraId="4A3A7DE1">
            <w:pPr>
              <w:widowControl w:val="0"/>
              <w:adjustRightInd/>
              <w:snapToGrid/>
              <w:jc w:val="both"/>
              <w:outlineLvl w:val="9"/>
              <w:rPr>
                <w:rFonts w:hint="default" w:ascii="Times New Roman" w:hAnsi="Times New Roman" w:eastAsia="仿宋_GB2312" w:cs="Times New Roman"/>
                <w:b/>
                <w:highlight w:val="none"/>
                <w:lang w:val="en-US" w:eastAsia="zh-CN"/>
              </w:rPr>
            </w:pPr>
            <w:r>
              <w:rPr>
                <w:rFonts w:hint="default" w:ascii="Times New Roman" w:hAnsi="Times New Roman" w:cs="Times New Roman"/>
                <w:b/>
                <w:highlight w:val="none"/>
              </w:rPr>
              <w:t>附件</w:t>
            </w:r>
            <w:r>
              <w:rPr>
                <w:rFonts w:hint="eastAsia" w:cs="Times New Roman"/>
                <w:b/>
                <w:highlight w:val="none"/>
                <w:lang w:val="en-US" w:eastAsia="zh-CN"/>
              </w:rPr>
              <w:t>8</w:t>
            </w:r>
            <w:r>
              <w:rPr>
                <w:rFonts w:hint="default" w:ascii="Times New Roman" w:hAnsi="Times New Roman" w:cs="Times New Roman"/>
                <w:b/>
                <w:highlight w:val="none"/>
              </w:rPr>
              <w:t>：</w:t>
            </w:r>
            <w:r>
              <w:rPr>
                <w:rFonts w:hint="eastAsia" w:ascii="Times New Roman" w:hAnsi="Times New Roman" w:cs="Times New Roman"/>
                <w:b/>
                <w:highlight w:val="none"/>
                <w:lang w:val="en-US" w:eastAsia="zh-CN"/>
              </w:rPr>
              <w:t>用水量说明</w:t>
            </w:r>
          </w:p>
          <w:p w14:paraId="2FFB099E">
            <w:pPr>
              <w:widowControl/>
              <w:spacing w:line="480" w:lineRule="auto"/>
              <w:jc w:val="both"/>
              <w:outlineLvl w:val="9"/>
              <w:rPr>
                <w:rFonts w:hint="eastAsia"/>
                <w:b/>
                <w:color w:val="auto"/>
                <w:szCs w:val="24"/>
                <w:highlight w:val="none"/>
              </w:rPr>
            </w:pPr>
          </w:p>
        </w:tc>
        <w:tc>
          <w:tcPr>
            <w:tcW w:w="2543" w:type="pct"/>
            <w:vAlign w:val="top"/>
          </w:tcPr>
          <w:p w14:paraId="1386947B">
            <w:pPr>
              <w:widowControl/>
              <w:spacing w:line="240" w:lineRule="auto"/>
              <w:jc w:val="left"/>
              <w:outlineLvl w:val="9"/>
              <w:rPr>
                <w:rFonts w:hint="default" w:ascii="Times New Roman" w:hAnsi="Times New Roman" w:eastAsia="宋体" w:cs="Times New Roman"/>
                <w:color w:val="auto"/>
                <w:sz w:val="24"/>
                <w:szCs w:val="24"/>
                <w:highlight w:val="none"/>
                <w:lang w:eastAsia="zh-CN"/>
              </w:rPr>
            </w:pPr>
          </w:p>
        </w:tc>
      </w:tr>
      <w:tr w14:paraId="2E1D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4C8C6E50">
            <w:pPr>
              <w:widowControl/>
              <w:spacing w:line="480" w:lineRule="auto"/>
              <w:jc w:val="both"/>
              <w:outlineLvl w:val="9"/>
              <w:rPr>
                <w:rFonts w:hint="eastAsia"/>
                <w:b/>
                <w:color w:val="auto"/>
                <w:szCs w:val="24"/>
                <w:highlight w:val="green"/>
              </w:rPr>
            </w:pPr>
          </w:p>
        </w:tc>
        <w:tc>
          <w:tcPr>
            <w:tcW w:w="2543" w:type="pct"/>
            <w:vAlign w:val="top"/>
          </w:tcPr>
          <w:p w14:paraId="44C6D6F7">
            <w:pPr>
              <w:widowControl/>
              <w:spacing w:line="240" w:lineRule="auto"/>
              <w:jc w:val="left"/>
              <w:outlineLvl w:val="9"/>
              <w:rPr>
                <w:rFonts w:hint="default" w:ascii="Times New Roman" w:hAnsi="Times New Roman" w:eastAsia="宋体" w:cs="Times New Roman"/>
                <w:color w:val="auto"/>
                <w:sz w:val="24"/>
                <w:szCs w:val="24"/>
                <w:highlight w:val="green"/>
                <w:lang w:eastAsia="zh-CN"/>
              </w:rPr>
            </w:pPr>
          </w:p>
        </w:tc>
      </w:tr>
      <w:tr w14:paraId="68F4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2456" w:type="pct"/>
            <w:vAlign w:val="top"/>
          </w:tcPr>
          <w:p w14:paraId="5DA8E24A">
            <w:pPr>
              <w:widowControl/>
              <w:spacing w:line="480" w:lineRule="auto"/>
              <w:jc w:val="both"/>
              <w:outlineLvl w:val="9"/>
              <w:rPr>
                <w:rFonts w:hint="default" w:ascii="Times New Roman" w:hAnsi="Times New Roman" w:cs="Times New Roman"/>
                <w:b/>
                <w:highlight w:val="green"/>
                <w:lang w:val="en-US" w:eastAsia="zh-CN"/>
              </w:rPr>
            </w:pPr>
          </w:p>
        </w:tc>
        <w:tc>
          <w:tcPr>
            <w:tcW w:w="2543" w:type="pct"/>
            <w:vAlign w:val="top"/>
          </w:tcPr>
          <w:p w14:paraId="1E1C4AF2">
            <w:pPr>
              <w:widowControl/>
              <w:spacing w:line="240" w:lineRule="auto"/>
              <w:jc w:val="left"/>
              <w:outlineLvl w:val="9"/>
              <w:rPr>
                <w:rFonts w:hint="default" w:ascii="Times New Roman" w:hAnsi="Times New Roman" w:eastAsia="宋体" w:cs="Times New Roman"/>
                <w:color w:val="auto"/>
                <w:sz w:val="24"/>
                <w:szCs w:val="24"/>
                <w:highlight w:val="green"/>
                <w:lang w:eastAsia="zh-CN"/>
              </w:rPr>
            </w:pPr>
          </w:p>
        </w:tc>
      </w:tr>
    </w:tbl>
    <w:p w14:paraId="6B5413CA">
      <w:pPr>
        <w:jc w:val="center"/>
        <w:rPr>
          <w:rFonts w:hint="default" w:ascii="Times New Roman" w:hAnsi="Times New Roman" w:cs="Times New Roman"/>
          <w:b/>
          <w:color w:val="000000"/>
          <w:spacing w:val="2"/>
          <w:w w:val="79"/>
          <w:sz w:val="28"/>
        </w:rPr>
      </w:pPr>
    </w:p>
    <w:p w14:paraId="1EBD0B05">
      <w:pPr>
        <w:jc w:val="center"/>
        <w:rPr>
          <w:rFonts w:hint="default" w:ascii="Times New Roman" w:hAnsi="Times New Roman" w:cs="Times New Roman"/>
          <w:b/>
          <w:color w:val="000000"/>
          <w:spacing w:val="2"/>
          <w:w w:val="79"/>
          <w:sz w:val="28"/>
        </w:rPr>
        <w:sectPr>
          <w:pgSz w:w="11906" w:h="16838"/>
          <w:pgMar w:top="1440" w:right="1800" w:bottom="1440" w:left="1800" w:header="708" w:footer="708" w:gutter="0"/>
          <w:cols w:space="720" w:num="1"/>
          <w:docGrid w:linePitch="360" w:charSpace="0"/>
        </w:sectPr>
      </w:pPr>
    </w:p>
    <w:p w14:paraId="1FD3B435">
      <w:pPr>
        <w:pStyle w:val="28"/>
        <w:jc w:val="both"/>
        <w:rPr>
          <w:rFonts w:hint="eastAsia" w:ascii="Times New Roman" w:hAnsi="Times New Roman" w:eastAsia="仿宋_GB2312" w:cs="Times New Roman"/>
          <w:lang w:val="en-US" w:eastAsia="zh-CN"/>
        </w:rPr>
      </w:pPr>
      <w:bookmarkStart w:id="4" w:name="_Toc31904"/>
      <w:bookmarkStart w:id="5" w:name="_Toc25218"/>
      <w:bookmarkStart w:id="6" w:name="_Toc8175"/>
      <w:bookmarkStart w:id="7" w:name="_Toc82"/>
      <w:r>
        <w:rPr>
          <w:rFonts w:hint="default" w:ascii="Times New Roman" w:hAnsi="Times New Roman" w:cs="Times New Roman"/>
        </w:rPr>
        <w:t>表一：</w:t>
      </w:r>
      <w:r>
        <w:rPr>
          <w:rFonts w:hint="eastAsia" w:hAnsi="Times New Roman" w:cs="Times New Roman"/>
          <w:lang w:val="en-US" w:eastAsia="zh-CN"/>
        </w:rPr>
        <w:t>项目</w:t>
      </w:r>
      <w:r>
        <w:rPr>
          <w:rFonts w:hint="default" w:ascii="Times New Roman" w:hAnsi="Times New Roman" w:cs="Times New Roman"/>
        </w:rPr>
        <w:t>基本情况</w:t>
      </w:r>
      <w:bookmarkEnd w:id="4"/>
      <w:r>
        <w:rPr>
          <w:rFonts w:hint="eastAsia" w:hAnsi="Times New Roman" w:cs="Times New Roman"/>
          <w:lang w:val="en-US" w:eastAsia="zh-CN"/>
        </w:rPr>
        <w:t>表</w:t>
      </w:r>
      <w:bookmarkEnd w:id="5"/>
      <w:bookmarkEnd w:id="6"/>
      <w:bookmarkEnd w:id="7"/>
    </w:p>
    <w:tbl>
      <w:tblPr>
        <w:tblStyle w:val="1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817"/>
        <w:gridCol w:w="2430"/>
        <w:gridCol w:w="1740"/>
        <w:gridCol w:w="2535"/>
      </w:tblGrid>
      <w:tr w14:paraId="790EA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trPr>
        <w:tc>
          <w:tcPr>
            <w:tcW w:w="1817" w:type="dxa"/>
            <w:vAlign w:val="center"/>
          </w:tcPr>
          <w:p w14:paraId="6FA7787F">
            <w:pPr>
              <w:spacing w:line="400" w:lineRule="exact"/>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建设项目名称</w:t>
            </w:r>
          </w:p>
        </w:tc>
        <w:tc>
          <w:tcPr>
            <w:tcW w:w="6705" w:type="dxa"/>
            <w:gridSpan w:val="3"/>
            <w:vAlign w:val="center"/>
          </w:tcPr>
          <w:p w14:paraId="220055C1">
            <w:pPr>
              <w:spacing w:line="400" w:lineRule="exact"/>
              <w:jc w:val="center"/>
              <w:rPr>
                <w:rFonts w:hint="eastAsia" w:ascii="Times New Roman" w:hAnsi="Times New Roman" w:eastAsia="宋体" w:cs="Times New Roman"/>
                <w:color w:val="000000"/>
                <w:sz w:val="21"/>
                <w:szCs w:val="21"/>
                <w:highlight w:val="none"/>
                <w:lang w:eastAsia="zh-CN"/>
              </w:rPr>
            </w:pPr>
            <w:r>
              <w:rPr>
                <w:rFonts w:hint="eastAsia" w:eastAsia="宋体" w:cs="Times New Roman"/>
                <w:color w:val="000000"/>
                <w:sz w:val="21"/>
                <w:szCs w:val="21"/>
                <w:highlight w:val="none"/>
                <w:lang w:eastAsia="zh-CN"/>
              </w:rPr>
              <w:t>绍兴市禾欧休闲用品有限公司</w:t>
            </w:r>
            <w:r>
              <w:rPr>
                <w:rFonts w:hint="eastAsia" w:ascii="Times New Roman" w:hAnsi="Times New Roman" w:eastAsia="宋体" w:cs="Times New Roman"/>
                <w:color w:val="000000"/>
                <w:sz w:val="21"/>
                <w:szCs w:val="21"/>
                <w:highlight w:val="none"/>
                <w:lang w:eastAsia="zh-CN"/>
              </w:rPr>
              <w:t>年</w:t>
            </w:r>
            <w:r>
              <w:rPr>
                <w:rFonts w:hint="eastAsia" w:eastAsia="宋体" w:cs="Times New Roman"/>
                <w:color w:val="000000"/>
                <w:sz w:val="21"/>
                <w:szCs w:val="21"/>
                <w:highlight w:val="none"/>
                <w:lang w:val="en-US" w:eastAsia="zh-CN"/>
              </w:rPr>
              <w:t>产</w:t>
            </w:r>
            <w:r>
              <w:rPr>
                <w:rFonts w:hint="eastAsia" w:eastAsia="宋体" w:cs="Times New Roman"/>
                <w:color w:val="000000"/>
                <w:sz w:val="21"/>
                <w:szCs w:val="21"/>
                <w:highlight w:val="none"/>
                <w:lang w:eastAsia="zh-CN"/>
              </w:rPr>
              <w:t>1500万套智能宠物玩具</w:t>
            </w:r>
            <w:r>
              <w:rPr>
                <w:rFonts w:hint="eastAsia" w:ascii="Times New Roman" w:hAnsi="Times New Roman" w:eastAsia="宋体" w:cs="Times New Roman"/>
                <w:color w:val="000000"/>
                <w:sz w:val="21"/>
                <w:szCs w:val="21"/>
                <w:highlight w:val="none"/>
                <w:lang w:eastAsia="zh-CN"/>
              </w:rPr>
              <w:t>项目</w:t>
            </w:r>
          </w:p>
        </w:tc>
      </w:tr>
      <w:tr w14:paraId="0EBAC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 w:hRule="atLeast"/>
        </w:trPr>
        <w:tc>
          <w:tcPr>
            <w:tcW w:w="1817" w:type="dxa"/>
            <w:vAlign w:val="center"/>
          </w:tcPr>
          <w:p w14:paraId="4ADE2952">
            <w:pPr>
              <w:spacing w:line="400" w:lineRule="exact"/>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建设单位名称</w:t>
            </w:r>
          </w:p>
        </w:tc>
        <w:tc>
          <w:tcPr>
            <w:tcW w:w="6705" w:type="dxa"/>
            <w:gridSpan w:val="3"/>
            <w:vAlign w:val="center"/>
          </w:tcPr>
          <w:p w14:paraId="324E752A">
            <w:pPr>
              <w:spacing w:line="400" w:lineRule="exact"/>
              <w:jc w:val="center"/>
              <w:rPr>
                <w:rFonts w:hint="default" w:ascii="Times New Roman" w:hAnsi="Times New Roman" w:eastAsia="宋体" w:cs="Times New Roman"/>
                <w:color w:val="000000"/>
                <w:sz w:val="21"/>
                <w:szCs w:val="21"/>
                <w:highlight w:val="none"/>
              </w:rPr>
            </w:pPr>
            <w:r>
              <w:rPr>
                <w:rFonts w:hint="eastAsia" w:eastAsia="宋体" w:cs="Times New Roman"/>
                <w:color w:val="000000"/>
                <w:sz w:val="21"/>
                <w:szCs w:val="21"/>
                <w:highlight w:val="none"/>
                <w:lang w:val="en-US" w:eastAsia="zh-CN"/>
              </w:rPr>
              <w:t>绍兴市禾欧休闲用品有限公司</w:t>
            </w:r>
          </w:p>
        </w:tc>
      </w:tr>
      <w:tr w14:paraId="0901B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0" w:hRule="atLeast"/>
        </w:trPr>
        <w:tc>
          <w:tcPr>
            <w:tcW w:w="1817" w:type="dxa"/>
            <w:vAlign w:val="center"/>
          </w:tcPr>
          <w:p w14:paraId="5FBCFAD4">
            <w:pPr>
              <w:spacing w:line="40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建设项目性质</w:t>
            </w:r>
          </w:p>
        </w:tc>
        <w:tc>
          <w:tcPr>
            <w:tcW w:w="6705" w:type="dxa"/>
            <w:gridSpan w:val="3"/>
            <w:vAlign w:val="center"/>
          </w:tcPr>
          <w:p w14:paraId="6E799797">
            <w:pPr>
              <w:spacing w:line="400" w:lineRule="exact"/>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sym w:font="Wingdings 2" w:char="0052"/>
            </w:r>
            <w:r>
              <w:rPr>
                <w:rFonts w:hint="eastAsia" w:eastAsia="宋体" w:cs="Times New Roman"/>
                <w:sz w:val="21"/>
                <w:szCs w:val="21"/>
                <w:highlight w:val="none"/>
                <w:lang w:val="en-US" w:eastAsia="zh-CN"/>
              </w:rPr>
              <w:t xml:space="preserve">新建（迁建）  </w:t>
            </w:r>
            <w:r>
              <w:rPr>
                <w:rFonts w:hint="default" w:ascii="Times New Roman" w:hAnsi="Times New Roman" w:eastAsia="宋体" w:cs="Times New Roman"/>
                <w:sz w:val="21"/>
                <w:szCs w:val="21"/>
                <w:highlight w:val="none"/>
                <w:lang w:val="en-US" w:eastAsia="zh-CN"/>
              </w:rPr>
              <w:sym w:font="Wingdings 2" w:char="00A3"/>
            </w:r>
            <w:r>
              <w:rPr>
                <w:rFonts w:hint="eastAsia" w:ascii="Times New Roman" w:hAnsi="Times New Roman" w:eastAsia="宋体" w:cs="Times New Roman"/>
                <w:sz w:val="21"/>
                <w:szCs w:val="21"/>
                <w:highlight w:val="none"/>
                <w:lang w:val="en-US" w:eastAsia="zh-CN"/>
              </w:rPr>
              <w:t xml:space="preserve">改建   </w:t>
            </w:r>
            <w:r>
              <w:rPr>
                <w:rFonts w:hint="default" w:ascii="Times New Roman" w:hAnsi="Times New Roman" w:eastAsia="宋体" w:cs="Times New Roman"/>
                <w:sz w:val="21"/>
                <w:szCs w:val="21"/>
                <w:highlight w:val="none"/>
                <w:lang w:val="en-US" w:eastAsia="zh-CN"/>
              </w:rPr>
              <w:sym w:font="Wingdings 2" w:char="00A3"/>
            </w:r>
            <w:r>
              <w:rPr>
                <w:rFonts w:hint="eastAsia" w:ascii="Times New Roman" w:hAnsi="Times New Roman" w:eastAsia="宋体" w:cs="Times New Roman"/>
                <w:sz w:val="21"/>
                <w:szCs w:val="21"/>
                <w:highlight w:val="none"/>
                <w:lang w:val="en-US" w:eastAsia="zh-CN"/>
              </w:rPr>
              <w:t xml:space="preserve">扩建   </w:t>
            </w:r>
            <w:r>
              <w:rPr>
                <w:rFonts w:hint="default" w:ascii="Times New Roman" w:hAnsi="Times New Roman" w:eastAsia="宋体" w:cs="Times New Roman"/>
                <w:sz w:val="21"/>
                <w:szCs w:val="21"/>
                <w:highlight w:val="none"/>
                <w:lang w:val="en-US" w:eastAsia="zh-CN"/>
              </w:rPr>
              <w:sym w:font="Wingdings 2" w:char="00A3"/>
            </w:r>
            <w:r>
              <w:rPr>
                <w:rFonts w:hint="eastAsia" w:ascii="Times New Roman" w:hAnsi="Times New Roman" w:eastAsia="宋体" w:cs="Times New Roman"/>
                <w:sz w:val="21"/>
                <w:szCs w:val="21"/>
                <w:highlight w:val="none"/>
                <w:lang w:val="en-US" w:eastAsia="zh-CN"/>
              </w:rPr>
              <w:t>技术改造</w:t>
            </w:r>
          </w:p>
        </w:tc>
      </w:tr>
      <w:tr w14:paraId="0DEFB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5" w:hRule="atLeast"/>
        </w:trPr>
        <w:tc>
          <w:tcPr>
            <w:tcW w:w="1817" w:type="dxa"/>
            <w:vAlign w:val="center"/>
          </w:tcPr>
          <w:p w14:paraId="5CFAF021">
            <w:pPr>
              <w:spacing w:line="400" w:lineRule="exact"/>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建设地点</w:t>
            </w:r>
          </w:p>
        </w:tc>
        <w:tc>
          <w:tcPr>
            <w:tcW w:w="6705" w:type="dxa"/>
            <w:gridSpan w:val="3"/>
            <w:vAlign w:val="center"/>
          </w:tcPr>
          <w:p w14:paraId="0D571AF3">
            <w:pPr>
              <w:spacing w:line="400" w:lineRule="exact"/>
              <w:jc w:val="center"/>
              <w:rPr>
                <w:rFonts w:hint="eastAsia" w:ascii="Times New Roman" w:hAnsi="Times New Roman" w:eastAsia="宋体" w:cs="Times New Roman"/>
                <w:color w:val="000000"/>
                <w:sz w:val="21"/>
                <w:szCs w:val="21"/>
                <w:highlight w:val="none"/>
                <w:lang w:eastAsia="zh-CN"/>
              </w:rPr>
            </w:pPr>
            <w:r>
              <w:rPr>
                <w:rFonts w:hint="eastAsia" w:eastAsia="宋体" w:cs="Times New Roman"/>
                <w:color w:val="000000"/>
                <w:sz w:val="21"/>
                <w:szCs w:val="21"/>
                <w:highlight w:val="none"/>
                <w:lang w:eastAsia="zh-CN"/>
              </w:rPr>
              <w:t>绍兴市上虞区小越街道329国道55号（小越街道越中村大庙罗村55号）</w:t>
            </w:r>
          </w:p>
        </w:tc>
      </w:tr>
      <w:tr w14:paraId="0A725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4D9A27FD">
            <w:pPr>
              <w:spacing w:line="400" w:lineRule="exact"/>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项目行业类别</w:t>
            </w:r>
          </w:p>
        </w:tc>
        <w:tc>
          <w:tcPr>
            <w:tcW w:w="6705" w:type="dxa"/>
            <w:gridSpan w:val="3"/>
            <w:vAlign w:val="center"/>
          </w:tcPr>
          <w:p w14:paraId="1F4873DA">
            <w:pPr>
              <w:spacing w:line="400" w:lineRule="exact"/>
              <w:jc w:val="center"/>
              <w:rPr>
                <w:rFonts w:hint="eastAsia" w:ascii="Times New Roman" w:hAnsi="Times New Roman" w:eastAsia="宋体" w:cs="Times New Roman"/>
                <w:sz w:val="21"/>
                <w:szCs w:val="21"/>
                <w:highlight w:val="none"/>
                <w:lang w:eastAsia="zh-CN"/>
              </w:rPr>
            </w:pPr>
            <w:r>
              <w:rPr>
                <w:rFonts w:hint="eastAsia" w:eastAsia="宋体" w:cs="Times New Roman"/>
                <w:sz w:val="21"/>
                <w:szCs w:val="21"/>
                <w:highlight w:val="none"/>
                <w:lang w:val="en-US" w:eastAsia="zh-CN"/>
              </w:rPr>
              <w:t>二十一、文教、工美、体育和娱乐用品制造业24-40玩具制造245</w:t>
            </w:r>
          </w:p>
        </w:tc>
      </w:tr>
      <w:tr w14:paraId="2AA3F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2F785CCA">
            <w:pPr>
              <w:spacing w:line="40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主要产品名称</w:t>
            </w:r>
          </w:p>
        </w:tc>
        <w:tc>
          <w:tcPr>
            <w:tcW w:w="6705" w:type="dxa"/>
            <w:gridSpan w:val="3"/>
            <w:vAlign w:val="center"/>
          </w:tcPr>
          <w:p w14:paraId="4AF2040C">
            <w:pPr>
              <w:spacing w:line="400" w:lineRule="exact"/>
              <w:jc w:val="center"/>
              <w:rPr>
                <w:rFonts w:hint="default" w:ascii="Times New Roman" w:hAnsi="Times New Roman" w:eastAsia="宋体" w:cs="Times New Roman"/>
                <w:sz w:val="21"/>
                <w:szCs w:val="21"/>
                <w:highlight w:val="none"/>
              </w:rPr>
            </w:pPr>
            <w:r>
              <w:rPr>
                <w:rFonts w:hint="eastAsia" w:eastAsia="宋体" w:cs="Times New Roman"/>
                <w:sz w:val="21"/>
                <w:szCs w:val="21"/>
                <w:highlight w:val="none"/>
                <w:lang w:eastAsia="zh-CN"/>
              </w:rPr>
              <w:t>智能宠物玩具</w:t>
            </w:r>
          </w:p>
        </w:tc>
      </w:tr>
      <w:tr w14:paraId="283F5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6DA3261B">
            <w:pPr>
              <w:spacing w:line="40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设计生产能力</w:t>
            </w:r>
          </w:p>
        </w:tc>
        <w:tc>
          <w:tcPr>
            <w:tcW w:w="6705" w:type="dxa"/>
            <w:gridSpan w:val="3"/>
            <w:vAlign w:val="center"/>
          </w:tcPr>
          <w:p w14:paraId="5F35BA12">
            <w:pPr>
              <w:spacing w:line="400" w:lineRule="exac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年</w:t>
            </w:r>
            <w:r>
              <w:rPr>
                <w:rFonts w:hint="eastAsia" w:ascii="Times New Roman" w:hAnsi="Times New Roman" w:eastAsia="宋体" w:cs="Times New Roman"/>
                <w:sz w:val="21"/>
                <w:szCs w:val="21"/>
                <w:highlight w:val="none"/>
                <w:lang w:val="en-US" w:eastAsia="zh-CN"/>
              </w:rPr>
              <w:t>产</w:t>
            </w:r>
            <w:r>
              <w:rPr>
                <w:rFonts w:hint="eastAsia" w:eastAsia="宋体" w:cs="Times New Roman"/>
                <w:sz w:val="21"/>
                <w:szCs w:val="21"/>
                <w:highlight w:val="none"/>
                <w:lang w:eastAsia="zh-CN"/>
              </w:rPr>
              <w:t>1500万套智能宠物玩具</w:t>
            </w:r>
          </w:p>
        </w:tc>
      </w:tr>
      <w:tr w14:paraId="74CFC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46C90778">
            <w:pPr>
              <w:spacing w:line="40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实际生产能力</w:t>
            </w:r>
          </w:p>
        </w:tc>
        <w:tc>
          <w:tcPr>
            <w:tcW w:w="6705" w:type="dxa"/>
            <w:gridSpan w:val="3"/>
            <w:vAlign w:val="center"/>
          </w:tcPr>
          <w:p w14:paraId="5A9D8287">
            <w:pPr>
              <w:spacing w:line="400" w:lineRule="exac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年</w:t>
            </w:r>
            <w:r>
              <w:rPr>
                <w:rFonts w:hint="eastAsia" w:ascii="Times New Roman" w:hAnsi="Times New Roman" w:eastAsia="宋体" w:cs="Times New Roman"/>
                <w:sz w:val="21"/>
                <w:szCs w:val="21"/>
                <w:highlight w:val="none"/>
                <w:lang w:val="en-US" w:eastAsia="zh-CN"/>
              </w:rPr>
              <w:t>产</w:t>
            </w:r>
            <w:r>
              <w:rPr>
                <w:rFonts w:hint="eastAsia" w:eastAsia="宋体" w:cs="Times New Roman"/>
                <w:sz w:val="21"/>
                <w:szCs w:val="21"/>
                <w:highlight w:val="none"/>
                <w:lang w:eastAsia="zh-CN"/>
              </w:rPr>
              <w:t>1500万套智能宠物玩具</w:t>
            </w:r>
          </w:p>
        </w:tc>
      </w:tr>
      <w:tr w14:paraId="0BD3E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shd w:val="clear" w:color="auto" w:fill="auto"/>
            <w:vAlign w:val="center"/>
          </w:tcPr>
          <w:p w14:paraId="0856817D">
            <w:pPr>
              <w:spacing w:line="400" w:lineRule="exact"/>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项目审批（核准</w:t>
            </w:r>
            <w:r>
              <w:rPr>
                <w:rFonts w:hint="default" w:ascii="Times New Roman" w:hAnsi="Times New Roman" w:eastAsia="宋体" w:cs="Times New Roman"/>
                <w:sz w:val="21"/>
                <w:szCs w:val="21"/>
                <w:highlight w:val="none"/>
                <w:lang w:val="en-US" w:eastAsia="zh-CN"/>
              </w:rPr>
              <w:t>/</w:t>
            </w:r>
          </w:p>
          <w:p w14:paraId="3D9C11ED">
            <w:pPr>
              <w:spacing w:line="400" w:lineRule="exac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备案）部门</w:t>
            </w:r>
          </w:p>
        </w:tc>
        <w:tc>
          <w:tcPr>
            <w:tcW w:w="2430" w:type="dxa"/>
            <w:shd w:val="clear" w:color="auto" w:fill="auto"/>
            <w:vAlign w:val="center"/>
          </w:tcPr>
          <w:p w14:paraId="12C41A17">
            <w:pPr>
              <w:spacing w:line="400" w:lineRule="exac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绍兴市上虞区经济和信息化局</w:t>
            </w:r>
          </w:p>
        </w:tc>
        <w:tc>
          <w:tcPr>
            <w:tcW w:w="1740" w:type="dxa"/>
            <w:shd w:val="clear" w:color="auto" w:fill="auto"/>
            <w:vAlign w:val="center"/>
          </w:tcPr>
          <w:p w14:paraId="247983F0">
            <w:pPr>
              <w:spacing w:line="400" w:lineRule="exact"/>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项目审批（核准</w:t>
            </w:r>
            <w:r>
              <w:rPr>
                <w:rFonts w:hint="default" w:ascii="Times New Roman" w:hAnsi="Times New Roman" w:eastAsia="宋体" w:cs="Times New Roman"/>
                <w:sz w:val="21"/>
                <w:szCs w:val="21"/>
                <w:highlight w:val="none"/>
                <w:lang w:val="en-US" w:eastAsia="zh-CN"/>
              </w:rPr>
              <w:t>/</w:t>
            </w:r>
          </w:p>
          <w:p w14:paraId="1BBBF5C4">
            <w:pPr>
              <w:spacing w:line="400" w:lineRule="exac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备案）文号</w:t>
            </w:r>
          </w:p>
        </w:tc>
        <w:tc>
          <w:tcPr>
            <w:tcW w:w="2535" w:type="dxa"/>
            <w:shd w:val="clear" w:color="auto" w:fill="auto"/>
            <w:vAlign w:val="center"/>
          </w:tcPr>
          <w:p w14:paraId="22D41838">
            <w:pPr>
              <w:spacing w:line="400" w:lineRule="exact"/>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2401-330604-07-02-162395</w:t>
            </w:r>
          </w:p>
        </w:tc>
      </w:tr>
      <w:tr w14:paraId="1A062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shd w:val="clear" w:color="auto" w:fill="auto"/>
            <w:vAlign w:val="center"/>
          </w:tcPr>
          <w:p w14:paraId="73473C1C">
            <w:pPr>
              <w:spacing w:line="400" w:lineRule="exac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环评审批部门</w:t>
            </w:r>
          </w:p>
        </w:tc>
        <w:tc>
          <w:tcPr>
            <w:tcW w:w="2430" w:type="dxa"/>
            <w:shd w:val="clear" w:color="auto" w:fill="auto"/>
            <w:vAlign w:val="center"/>
          </w:tcPr>
          <w:p w14:paraId="152CD93D">
            <w:pPr>
              <w:spacing w:line="400" w:lineRule="exac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绍兴市生态环境局</w:t>
            </w:r>
          </w:p>
        </w:tc>
        <w:tc>
          <w:tcPr>
            <w:tcW w:w="1740" w:type="dxa"/>
            <w:shd w:val="clear" w:color="auto" w:fill="auto"/>
            <w:vAlign w:val="center"/>
          </w:tcPr>
          <w:p w14:paraId="5CD5C5A7">
            <w:pPr>
              <w:spacing w:line="400" w:lineRule="exac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环评审批文号</w:t>
            </w:r>
          </w:p>
        </w:tc>
        <w:tc>
          <w:tcPr>
            <w:tcW w:w="2535" w:type="dxa"/>
            <w:shd w:val="clear" w:color="auto" w:fill="auto"/>
            <w:vAlign w:val="center"/>
          </w:tcPr>
          <w:p w14:paraId="20C5EF1D">
            <w:pPr>
              <w:spacing w:line="400" w:lineRule="exact"/>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虞环审（2024）80号</w:t>
            </w:r>
          </w:p>
        </w:tc>
      </w:tr>
      <w:tr w14:paraId="2319F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27BD453C">
            <w:pPr>
              <w:spacing w:line="400" w:lineRule="exact"/>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项目环评时间</w:t>
            </w:r>
          </w:p>
        </w:tc>
        <w:tc>
          <w:tcPr>
            <w:tcW w:w="2430" w:type="dxa"/>
            <w:vAlign w:val="center"/>
          </w:tcPr>
          <w:p w14:paraId="3B6BCC24">
            <w:pPr>
              <w:spacing w:line="400" w:lineRule="exact"/>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2024年7月</w:t>
            </w:r>
          </w:p>
        </w:tc>
        <w:tc>
          <w:tcPr>
            <w:tcW w:w="1740" w:type="dxa"/>
            <w:vAlign w:val="center"/>
          </w:tcPr>
          <w:p w14:paraId="04106D89">
            <w:pPr>
              <w:spacing w:line="400" w:lineRule="exact"/>
              <w:jc w:val="center"/>
              <w:rPr>
                <w:rFonts w:hint="default" w:ascii="Times New Roman" w:hAnsi="Times New Roman" w:eastAsia="宋体" w:cs="Times New Roman"/>
                <w:sz w:val="21"/>
                <w:szCs w:val="21"/>
                <w:highlight w:val="none"/>
              </w:rPr>
            </w:pPr>
            <w:r>
              <w:rPr>
                <w:rFonts w:eastAsia="宋体"/>
                <w:color w:val="auto"/>
                <w:sz w:val="21"/>
                <w:szCs w:val="21"/>
              </w:rPr>
              <w:t>环评</w:t>
            </w:r>
            <w:r>
              <w:rPr>
                <w:rFonts w:hint="eastAsia" w:eastAsia="宋体"/>
                <w:color w:val="auto"/>
                <w:sz w:val="21"/>
                <w:szCs w:val="21"/>
              </w:rPr>
              <w:t>批复</w:t>
            </w:r>
            <w:r>
              <w:rPr>
                <w:rFonts w:eastAsia="宋体"/>
                <w:color w:val="auto"/>
                <w:sz w:val="21"/>
                <w:szCs w:val="21"/>
              </w:rPr>
              <w:t>时间</w:t>
            </w:r>
          </w:p>
        </w:tc>
        <w:tc>
          <w:tcPr>
            <w:tcW w:w="2535" w:type="dxa"/>
            <w:vAlign w:val="center"/>
          </w:tcPr>
          <w:p w14:paraId="500FEC87">
            <w:pPr>
              <w:spacing w:line="400" w:lineRule="exact"/>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2024年7月29日</w:t>
            </w:r>
          </w:p>
        </w:tc>
      </w:tr>
      <w:tr w14:paraId="0528B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6CAF204A">
            <w:pPr>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开工建设时间</w:t>
            </w:r>
          </w:p>
        </w:tc>
        <w:tc>
          <w:tcPr>
            <w:tcW w:w="2430" w:type="dxa"/>
            <w:vAlign w:val="center"/>
          </w:tcPr>
          <w:p w14:paraId="104916BC">
            <w:pPr>
              <w:spacing w:line="400" w:lineRule="exact"/>
              <w:jc w:val="center"/>
              <w:rPr>
                <w:rFonts w:hint="default" w:ascii="Times New Roman" w:hAnsi="Times New Roman" w:eastAsia="宋体" w:cs="Times New Roman"/>
                <w:color w:val="FF0000"/>
                <w:sz w:val="21"/>
                <w:szCs w:val="21"/>
                <w:highlight w:val="none"/>
                <w:lang w:val="en-US" w:eastAsia="zh-CN"/>
              </w:rPr>
            </w:pPr>
            <w:r>
              <w:rPr>
                <w:rFonts w:hint="eastAsia" w:eastAsia="宋体" w:cs="Times New Roman"/>
                <w:color w:val="auto"/>
                <w:sz w:val="21"/>
                <w:szCs w:val="21"/>
                <w:highlight w:val="none"/>
                <w:lang w:val="en-US" w:eastAsia="zh-CN"/>
              </w:rPr>
              <w:t>2024年8月</w:t>
            </w:r>
          </w:p>
        </w:tc>
        <w:tc>
          <w:tcPr>
            <w:tcW w:w="1740" w:type="dxa"/>
            <w:vAlign w:val="center"/>
          </w:tcPr>
          <w:p w14:paraId="31E6CAAF">
            <w:pPr>
              <w:spacing w:line="400" w:lineRule="exa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项目竣工</w:t>
            </w:r>
            <w:r>
              <w:rPr>
                <w:rFonts w:hint="default" w:ascii="Times New Roman" w:hAnsi="Times New Roman" w:eastAsia="宋体" w:cs="Times New Roman"/>
                <w:color w:val="auto"/>
                <w:sz w:val="21"/>
                <w:szCs w:val="21"/>
                <w:highlight w:val="none"/>
              </w:rPr>
              <w:t>时间</w:t>
            </w:r>
          </w:p>
        </w:tc>
        <w:tc>
          <w:tcPr>
            <w:tcW w:w="2535" w:type="dxa"/>
            <w:vAlign w:val="center"/>
          </w:tcPr>
          <w:p w14:paraId="34138D9C">
            <w:pPr>
              <w:spacing w:line="400" w:lineRule="exact"/>
              <w:jc w:val="center"/>
              <w:rPr>
                <w:rFonts w:hint="default" w:ascii="Times New Roman" w:hAnsi="Times New Roman" w:eastAsia="宋体" w:cs="Times New Roman"/>
                <w:color w:val="FF0000"/>
                <w:sz w:val="21"/>
                <w:szCs w:val="21"/>
                <w:highlight w:val="none"/>
                <w:lang w:val="en-US" w:eastAsia="zh-CN"/>
              </w:rPr>
            </w:pPr>
            <w:r>
              <w:rPr>
                <w:rFonts w:hint="eastAsia" w:eastAsia="宋体" w:cs="Times New Roman"/>
                <w:color w:val="auto"/>
                <w:sz w:val="21"/>
                <w:szCs w:val="21"/>
                <w:highlight w:val="none"/>
                <w:lang w:val="en-US" w:eastAsia="zh-CN"/>
              </w:rPr>
              <w:t>2024年10月</w:t>
            </w:r>
          </w:p>
        </w:tc>
      </w:tr>
      <w:tr w14:paraId="42C28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5491D980">
            <w:pPr>
              <w:spacing w:line="40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调试时间</w:t>
            </w:r>
          </w:p>
        </w:tc>
        <w:tc>
          <w:tcPr>
            <w:tcW w:w="2430" w:type="dxa"/>
            <w:vAlign w:val="center"/>
          </w:tcPr>
          <w:p w14:paraId="3E6C47A1">
            <w:pPr>
              <w:spacing w:line="400" w:lineRule="exact"/>
              <w:jc w:val="center"/>
              <w:rPr>
                <w:rFonts w:hint="default" w:ascii="Times New Roman" w:hAnsi="Times New Roman" w:eastAsia="宋体" w:cs="Times New Roman"/>
                <w:color w:val="FF0000"/>
                <w:sz w:val="21"/>
                <w:szCs w:val="21"/>
                <w:highlight w:val="none"/>
                <w:lang w:val="en-US" w:eastAsia="zh-CN"/>
              </w:rPr>
            </w:pPr>
            <w:r>
              <w:rPr>
                <w:rFonts w:hint="eastAsia" w:eastAsia="宋体" w:cs="Times New Roman"/>
                <w:color w:val="auto"/>
                <w:sz w:val="21"/>
                <w:szCs w:val="21"/>
                <w:highlight w:val="none"/>
                <w:lang w:val="en-US" w:eastAsia="zh-CN"/>
              </w:rPr>
              <w:t>2024年11月-2025年10月</w:t>
            </w:r>
          </w:p>
        </w:tc>
        <w:tc>
          <w:tcPr>
            <w:tcW w:w="1740" w:type="dxa"/>
            <w:vAlign w:val="center"/>
          </w:tcPr>
          <w:p w14:paraId="6C4C77B2">
            <w:pPr>
              <w:spacing w:line="400" w:lineRule="exact"/>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验收现场监测时间</w:t>
            </w:r>
          </w:p>
        </w:tc>
        <w:tc>
          <w:tcPr>
            <w:tcW w:w="2535" w:type="dxa"/>
            <w:vAlign w:val="center"/>
          </w:tcPr>
          <w:p w14:paraId="0F26379B">
            <w:pPr>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2025年7月8日、9日、8月28日、29日</w:t>
            </w:r>
          </w:p>
        </w:tc>
      </w:tr>
      <w:tr w14:paraId="5A67B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4E297231">
            <w:pPr>
              <w:spacing w:line="40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环评编制单位</w:t>
            </w:r>
          </w:p>
        </w:tc>
        <w:tc>
          <w:tcPr>
            <w:tcW w:w="6705" w:type="dxa"/>
            <w:gridSpan w:val="3"/>
            <w:vAlign w:val="center"/>
          </w:tcPr>
          <w:p w14:paraId="17E6A182">
            <w:pPr>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浙江科越生态环境科技有限公司</w:t>
            </w:r>
          </w:p>
        </w:tc>
      </w:tr>
      <w:tr w14:paraId="4E31D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040E41AC">
            <w:pPr>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环保设施设计单位</w:t>
            </w:r>
          </w:p>
        </w:tc>
        <w:tc>
          <w:tcPr>
            <w:tcW w:w="6705" w:type="dxa"/>
            <w:gridSpan w:val="3"/>
            <w:vAlign w:val="center"/>
          </w:tcPr>
          <w:p w14:paraId="1E53C17B">
            <w:pPr>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14:paraId="5D8C9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vAlign w:val="center"/>
          </w:tcPr>
          <w:p w14:paraId="32D83FA6">
            <w:pPr>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环保设施施工单位</w:t>
            </w:r>
          </w:p>
        </w:tc>
        <w:tc>
          <w:tcPr>
            <w:tcW w:w="6705" w:type="dxa"/>
            <w:gridSpan w:val="3"/>
            <w:vAlign w:val="center"/>
          </w:tcPr>
          <w:p w14:paraId="7586A08E">
            <w:pPr>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57AAE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shd w:val="clear" w:color="auto" w:fill="auto"/>
            <w:vAlign w:val="center"/>
          </w:tcPr>
          <w:p w14:paraId="7997B74F">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投资总概算</w:t>
            </w:r>
          </w:p>
        </w:tc>
        <w:tc>
          <w:tcPr>
            <w:tcW w:w="2430" w:type="dxa"/>
            <w:shd w:val="clear" w:color="auto" w:fill="auto"/>
            <w:vAlign w:val="center"/>
          </w:tcPr>
          <w:p w14:paraId="6F0F0E45">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rPr>
              <w:t>450</w:t>
            </w:r>
            <w:r>
              <w:rPr>
                <w:rFonts w:hint="default" w:ascii="Times New Roman" w:hAnsi="Times New Roman" w:eastAsia="宋体" w:cs="Times New Roman"/>
                <w:color w:val="auto"/>
                <w:sz w:val="21"/>
                <w:szCs w:val="21"/>
                <w:highlight w:val="none"/>
              </w:rPr>
              <w:t>万元</w:t>
            </w:r>
          </w:p>
        </w:tc>
        <w:tc>
          <w:tcPr>
            <w:tcW w:w="1740" w:type="dxa"/>
            <w:shd w:val="clear" w:color="auto" w:fill="auto"/>
            <w:vAlign w:val="center"/>
          </w:tcPr>
          <w:p w14:paraId="77F4C908">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实际总投资</w:t>
            </w:r>
          </w:p>
        </w:tc>
        <w:tc>
          <w:tcPr>
            <w:tcW w:w="2535" w:type="dxa"/>
            <w:vAlign w:val="center"/>
          </w:tcPr>
          <w:p w14:paraId="3DDBC7FF">
            <w:pPr>
              <w:spacing w:line="400" w:lineRule="exact"/>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420</w:t>
            </w:r>
            <w:r>
              <w:rPr>
                <w:rFonts w:hint="default" w:eastAsia="宋体" w:cs="Times New Roman"/>
                <w:color w:val="auto"/>
                <w:sz w:val="21"/>
                <w:szCs w:val="21"/>
                <w:highlight w:val="none"/>
                <w:lang w:val="en-US" w:eastAsia="zh-CN"/>
              </w:rPr>
              <w:t>万元</w:t>
            </w:r>
          </w:p>
        </w:tc>
      </w:tr>
      <w:tr w14:paraId="516F4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shd w:val="clear" w:color="auto" w:fill="auto"/>
            <w:vAlign w:val="center"/>
          </w:tcPr>
          <w:p w14:paraId="5760886C">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环保投资概算</w:t>
            </w:r>
          </w:p>
        </w:tc>
        <w:tc>
          <w:tcPr>
            <w:tcW w:w="2430" w:type="dxa"/>
            <w:shd w:val="clear" w:color="auto" w:fill="auto"/>
            <w:vAlign w:val="center"/>
          </w:tcPr>
          <w:p w14:paraId="4D5FD7FD">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rPr>
              <w:t>39</w:t>
            </w:r>
            <w:r>
              <w:rPr>
                <w:rFonts w:hint="default" w:ascii="Times New Roman" w:hAnsi="Times New Roman" w:eastAsia="宋体" w:cs="Times New Roman"/>
                <w:color w:val="auto"/>
                <w:sz w:val="21"/>
                <w:szCs w:val="21"/>
                <w:highlight w:val="none"/>
              </w:rPr>
              <w:t>万元</w:t>
            </w:r>
          </w:p>
        </w:tc>
        <w:tc>
          <w:tcPr>
            <w:tcW w:w="1740" w:type="dxa"/>
            <w:shd w:val="clear" w:color="auto" w:fill="auto"/>
            <w:vAlign w:val="center"/>
          </w:tcPr>
          <w:p w14:paraId="7A50F404">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w:t>
            </w:r>
          </w:p>
        </w:tc>
        <w:tc>
          <w:tcPr>
            <w:tcW w:w="2535" w:type="dxa"/>
            <w:vAlign w:val="center"/>
          </w:tcPr>
          <w:p w14:paraId="3EA0287F">
            <w:pPr>
              <w:spacing w:line="400" w:lineRule="exact"/>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36</w:t>
            </w:r>
            <w:r>
              <w:rPr>
                <w:rFonts w:hint="default" w:eastAsia="宋体" w:cs="Times New Roman"/>
                <w:color w:val="auto"/>
                <w:sz w:val="21"/>
                <w:szCs w:val="21"/>
                <w:highlight w:val="none"/>
                <w:lang w:val="en-US" w:eastAsia="zh-CN"/>
              </w:rPr>
              <w:t>万元</w:t>
            </w:r>
          </w:p>
        </w:tc>
      </w:tr>
      <w:tr w14:paraId="5ED61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817" w:type="dxa"/>
            <w:shd w:val="clear" w:color="auto" w:fill="auto"/>
            <w:vAlign w:val="center"/>
          </w:tcPr>
          <w:p w14:paraId="7EE15525">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环保投资比例</w:t>
            </w:r>
          </w:p>
        </w:tc>
        <w:tc>
          <w:tcPr>
            <w:tcW w:w="2430" w:type="dxa"/>
            <w:shd w:val="clear" w:color="auto" w:fill="auto"/>
            <w:vAlign w:val="center"/>
          </w:tcPr>
          <w:p w14:paraId="6EAD8822">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rPr>
              <w:t>8.7</w:t>
            </w:r>
            <w:r>
              <w:rPr>
                <w:rFonts w:hint="default" w:ascii="Times New Roman" w:hAnsi="Times New Roman" w:eastAsia="宋体" w:cs="Times New Roman"/>
                <w:color w:val="auto"/>
                <w:sz w:val="21"/>
                <w:szCs w:val="21"/>
                <w:highlight w:val="none"/>
                <w:lang w:val="en-US" w:eastAsia="zh-CN"/>
              </w:rPr>
              <w:t>%</w:t>
            </w:r>
          </w:p>
        </w:tc>
        <w:tc>
          <w:tcPr>
            <w:tcW w:w="1740" w:type="dxa"/>
            <w:shd w:val="clear" w:color="auto" w:fill="auto"/>
            <w:vAlign w:val="center"/>
          </w:tcPr>
          <w:p w14:paraId="6FA3F2DC">
            <w:pPr>
              <w:spacing w:line="40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环保投资比例</w:t>
            </w:r>
          </w:p>
        </w:tc>
        <w:tc>
          <w:tcPr>
            <w:tcW w:w="2535" w:type="dxa"/>
            <w:vAlign w:val="center"/>
          </w:tcPr>
          <w:p w14:paraId="218F8270">
            <w:pPr>
              <w:spacing w:line="400" w:lineRule="exact"/>
              <w:jc w:val="center"/>
              <w:rPr>
                <w:rFonts w:hint="default"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8.57</w:t>
            </w:r>
            <w:r>
              <w:rPr>
                <w:rFonts w:hint="default" w:ascii="Times New Roman" w:hAnsi="Times New Roman" w:eastAsia="宋体" w:cs="Times New Roman"/>
                <w:color w:val="auto"/>
                <w:sz w:val="21"/>
                <w:szCs w:val="21"/>
                <w:highlight w:val="none"/>
                <w:lang w:val="en-US" w:eastAsia="zh-CN"/>
              </w:rPr>
              <w:t>%</w:t>
            </w:r>
          </w:p>
        </w:tc>
      </w:tr>
    </w:tbl>
    <w:p w14:paraId="68D2ECF9">
      <w:pPr>
        <w:rPr>
          <w:color w:val="FF0000"/>
        </w:rPr>
        <w:sectPr>
          <w:footerReference r:id="rId7" w:type="default"/>
          <w:pgSz w:w="11906" w:h="16838"/>
          <w:pgMar w:top="1440" w:right="1800" w:bottom="1440" w:left="1800" w:header="851" w:footer="992" w:gutter="0"/>
          <w:pgNumType w:fmt="decimal" w:start="1"/>
          <w:cols w:space="425" w:num="1"/>
          <w:docGrid w:type="lines" w:linePitch="326" w:charSpace="0"/>
        </w:sectPr>
      </w:pPr>
    </w:p>
    <w:p w14:paraId="79C67E5D">
      <w:pPr>
        <w:adjustRightInd w:val="0"/>
        <w:snapToGrid w:val="0"/>
        <w:spacing w:line="360" w:lineRule="auto"/>
        <w:jc w:val="both"/>
        <w:outlineLvl w:val="0"/>
        <w:rPr>
          <w:rFonts w:hint="default" w:ascii="Times New Roman" w:hAnsi="Times New Roman" w:eastAsia="仿宋_GB2312" w:cs="Times New Roman"/>
          <w:b/>
          <w:color w:val="auto"/>
          <w:sz w:val="28"/>
          <w:szCs w:val="28"/>
          <w:lang w:val="en-US" w:eastAsia="zh-CN" w:bidi="ar-SA"/>
        </w:rPr>
      </w:pPr>
      <w:bookmarkStart w:id="8" w:name="_Toc30617"/>
      <w:bookmarkStart w:id="9" w:name="_Toc17847"/>
      <w:bookmarkStart w:id="10" w:name="_Toc18549"/>
      <w:bookmarkStart w:id="11" w:name="_Toc7311"/>
      <w:r>
        <w:rPr>
          <w:rFonts w:hint="default" w:ascii="Times New Roman" w:hAnsi="Times New Roman" w:eastAsia="仿宋_GB2312" w:cs="Times New Roman"/>
          <w:b/>
          <w:color w:val="auto"/>
          <w:sz w:val="28"/>
          <w:szCs w:val="28"/>
          <w:lang w:val="en-US" w:eastAsia="zh-CN" w:bidi="ar-SA"/>
        </w:rPr>
        <w:t>表</w:t>
      </w:r>
      <w:r>
        <w:rPr>
          <w:rFonts w:hint="eastAsia" w:ascii="Times New Roman" w:hAnsi="Times New Roman" w:eastAsia="仿宋_GB2312" w:cs="Times New Roman"/>
          <w:b/>
          <w:color w:val="auto"/>
          <w:sz w:val="28"/>
          <w:szCs w:val="28"/>
          <w:lang w:val="en-US" w:eastAsia="zh-CN" w:bidi="ar-SA"/>
        </w:rPr>
        <w:t>二</w:t>
      </w:r>
      <w:r>
        <w:rPr>
          <w:rFonts w:hint="default" w:ascii="Times New Roman" w:hAnsi="Times New Roman" w:eastAsia="仿宋_GB2312" w:cs="Times New Roman"/>
          <w:b/>
          <w:color w:val="auto"/>
          <w:sz w:val="28"/>
          <w:szCs w:val="28"/>
          <w:lang w:val="en-US" w:eastAsia="zh-CN" w:bidi="ar-SA"/>
        </w:rPr>
        <w:t>：</w:t>
      </w:r>
      <w:r>
        <w:rPr>
          <w:rFonts w:hint="eastAsia" w:ascii="Times New Roman" w:hAnsi="Times New Roman" w:eastAsia="仿宋_GB2312" w:cs="Times New Roman"/>
          <w:b/>
          <w:color w:val="auto"/>
          <w:sz w:val="28"/>
          <w:szCs w:val="28"/>
          <w:lang w:val="en-US" w:eastAsia="zh-CN" w:bidi="ar-SA"/>
        </w:rPr>
        <w:t>验收依据</w:t>
      </w:r>
      <w:bookmarkEnd w:id="8"/>
      <w:bookmarkEnd w:id="9"/>
      <w:bookmarkEnd w:id="10"/>
      <w:bookmarkEnd w:id="11"/>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8362"/>
      </w:tblGrid>
      <w:tr w14:paraId="7A5F9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181" w:hRule="atLeast"/>
          <w:jc w:val="center"/>
        </w:trPr>
        <w:tc>
          <w:tcPr>
            <w:tcW w:w="5000" w:type="pct"/>
            <w:vAlign w:val="center"/>
          </w:tcPr>
          <w:p w14:paraId="5548743D">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1、相关法律、法规和规章制度</w:t>
            </w:r>
          </w:p>
          <w:p w14:paraId="22DEA37E">
            <w:pPr>
              <w:pStyle w:val="37"/>
              <w:numPr>
                <w:ilvl w:val="0"/>
                <w:numId w:val="1"/>
              </w:numPr>
              <w:spacing w:before="65"/>
              <w:ind w:left="425" w:leftChars="0" w:hanging="425"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《中华人民共和国环境保护法》，2014年4月24日颁布，2015年1月1日实施</w:t>
            </w:r>
            <w:r>
              <w:rPr>
                <w:rFonts w:hint="eastAsia" w:ascii="Times New Roman" w:hAnsi="Times New Roman" w:cs="Times New Roman"/>
                <w:color w:val="auto"/>
                <w:sz w:val="21"/>
                <w:szCs w:val="21"/>
                <w:highlight w:val="none"/>
                <w:lang w:eastAsia="zh-CN"/>
              </w:rPr>
              <w:t>；</w:t>
            </w:r>
          </w:p>
          <w:p w14:paraId="04F3D3EF">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《中华人民共和国大气污染防治法》，2018年10月26日第十三届全国人民代表大会常务委员会第六次会议通过修订，2018年10月26日起实施</w:t>
            </w:r>
            <w:r>
              <w:rPr>
                <w:rFonts w:hint="eastAsia" w:ascii="Times New Roman" w:hAnsi="Times New Roman" w:cs="Times New Roman"/>
                <w:color w:val="auto"/>
                <w:sz w:val="21"/>
                <w:szCs w:val="21"/>
                <w:highlight w:val="none"/>
                <w:lang w:val="en-US" w:eastAsia="zh-CN"/>
              </w:rPr>
              <w:t xml:space="preserve">； </w:t>
            </w:r>
          </w:p>
          <w:p w14:paraId="2C041133">
            <w:pPr>
              <w:pStyle w:val="37"/>
              <w:numPr>
                <w:ilvl w:val="0"/>
                <w:numId w:val="1"/>
              </w:numPr>
              <w:spacing w:before="65"/>
              <w:ind w:left="425" w:leftChars="0" w:hanging="425"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《中华人民共和国水污染防治法》，2017年6月27日修订，2018年1月1日实施</w:t>
            </w:r>
            <w:r>
              <w:rPr>
                <w:rFonts w:hint="eastAsia" w:ascii="Times New Roman" w:hAnsi="Times New Roman" w:cs="Times New Roman"/>
                <w:color w:val="auto"/>
                <w:sz w:val="21"/>
                <w:szCs w:val="21"/>
                <w:highlight w:val="none"/>
                <w:lang w:eastAsia="zh-CN"/>
              </w:rPr>
              <w:t>；</w:t>
            </w:r>
          </w:p>
          <w:p w14:paraId="190F3206">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《中华人民共和国环境噪声污染防治法》，2022 年 6 月 5 日实施</w:t>
            </w:r>
            <w:r>
              <w:rPr>
                <w:rFonts w:hint="eastAsia" w:ascii="Times New Roman" w:hAnsi="Times New Roman" w:cs="Times New Roman"/>
                <w:color w:val="auto"/>
                <w:sz w:val="21"/>
                <w:szCs w:val="21"/>
                <w:highlight w:val="none"/>
                <w:lang w:val="en-US" w:eastAsia="zh-CN"/>
              </w:rPr>
              <w:t xml:space="preserve">； </w:t>
            </w:r>
          </w:p>
          <w:p w14:paraId="4E572F3C">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《中华人民共和国固体废物污染环境防治法（2020年修订）》，2020年4月29日发布，2020年9月1日实施</w:t>
            </w:r>
            <w:r>
              <w:rPr>
                <w:rFonts w:hint="eastAsia" w:ascii="Times New Roman" w:hAnsi="Times New Roman" w:cs="Times New Roman"/>
                <w:color w:val="auto"/>
                <w:sz w:val="21"/>
                <w:szCs w:val="21"/>
                <w:highlight w:val="none"/>
                <w:lang w:val="en-US" w:eastAsia="zh-CN"/>
              </w:rPr>
              <w:t xml:space="preserve">； </w:t>
            </w:r>
          </w:p>
          <w:p w14:paraId="0F9CC1A4">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《建设项目环境保护管理条例》</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中华人民共和国国务院令第682号</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2017年7月16日修订，2017年10月1日施行</w:t>
            </w:r>
            <w:r>
              <w:rPr>
                <w:rFonts w:hint="eastAsia" w:ascii="Times New Roman" w:hAnsi="Times New Roman" w:cs="Times New Roman"/>
                <w:color w:val="auto"/>
                <w:sz w:val="21"/>
                <w:szCs w:val="21"/>
                <w:highlight w:val="none"/>
                <w:lang w:val="en-US" w:eastAsia="zh-CN"/>
              </w:rPr>
              <w:t xml:space="preserve">； </w:t>
            </w:r>
          </w:p>
          <w:p w14:paraId="73C55755">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《排污许可管理条例》</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中华人民共和国国务院令第736号，20</w:t>
            </w:r>
            <w:r>
              <w:rPr>
                <w:rFonts w:hint="eastAsia" w:ascii="Times New Roman" w:hAnsi="Times New Roman" w:cs="Times New Roman"/>
                <w:color w:val="auto"/>
                <w:highlight w:val="none"/>
                <w:lang w:val="en-US" w:eastAsia="zh-CN"/>
              </w:rPr>
              <w:t>21</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月24日颁布，</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2021年3月1日施行</w:t>
            </w:r>
            <w:r>
              <w:rPr>
                <w:rFonts w:hint="eastAsia" w:ascii="Times New Roman" w:hAnsi="Times New Roman" w:cs="Times New Roman"/>
                <w:color w:val="auto"/>
                <w:sz w:val="21"/>
                <w:szCs w:val="21"/>
                <w:highlight w:val="none"/>
                <w:lang w:val="en-US" w:eastAsia="zh-CN"/>
              </w:rPr>
              <w:t xml:space="preserve">； </w:t>
            </w:r>
          </w:p>
          <w:p w14:paraId="4C3466D8">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 xml:space="preserve">《浙江省建设项目环境保护管理办法》（浙江省人民政府省政府令第 </w:t>
            </w:r>
            <w:r>
              <w:rPr>
                <w:rFonts w:hint="default" w:ascii="Times New Roman" w:hAnsi="Times New Roman" w:cs="Times New Roman"/>
                <w:color w:val="auto"/>
                <w:sz w:val="21"/>
                <w:szCs w:val="21"/>
                <w:highlight w:val="none"/>
                <w:lang w:val="en-US" w:eastAsia="zh-CN"/>
              </w:rPr>
              <w:t xml:space="preserve">388 </w:t>
            </w:r>
            <w:r>
              <w:rPr>
                <w:rFonts w:hint="eastAsia" w:ascii="Times New Roman" w:hAnsi="Times New Roman" w:cs="Times New Roman"/>
                <w:color w:val="auto"/>
                <w:sz w:val="21"/>
                <w:szCs w:val="21"/>
                <w:highlight w:val="none"/>
                <w:lang w:val="en-US" w:eastAsia="zh-CN"/>
              </w:rPr>
              <w:t>号，</w:t>
            </w:r>
            <w:r>
              <w:rPr>
                <w:rFonts w:hint="default" w:ascii="Times New Roman" w:hAnsi="Times New Roman" w:cs="Times New Roman"/>
                <w:color w:val="auto"/>
                <w:sz w:val="21"/>
                <w:szCs w:val="21"/>
                <w:highlight w:val="none"/>
                <w:lang w:val="en-US" w:eastAsia="zh-CN"/>
              </w:rPr>
              <w:t xml:space="preserve">2021 </w:t>
            </w:r>
            <w:r>
              <w:rPr>
                <w:rFonts w:hint="eastAsia" w:ascii="Times New Roman" w:hAnsi="Times New Roman" w:cs="Times New Roman"/>
                <w:color w:val="auto"/>
                <w:sz w:val="21"/>
                <w:szCs w:val="21"/>
                <w:highlight w:val="none"/>
                <w:lang w:val="en-US" w:eastAsia="zh-CN"/>
              </w:rPr>
              <w:t xml:space="preserve">年 </w:t>
            </w:r>
            <w:r>
              <w:rPr>
                <w:rFonts w:hint="default" w:ascii="Times New Roman" w:hAnsi="Times New Roman" w:cs="Times New Roman"/>
                <w:color w:val="auto"/>
                <w:sz w:val="21"/>
                <w:szCs w:val="21"/>
                <w:highlight w:val="none"/>
                <w:lang w:val="en-US" w:eastAsia="zh-CN"/>
              </w:rPr>
              <w:t xml:space="preserve">2 </w:t>
            </w:r>
            <w:r>
              <w:rPr>
                <w:rFonts w:hint="eastAsia" w:ascii="Times New Roman" w:hAnsi="Times New Roman" w:cs="Times New Roman"/>
                <w:color w:val="auto"/>
                <w:sz w:val="21"/>
                <w:szCs w:val="21"/>
                <w:highlight w:val="none"/>
                <w:lang w:val="en-US" w:eastAsia="zh-CN"/>
              </w:rPr>
              <w:t xml:space="preserve">月）； </w:t>
            </w:r>
          </w:p>
          <w:p w14:paraId="4D5EFB5D">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《关于印发&lt;污染影响类建设项目重大变动清单（试行）&gt;的通知》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中华人民共和国生态环境部环办环评函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2020</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688号</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2020年12月13日</w:t>
            </w:r>
            <w:r>
              <w:rPr>
                <w:rFonts w:hint="eastAsia" w:ascii="Times New Roman" w:hAnsi="Times New Roman" w:cs="Times New Roman"/>
                <w:color w:val="auto"/>
                <w:highlight w:val="none"/>
                <w:lang w:val="en-US" w:eastAsia="zh-CN"/>
              </w:rPr>
              <w:t>印发；</w:t>
            </w:r>
          </w:p>
          <w:p w14:paraId="5EC0D008">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《浙江省生态环境保护条例》（</w:t>
            </w:r>
            <w:r>
              <w:rPr>
                <w:rFonts w:hint="default" w:ascii="Times New Roman" w:hAnsi="Times New Roman" w:cs="Times New Roman"/>
                <w:color w:val="auto"/>
                <w:sz w:val="21"/>
                <w:szCs w:val="21"/>
                <w:highlight w:val="none"/>
                <w:lang w:val="en-US" w:eastAsia="zh-CN"/>
              </w:rPr>
              <w:t xml:space="preserve">2022 </w:t>
            </w:r>
            <w:r>
              <w:rPr>
                <w:rFonts w:hint="eastAsia" w:ascii="Times New Roman" w:hAnsi="Times New Roman" w:cs="Times New Roman"/>
                <w:color w:val="auto"/>
                <w:sz w:val="21"/>
                <w:szCs w:val="21"/>
                <w:highlight w:val="none"/>
                <w:lang w:val="en-US" w:eastAsia="zh-CN"/>
              </w:rPr>
              <w:t xml:space="preserve">年 </w:t>
            </w:r>
            <w:r>
              <w:rPr>
                <w:rFonts w:hint="default" w:ascii="Times New Roman" w:hAnsi="Times New Roman" w:cs="Times New Roman"/>
                <w:color w:val="auto"/>
                <w:sz w:val="21"/>
                <w:szCs w:val="21"/>
                <w:highlight w:val="none"/>
                <w:lang w:val="en-US" w:eastAsia="zh-CN"/>
              </w:rPr>
              <w:t xml:space="preserve">8 </w:t>
            </w:r>
            <w:r>
              <w:rPr>
                <w:rFonts w:hint="eastAsia" w:ascii="Times New Roman" w:hAnsi="Times New Roman" w:cs="Times New Roman"/>
                <w:color w:val="auto"/>
                <w:sz w:val="21"/>
                <w:szCs w:val="21"/>
                <w:highlight w:val="none"/>
                <w:lang w:val="en-US" w:eastAsia="zh-CN"/>
              </w:rPr>
              <w:t xml:space="preserve">月 </w:t>
            </w:r>
            <w:r>
              <w:rPr>
                <w:rFonts w:hint="default" w:ascii="Times New Roman" w:hAnsi="Times New Roman" w:cs="Times New Roman"/>
                <w:color w:val="auto"/>
                <w:sz w:val="21"/>
                <w:szCs w:val="21"/>
                <w:highlight w:val="none"/>
                <w:lang w:val="en-US" w:eastAsia="zh-CN"/>
              </w:rPr>
              <w:t xml:space="preserve">1 </w:t>
            </w:r>
            <w:r>
              <w:rPr>
                <w:rFonts w:hint="eastAsia" w:ascii="Times New Roman" w:hAnsi="Times New Roman" w:cs="Times New Roman"/>
                <w:color w:val="auto"/>
                <w:sz w:val="21"/>
                <w:szCs w:val="21"/>
                <w:highlight w:val="none"/>
                <w:lang w:val="en-US" w:eastAsia="zh-CN"/>
              </w:rPr>
              <w:t xml:space="preserve">日起施行）； </w:t>
            </w:r>
          </w:p>
          <w:p w14:paraId="64114760">
            <w:pPr>
              <w:pStyle w:val="37"/>
              <w:numPr>
                <w:ilvl w:val="0"/>
                <w:numId w:val="1"/>
              </w:numPr>
              <w:spacing w:before="65"/>
              <w:ind w:left="425" w:leftChars="0" w:hanging="425" w:firstLineChars="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《浙江省大气污染防治条例》，浙江省人民代表大会常务委员会公告第41号，浙江省第十三届人民代表大会常务委员会第二十五次会议通过修改，2020年11月27日实施</w:t>
            </w:r>
            <w:r>
              <w:rPr>
                <w:rFonts w:hint="eastAsia" w:ascii="Times New Roman" w:hAnsi="Times New Roman" w:cs="Times New Roman"/>
                <w:color w:val="auto"/>
                <w:highlight w:val="none"/>
                <w:lang w:eastAsia="zh-CN"/>
              </w:rPr>
              <w:t>；</w:t>
            </w:r>
          </w:p>
          <w:p w14:paraId="769CE3C3">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《浙江省固体废物污染环境防治条例》，2023 年 1 月 1 日起实施</w:t>
            </w:r>
            <w:r>
              <w:rPr>
                <w:rFonts w:hint="eastAsia" w:ascii="Times New Roman" w:hAnsi="Times New Roman" w:cs="Times New Roman"/>
                <w:color w:val="auto"/>
                <w:sz w:val="21"/>
                <w:szCs w:val="21"/>
                <w:highlight w:val="none"/>
                <w:lang w:val="en-US" w:eastAsia="zh-CN"/>
              </w:rPr>
              <w:t xml:space="preserve">； </w:t>
            </w:r>
          </w:p>
          <w:p w14:paraId="5E10DCA5">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《浙江省水污染防治条例》，2008年9月19日颁布，浙江省第十三届人民代表大会常务委员会第二十五次会议通过修改，2020年11月27日实施</w:t>
            </w:r>
            <w:r>
              <w:rPr>
                <w:rFonts w:hint="eastAsia" w:ascii="Times New Roman" w:hAnsi="Times New Roman" w:cs="Times New Roman"/>
                <w:color w:val="auto"/>
                <w:highlight w:val="none"/>
                <w:lang w:eastAsia="zh-CN"/>
              </w:rPr>
              <w:t>；</w:t>
            </w:r>
          </w:p>
          <w:p w14:paraId="217AC035">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eastAsia" w:ascii="Times New Roman" w:hAnsi="Times New Roman" w:cs="Times New Roman"/>
                <w:color w:val="auto"/>
                <w:highlight w:val="none"/>
                <w:lang w:eastAsia="zh-CN"/>
              </w:rPr>
              <w:t>《浙江省建设项目环境保护管理办法》（</w:t>
            </w:r>
            <w:r>
              <w:rPr>
                <w:rFonts w:hint="eastAsia" w:ascii="Times New Roman" w:hAnsi="Times New Roman" w:cs="Times New Roman"/>
                <w:color w:val="auto"/>
                <w:highlight w:val="none"/>
                <w:lang w:val="en-US" w:eastAsia="zh-CN"/>
              </w:rPr>
              <w:t>2021年修正</w:t>
            </w:r>
            <w:r>
              <w:rPr>
                <w:rFonts w:hint="eastAsia" w:ascii="Times New Roman" w:hAnsi="Times New Roman" w:cs="Times New Roman"/>
                <w:color w:val="auto"/>
                <w:highlight w:val="none"/>
                <w:lang w:eastAsia="zh-CN"/>
              </w:rPr>
              <w:t>），浙江省人民政府令第3</w:t>
            </w:r>
            <w:r>
              <w:rPr>
                <w:rFonts w:hint="eastAsia" w:ascii="Times New Roman" w:hAnsi="Times New Roman" w:cs="Times New Roman"/>
                <w:color w:val="auto"/>
                <w:highlight w:val="none"/>
                <w:lang w:val="en-US" w:eastAsia="zh-CN"/>
              </w:rPr>
              <w:t>88</w:t>
            </w:r>
            <w:r>
              <w:rPr>
                <w:rFonts w:hint="eastAsia" w:ascii="Times New Roman" w:hAnsi="Times New Roman" w:cs="Times New Roman"/>
                <w:color w:val="auto"/>
                <w:highlight w:val="none"/>
                <w:lang w:eastAsia="zh-CN"/>
              </w:rPr>
              <w:t>号，</w:t>
            </w:r>
            <w:r>
              <w:rPr>
                <w:rFonts w:hint="eastAsia" w:ascii="Times New Roman" w:hAnsi="Times New Roman" w:cs="Times New Roman"/>
                <w:color w:val="auto"/>
                <w:highlight w:val="none"/>
                <w:lang w:val="en-US" w:eastAsia="zh-CN"/>
              </w:rPr>
              <w:t>2021年2月10日；</w:t>
            </w:r>
          </w:p>
          <w:p w14:paraId="1D34D53C">
            <w:pPr>
              <w:pStyle w:val="37"/>
              <w:numPr>
                <w:ilvl w:val="0"/>
                <w:numId w:val="1"/>
              </w:numPr>
              <w:spacing w:before="65"/>
              <w:ind w:left="425" w:leftChars="0" w:hanging="425"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《关于建设项目环保设施验收有关事项的通知》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浙江省环境保护厅浙环办函〔20</w:t>
            </w:r>
            <w:r>
              <w:rPr>
                <w:rFonts w:hint="eastAsia" w:ascii="Times New Roman" w:hAnsi="Times New Roman" w:cs="Times New Roman"/>
                <w:color w:val="auto"/>
                <w:highlight w:val="none"/>
                <w:lang w:val="en-US" w:eastAsia="zh-CN"/>
              </w:rPr>
              <w:t>17</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186号</w:t>
            </w:r>
            <w:r>
              <w:rPr>
                <w:rFonts w:hint="eastAsia" w:ascii="Times New Roman" w:hAnsi="Times New Roman" w:cs="Times New Roman"/>
                <w:color w:val="auto"/>
                <w:highlight w:val="none"/>
                <w:lang w:eastAsia="zh-CN"/>
              </w:rPr>
              <w:t>。</w:t>
            </w:r>
          </w:p>
          <w:p w14:paraId="1C156933">
            <w:pPr>
              <w:pStyle w:val="36"/>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技术规范</w:t>
            </w:r>
          </w:p>
          <w:p w14:paraId="1DB65F84">
            <w:pPr>
              <w:pStyle w:val="37"/>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《建设项目竣工环境保护验收暂行办法》</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中华人民共和国环境保护部</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国环规环评</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〔20</w:t>
            </w: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〕4号</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2017</w:t>
            </w:r>
            <w:r>
              <w:rPr>
                <w:rFonts w:hint="eastAsia" w:ascii="Times New Roman" w:hAnsi="Times New Roman" w:cs="Times New Roman"/>
                <w:color w:val="auto"/>
                <w:sz w:val="21"/>
                <w:szCs w:val="21"/>
                <w:highlight w:val="none"/>
                <w:lang w:val="en-US" w:eastAsia="zh-CN"/>
              </w:rPr>
              <w:t>年</w:t>
            </w:r>
            <w:r>
              <w:rPr>
                <w:rFonts w:hint="default" w:ascii="Times New Roman" w:hAnsi="Times New Roman" w:cs="Times New Roman"/>
                <w:color w:val="auto"/>
                <w:sz w:val="21"/>
                <w:szCs w:val="21"/>
                <w:highlight w:val="none"/>
              </w:rPr>
              <w:t>11</w:t>
            </w:r>
            <w:r>
              <w:rPr>
                <w:rFonts w:hint="eastAsia" w:ascii="Times New Roman" w:hAnsi="Times New Roman" w:cs="Times New Roman"/>
                <w:color w:val="auto"/>
                <w:sz w:val="21"/>
                <w:szCs w:val="21"/>
                <w:highlight w:val="none"/>
                <w:lang w:val="en-US" w:eastAsia="zh-CN"/>
              </w:rPr>
              <w:t>月</w:t>
            </w:r>
            <w:r>
              <w:rPr>
                <w:rFonts w:hint="default" w:ascii="Times New Roman" w:hAnsi="Times New Roman" w:cs="Times New Roman"/>
                <w:color w:val="auto"/>
                <w:sz w:val="21"/>
                <w:szCs w:val="21"/>
                <w:highlight w:val="none"/>
              </w:rPr>
              <w:t>22</w:t>
            </w:r>
            <w:r>
              <w:rPr>
                <w:rFonts w:hint="eastAsia" w:ascii="Times New Roman" w:hAnsi="Times New Roman" w:cs="Times New Roman"/>
                <w:color w:val="auto"/>
                <w:sz w:val="21"/>
                <w:szCs w:val="21"/>
                <w:highlight w:val="none"/>
                <w:lang w:val="en-US" w:eastAsia="zh-CN"/>
              </w:rPr>
              <w:t>日实施</w:t>
            </w:r>
            <w:r>
              <w:rPr>
                <w:rFonts w:hint="default" w:ascii="Times New Roman" w:hAnsi="Times New Roman" w:cs="Times New Roman"/>
                <w:color w:val="auto"/>
                <w:sz w:val="21"/>
                <w:szCs w:val="21"/>
                <w:highlight w:val="none"/>
                <w:lang w:val="en-US" w:eastAsia="zh-CN"/>
              </w:rPr>
              <w:t>；</w:t>
            </w:r>
          </w:p>
          <w:p w14:paraId="5F0E6D1E">
            <w:pPr>
              <w:pStyle w:val="37"/>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《建设项目竣工环境保护验收技术指南污染影响类》，</w:t>
            </w:r>
            <w:r>
              <w:rPr>
                <w:rFonts w:hint="eastAsia"/>
                <w:color w:val="auto"/>
                <w:sz w:val="21"/>
                <w:szCs w:val="21"/>
                <w:highlight w:val="none"/>
              </w:rPr>
              <w:t>中华人民共和国生态环境部</w:t>
            </w:r>
            <w:r>
              <w:rPr>
                <w:rFonts w:cs="Times New Roman"/>
                <w:color w:val="auto"/>
                <w:sz w:val="21"/>
                <w:szCs w:val="21"/>
                <w:highlight w:val="none"/>
              </w:rPr>
              <w:t>公告</w:t>
            </w:r>
            <w:r>
              <w:rPr>
                <w:rFonts w:hint="eastAsia" w:ascii="Times New Roman" w:hAnsi="Times New Roman" w:cs="Times New Roman"/>
                <w:color w:val="auto"/>
                <w:sz w:val="21"/>
                <w:szCs w:val="21"/>
                <w:highlight w:val="none"/>
                <w:lang w:val="en-US" w:eastAsia="zh-CN"/>
              </w:rPr>
              <w:t>2018年第9号</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2018年5月1</w:t>
            </w: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日</w:t>
            </w:r>
            <w:r>
              <w:rPr>
                <w:rFonts w:hint="eastAsia" w:ascii="Times New Roman" w:hAnsi="Times New Roman" w:cs="Times New Roman"/>
                <w:color w:val="auto"/>
                <w:sz w:val="21"/>
                <w:szCs w:val="21"/>
                <w:highlight w:val="none"/>
                <w:lang w:val="en-US" w:eastAsia="zh-CN"/>
              </w:rPr>
              <w:t>印发</w:t>
            </w:r>
            <w:r>
              <w:rPr>
                <w:rFonts w:hint="default" w:ascii="Times New Roman" w:hAnsi="Times New Roman" w:cs="Times New Roman"/>
                <w:color w:val="auto"/>
                <w:sz w:val="21"/>
                <w:szCs w:val="21"/>
                <w:highlight w:val="none"/>
                <w:lang w:val="en-US" w:eastAsia="zh-CN"/>
              </w:rPr>
              <w:t>；</w:t>
            </w:r>
          </w:p>
          <w:p w14:paraId="771D7F3C">
            <w:pPr>
              <w:pStyle w:val="37"/>
              <w:numPr>
                <w:ilvl w:val="0"/>
                <w:numId w:val="2"/>
              </w:numPr>
              <w:spacing w:before="65"/>
              <w:ind w:left="425" w:leftChars="0" w:hanging="425" w:firstLine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《建设项目竣工环境保护设施验收技术规范 污染影响类总则》</w:t>
            </w:r>
            <w:r>
              <w:rPr>
                <w:rFonts w:hint="eastAsia" w:ascii="Times New Roman" w:hAnsi="Times New Roman" w:cs="Times New Roman"/>
                <w:color w:val="auto"/>
                <w:sz w:val="21"/>
                <w:szCs w:val="21"/>
                <w:highlight w:val="none"/>
                <w:lang w:val="en-US" w:eastAsia="zh-CN"/>
              </w:rPr>
              <w:t>，</w:t>
            </w:r>
            <w:r>
              <w:rPr>
                <w:rFonts w:hint="eastAsia" w:ascii="Times New Roman" w:hAnsi="Times New Roman" w:cs="Times New Roman"/>
                <w:color w:val="auto"/>
                <w:highlight w:val="none"/>
                <w:lang w:eastAsia="zh-CN"/>
              </w:rPr>
              <w:t>中国环境科学学会，</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2023 年 3 月 30 日发布实施</w:t>
            </w:r>
            <w:r>
              <w:rPr>
                <w:rFonts w:hint="default" w:ascii="Times New Roman" w:hAnsi="Times New Roman" w:cs="Times New Roman"/>
                <w:color w:val="auto"/>
                <w:sz w:val="21"/>
                <w:szCs w:val="21"/>
                <w:highlight w:val="none"/>
                <w:lang w:val="en-US" w:eastAsia="zh-CN"/>
              </w:rPr>
              <w:t>。</w:t>
            </w:r>
          </w:p>
          <w:p w14:paraId="1A754E70">
            <w:pPr>
              <w:pStyle w:val="36"/>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rPr>
              <w:t>、建设项目环境影响报告表及审批部门审批决定</w:t>
            </w:r>
          </w:p>
          <w:p w14:paraId="31E10691">
            <w:pPr>
              <w:pStyle w:val="36"/>
              <w:numPr>
                <w:ilvl w:val="0"/>
                <w:numId w:val="3"/>
              </w:numPr>
              <w:adjustRightInd w:val="0"/>
              <w:snapToGrid w:val="0"/>
              <w:spacing w:line="400" w:lineRule="exact"/>
              <w:ind w:left="425" w:leftChars="0" w:hanging="425" w:firstLine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sz w:val="21"/>
                <w:szCs w:val="21"/>
                <w:highlight w:val="none"/>
                <w:lang w:eastAsia="zh-CN"/>
              </w:rPr>
              <w:t>绍兴市禾欧休闲用品有限公司</w:t>
            </w:r>
            <w:r>
              <w:rPr>
                <w:rFonts w:hint="eastAsia" w:ascii="Times New Roman" w:hAnsi="Times New Roman" w:eastAsia="宋体" w:cs="Times New Roman"/>
                <w:color w:val="auto"/>
                <w:sz w:val="21"/>
                <w:szCs w:val="21"/>
                <w:highlight w:val="none"/>
                <w:lang w:eastAsia="zh-CN"/>
              </w:rPr>
              <w:t>年</w:t>
            </w:r>
            <w:r>
              <w:rPr>
                <w:rFonts w:hint="eastAsia" w:eastAsia="宋体" w:cs="Times New Roman"/>
                <w:color w:val="auto"/>
                <w:sz w:val="21"/>
                <w:szCs w:val="21"/>
                <w:highlight w:val="none"/>
                <w:lang w:val="en-US" w:eastAsia="zh-CN"/>
              </w:rPr>
              <w:t>产</w:t>
            </w:r>
            <w:r>
              <w:rPr>
                <w:rFonts w:hint="eastAsia" w:ascii="Times New Roman" w:hAnsi="Times New Roman" w:cs="Times New Roman"/>
                <w:color w:val="auto"/>
                <w:sz w:val="21"/>
                <w:szCs w:val="21"/>
                <w:highlight w:val="none"/>
                <w:lang w:eastAsia="zh-CN"/>
              </w:rPr>
              <w:t>1500万套智能宠物玩具</w:t>
            </w:r>
            <w:r>
              <w:rPr>
                <w:rFonts w:hint="eastAsia" w:ascii="Times New Roman" w:hAnsi="Times New Roman" w:eastAsia="宋体" w:cs="Times New Roman"/>
                <w:color w:val="auto"/>
                <w:sz w:val="21"/>
                <w:szCs w:val="21"/>
                <w:highlight w:val="none"/>
                <w:lang w:eastAsia="zh-CN"/>
              </w:rPr>
              <w:t>项目建设项目环境影响报告表</w:t>
            </w:r>
            <w:r>
              <w:rPr>
                <w:rFonts w:hint="eastAsia" w:ascii="Times New Roman" w:hAnsi="Times New Roman" w:cs="Times New Roman"/>
                <w:color w:val="auto"/>
                <w:highlight w:val="none"/>
                <w:lang w:val="en-US" w:eastAsia="zh-CN"/>
              </w:rPr>
              <w:t>》，</w:t>
            </w:r>
            <w:r>
              <w:rPr>
                <w:rFonts w:hint="eastAsia"/>
                <w:color w:val="auto"/>
                <w:sz w:val="21"/>
                <w:szCs w:val="21"/>
                <w:lang w:eastAsia="zh-CN"/>
              </w:rPr>
              <w:t>浙江科越生态环境科技有限公司，</w:t>
            </w:r>
            <w:r>
              <w:rPr>
                <w:rFonts w:hint="eastAsia" w:ascii="Times New Roman" w:hAnsi="Times New Roman" w:cs="Times New Roman"/>
                <w:color w:val="auto"/>
                <w:highlight w:val="none"/>
                <w:lang w:val="en-US" w:eastAsia="zh-CN"/>
              </w:rPr>
              <w:t>2024年7月；</w:t>
            </w:r>
          </w:p>
          <w:p w14:paraId="2C889B3D">
            <w:pPr>
              <w:pStyle w:val="36"/>
              <w:numPr>
                <w:ilvl w:val="0"/>
                <w:numId w:val="3"/>
              </w:numPr>
              <w:adjustRightInd w:val="0"/>
              <w:snapToGrid w:val="0"/>
              <w:spacing w:line="400" w:lineRule="exact"/>
              <w:ind w:left="425" w:leftChars="0" w:hanging="425" w:firstLineChars="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《关于绍兴市禾欧休闲用品有限公司年产1500万套智能宠物玩具项目环境影响报告的审查意见》，</w:t>
            </w:r>
            <w:r>
              <w:rPr>
                <w:rFonts w:hint="eastAsia" w:eastAsia="宋体"/>
                <w:color w:val="auto"/>
                <w:sz w:val="21"/>
                <w:szCs w:val="21"/>
              </w:rPr>
              <w:t>绍兴市</w:t>
            </w:r>
            <w:r>
              <w:rPr>
                <w:rFonts w:hint="eastAsia" w:eastAsia="宋体"/>
                <w:color w:val="auto"/>
                <w:sz w:val="21"/>
                <w:szCs w:val="21"/>
                <w:lang w:val="en-US" w:eastAsia="zh-CN"/>
              </w:rPr>
              <w:t>生态环境局</w:t>
            </w:r>
            <w:r>
              <w:rPr>
                <w:rFonts w:hint="eastAsia" w:ascii="Times New Roman" w:hAnsi="Times New Roman" w:cs="Times New Roman"/>
                <w:color w:val="auto"/>
                <w:sz w:val="21"/>
                <w:szCs w:val="21"/>
                <w:highlight w:val="none"/>
                <w:lang w:val="en-US" w:eastAsia="zh-CN"/>
              </w:rPr>
              <w:t>，虞环审（2024）80号，2024年7月29日。</w:t>
            </w:r>
          </w:p>
          <w:p w14:paraId="2C5E6439">
            <w:pPr>
              <w:pStyle w:val="36"/>
              <w:spacing w:line="400" w:lineRule="exact"/>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4</w:t>
            </w:r>
            <w:r>
              <w:rPr>
                <w:rFonts w:hint="default"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其他相关文件</w:t>
            </w:r>
          </w:p>
          <w:p w14:paraId="75874BD6">
            <w:pPr>
              <w:pStyle w:val="36"/>
              <w:numPr>
                <w:ilvl w:val="0"/>
                <w:numId w:val="4"/>
              </w:numPr>
              <w:adjustRightInd w:val="0"/>
              <w:snapToGrid w:val="0"/>
              <w:spacing w:line="400" w:lineRule="exact"/>
              <w:ind w:left="425" w:leftChars="0" w:hanging="425" w:firstLineChars="0"/>
              <w:jc w:val="both"/>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浙江信捷检测技术有限公司第XJ250827020801C号和</w:t>
            </w:r>
            <w:r>
              <w:rPr>
                <w:rFonts w:hint="eastAsia" w:ascii="Times New Roman" w:hAnsi="Times New Roman" w:eastAsia="楷体"/>
                <w:color w:val="000000"/>
                <w:sz w:val="21"/>
                <w:szCs w:val="21"/>
                <w:u w:val="none"/>
                <w:lang w:val="zh-CN"/>
              </w:rPr>
              <w:t>XJ250702060707C</w:t>
            </w:r>
            <w:r>
              <w:rPr>
                <w:rFonts w:hint="eastAsia" w:ascii="Times New Roman" w:hAnsi="Times New Roman" w:eastAsia="楷体"/>
                <w:color w:val="000000"/>
                <w:sz w:val="21"/>
                <w:szCs w:val="21"/>
                <w:u w:val="none"/>
                <w:lang w:val="en-US" w:eastAsia="zh-CN"/>
              </w:rPr>
              <w:t>号</w:t>
            </w:r>
            <w:r>
              <w:rPr>
                <w:rFonts w:hint="eastAsia" w:ascii="Times New Roman" w:hAnsi="Times New Roman" w:cs="Times New Roman"/>
                <w:color w:val="auto"/>
                <w:sz w:val="21"/>
                <w:szCs w:val="21"/>
                <w:highlight w:val="none"/>
                <w:lang w:val="en-US" w:eastAsia="zh-CN"/>
              </w:rPr>
              <w:t>检测报告：</w:t>
            </w:r>
          </w:p>
          <w:p w14:paraId="01B6B784">
            <w:pPr>
              <w:pStyle w:val="36"/>
              <w:numPr>
                <w:ilvl w:val="0"/>
                <w:numId w:val="4"/>
              </w:numPr>
              <w:adjustRightInd w:val="0"/>
              <w:snapToGrid w:val="0"/>
              <w:spacing w:line="400" w:lineRule="exact"/>
              <w:ind w:left="425" w:leftChars="0" w:hanging="425" w:firstLineChars="0"/>
              <w:jc w:val="both"/>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绍兴市禾欧休闲用品有限公司</w:t>
            </w:r>
            <w:r>
              <w:rPr>
                <w:rFonts w:hint="eastAsia" w:ascii="Times New Roman" w:hAnsi="Times New Roman" w:cs="Times New Roman"/>
                <w:color w:val="auto"/>
                <w:sz w:val="21"/>
                <w:szCs w:val="21"/>
                <w:highlight w:val="none"/>
                <w:lang w:val="en-US" w:eastAsia="zh-CN"/>
              </w:rPr>
              <w:t>其他与</w:t>
            </w:r>
            <w:r>
              <w:rPr>
                <w:rFonts w:hint="default" w:ascii="Times New Roman" w:hAnsi="Times New Roman" w:cs="Times New Roman"/>
                <w:color w:val="auto"/>
                <w:sz w:val="21"/>
                <w:szCs w:val="21"/>
                <w:highlight w:val="none"/>
              </w:rPr>
              <w:t>本项目相关的资料</w:t>
            </w:r>
            <w:r>
              <w:rPr>
                <w:rFonts w:hint="eastAsia" w:ascii="Times New Roman" w:hAnsi="Times New Roman" w:cs="Times New Roman"/>
                <w:color w:val="auto"/>
                <w:sz w:val="21"/>
                <w:szCs w:val="21"/>
                <w:highlight w:val="none"/>
                <w:lang w:eastAsia="zh-CN"/>
              </w:rPr>
              <w:t>。</w:t>
            </w:r>
          </w:p>
          <w:p w14:paraId="7241025A">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3D91BC18">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70284178">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20820284">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6FD0EA59">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4E25E59F">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42CB8C06">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p w14:paraId="7EF7D4D7">
            <w:pPr>
              <w:pStyle w:val="36"/>
              <w:numPr>
                <w:ilvl w:val="0"/>
                <w:numId w:val="0"/>
              </w:numPr>
              <w:adjustRightInd w:val="0"/>
              <w:snapToGrid w:val="0"/>
              <w:spacing w:line="400" w:lineRule="exact"/>
              <w:jc w:val="both"/>
              <w:rPr>
                <w:rFonts w:hint="default" w:ascii="Times New Roman" w:hAnsi="Times New Roman" w:cs="Times New Roman"/>
                <w:color w:val="auto"/>
                <w:sz w:val="21"/>
                <w:szCs w:val="21"/>
                <w:highlight w:val="none"/>
              </w:rPr>
            </w:pPr>
          </w:p>
        </w:tc>
      </w:tr>
    </w:tbl>
    <w:p w14:paraId="5A8476B6">
      <w:pPr>
        <w:rPr>
          <w:color w:val="FF0000"/>
        </w:rPr>
        <w:sectPr>
          <w:pgSz w:w="11906" w:h="16838"/>
          <w:pgMar w:top="1440" w:right="1800" w:bottom="1440" w:left="1800" w:header="851" w:footer="992" w:gutter="0"/>
          <w:pgNumType w:fmt="decimal"/>
          <w:cols w:space="425" w:num="1"/>
          <w:docGrid w:type="lines" w:linePitch="326" w:charSpace="0"/>
        </w:sectPr>
      </w:pPr>
    </w:p>
    <w:p w14:paraId="16EFD3A8">
      <w:pPr>
        <w:adjustRightInd w:val="0"/>
        <w:snapToGrid w:val="0"/>
        <w:spacing w:line="360" w:lineRule="auto"/>
        <w:jc w:val="both"/>
        <w:outlineLvl w:val="0"/>
        <w:rPr>
          <w:rFonts w:hint="default" w:ascii="Times New Roman" w:hAnsi="Times New Roman" w:eastAsia="仿宋_GB2312" w:cs="Times New Roman"/>
          <w:b/>
          <w:color w:val="auto"/>
          <w:sz w:val="28"/>
          <w:szCs w:val="28"/>
          <w:lang w:val="en-US" w:eastAsia="zh-CN" w:bidi="ar-SA"/>
        </w:rPr>
      </w:pPr>
      <w:bookmarkStart w:id="12" w:name="_Toc4507"/>
      <w:bookmarkStart w:id="13" w:name="_Toc13832"/>
      <w:bookmarkStart w:id="14" w:name="_Toc19515"/>
      <w:r>
        <w:rPr>
          <w:rFonts w:hint="default" w:ascii="Times New Roman" w:hAnsi="Times New Roman" w:eastAsia="仿宋_GB2312" w:cs="Times New Roman"/>
          <w:b/>
          <w:color w:val="auto"/>
          <w:sz w:val="28"/>
          <w:szCs w:val="28"/>
          <w:lang w:val="en-US" w:eastAsia="zh-CN" w:bidi="ar-SA"/>
        </w:rPr>
        <w:t>表</w:t>
      </w:r>
      <w:r>
        <w:rPr>
          <w:rFonts w:hint="eastAsia" w:ascii="Times New Roman" w:hAnsi="Times New Roman" w:cs="Times New Roman"/>
          <w:b/>
          <w:color w:val="auto"/>
          <w:sz w:val="28"/>
          <w:szCs w:val="28"/>
          <w:lang w:val="en-US" w:eastAsia="zh-CN" w:bidi="ar-SA"/>
        </w:rPr>
        <w:t>三</w:t>
      </w:r>
      <w:r>
        <w:rPr>
          <w:rFonts w:hint="default" w:ascii="Times New Roman" w:hAnsi="Times New Roman" w:eastAsia="仿宋_GB2312" w:cs="Times New Roman"/>
          <w:b/>
          <w:color w:val="auto"/>
          <w:sz w:val="28"/>
          <w:szCs w:val="28"/>
          <w:lang w:val="en-US" w:eastAsia="zh-CN" w:bidi="ar-SA"/>
        </w:rPr>
        <w:t>：</w:t>
      </w:r>
      <w:r>
        <w:rPr>
          <w:rFonts w:hint="eastAsia" w:ascii="Times New Roman" w:hAnsi="Times New Roman" w:eastAsia="仿宋_GB2312" w:cs="Times New Roman"/>
          <w:b/>
          <w:color w:val="auto"/>
          <w:sz w:val="28"/>
          <w:szCs w:val="28"/>
          <w:lang w:val="en-US" w:eastAsia="zh-CN" w:bidi="ar-SA"/>
        </w:rPr>
        <w:t>验收</w:t>
      </w:r>
      <w:r>
        <w:rPr>
          <w:rFonts w:hint="eastAsia" w:ascii="Times New Roman" w:hAnsi="Times New Roman" w:cs="Times New Roman"/>
          <w:b/>
          <w:color w:val="auto"/>
          <w:sz w:val="28"/>
          <w:szCs w:val="28"/>
          <w:lang w:val="en-US" w:eastAsia="zh-CN" w:bidi="ar-SA"/>
        </w:rPr>
        <w:t>监测评价标准、总量控制要求</w:t>
      </w:r>
      <w:bookmarkEnd w:id="12"/>
      <w:bookmarkEnd w:id="13"/>
      <w:bookmarkEnd w:id="14"/>
    </w:p>
    <w:tbl>
      <w:tblPr>
        <w:tblStyle w:val="18"/>
        <w:tblW w:w="493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8361"/>
      </w:tblGrid>
      <w:tr w14:paraId="460CE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323" w:hRule="atLeast"/>
          <w:jc w:val="center"/>
        </w:trPr>
        <w:tc>
          <w:tcPr>
            <w:tcW w:w="5000" w:type="pct"/>
            <w:tcMar>
              <w:left w:w="85" w:type="dxa"/>
              <w:right w:w="85" w:type="dxa"/>
            </w:tcMar>
            <w:vAlign w:val="center"/>
          </w:tcPr>
          <w:p w14:paraId="5B91E4AB">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1、废水排放标准</w:t>
            </w:r>
          </w:p>
          <w:p w14:paraId="5E9EAE68">
            <w:pPr>
              <w:pStyle w:val="37"/>
              <w:spacing w:before="65"/>
              <w:ind w:firstLine="42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产生的废水仅为生活污水，经厂区化粪池预处理达《污水综合排放标准》(GB8978-1996)中三级标准后纳管排放，其中氨氮、总磷执行浙江省地方标准《工业企业废水氮、磷污染物间接排放限值》(DB33/887-2013)中“其他企业”的规定35mg/L、8mg/L，</w:t>
            </w:r>
            <w:r>
              <w:rPr>
                <w:rFonts w:hint="eastAsia" w:ascii="Times New Roman" w:hAnsi="Times New Roman"/>
                <w:color w:val="auto"/>
              </w:rPr>
              <w:t>雨水排放口</w:t>
            </w:r>
            <w:r>
              <w:rPr>
                <w:rFonts w:ascii="Times New Roman" w:hAnsi="Times New Roman"/>
                <w:color w:val="auto"/>
              </w:rPr>
              <w:t>pH</w:t>
            </w:r>
            <w:r>
              <w:rPr>
                <w:rFonts w:hint="eastAsia" w:ascii="Times New Roman" w:hAnsi="Times New Roman"/>
                <w:color w:val="auto"/>
              </w:rPr>
              <w:t>值、化学需氧量、氨氮均符合中共绍兴市上虞区委办公室文件（区委办[2013]147号文件）中要求的CODcr</w:t>
            </w:r>
            <w:r>
              <w:rPr>
                <w:rFonts w:ascii="Times New Roman" w:hAnsi="Times New Roman"/>
                <w:color w:val="auto"/>
              </w:rPr>
              <w:t>≤</w:t>
            </w:r>
            <w:r>
              <w:rPr>
                <w:rFonts w:hint="eastAsia" w:ascii="Times New Roman" w:hAnsi="Times New Roman"/>
                <w:color w:val="auto"/>
              </w:rPr>
              <w:t>50</w:t>
            </w:r>
            <w:r>
              <w:rPr>
                <w:rFonts w:ascii="Times New Roman" w:hAnsi="Times New Roman"/>
                <w:color w:val="auto"/>
              </w:rPr>
              <w:t>mg/L</w:t>
            </w: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r>
              <w:rPr>
                <w:rFonts w:ascii="Times New Roman" w:hAnsi="Times New Roman"/>
                <w:color w:val="auto"/>
              </w:rPr>
              <w:t>≤</w:t>
            </w:r>
            <w:r>
              <w:rPr>
                <w:rFonts w:hint="eastAsia" w:ascii="Times New Roman" w:hAnsi="Times New Roman"/>
                <w:color w:val="auto"/>
              </w:rPr>
              <w:t>5</w:t>
            </w:r>
            <w:r>
              <w:rPr>
                <w:rFonts w:ascii="Times New Roman" w:hAnsi="Times New Roman"/>
                <w:color w:val="auto"/>
              </w:rPr>
              <w:t>mg/L</w:t>
            </w:r>
            <w:r>
              <w:rPr>
                <w:rFonts w:hint="eastAsia" w:ascii="Times New Roman" w:hAnsi="Times New Roman"/>
                <w:color w:val="auto"/>
              </w:rPr>
              <w:t>的要求</w:t>
            </w:r>
            <w:r>
              <w:rPr>
                <w:rFonts w:hint="eastAsia" w:ascii="Times New Roman" w:hAnsi="Times New Roman" w:eastAsia="宋体" w:cs="Times New Roman"/>
                <w:b w:val="0"/>
                <w:bCs/>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详见表3-1</w:t>
            </w:r>
            <w:r>
              <w:rPr>
                <w:rFonts w:hint="default" w:ascii="Times New Roman" w:hAnsi="Times New Roman" w:cs="Times New Roman"/>
                <w:color w:val="auto"/>
                <w:sz w:val="21"/>
                <w:szCs w:val="21"/>
                <w:highlight w:val="none"/>
              </w:rPr>
              <w:t>。</w:t>
            </w:r>
          </w:p>
          <w:p w14:paraId="46C306E5">
            <w:pPr>
              <w:pStyle w:val="40"/>
              <w:spacing w:before="163"/>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表</w:t>
            </w:r>
            <w:r>
              <w:rPr>
                <w:rFonts w:hint="eastAsia" w:ascii="Times New Roman" w:hAnsi="Times New Roman" w:cs="Times New Roman"/>
                <w:color w:val="auto"/>
                <w:sz w:val="18"/>
                <w:szCs w:val="18"/>
                <w:highlight w:val="none"/>
                <w:lang w:eastAsia="zh-CN"/>
              </w:rPr>
              <w:t>3-</w:t>
            </w:r>
            <w:r>
              <w:rPr>
                <w:rFonts w:hint="default" w:ascii="Times New Roman" w:hAnsi="Times New Roman" w:cs="Times New Roman"/>
                <w:color w:val="auto"/>
                <w:sz w:val="18"/>
                <w:szCs w:val="18"/>
                <w:highlight w:val="none"/>
              </w:rPr>
              <w:t>1 废水排放标准</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970"/>
              <w:gridCol w:w="1080"/>
              <w:gridCol w:w="2251"/>
              <w:gridCol w:w="2910"/>
            </w:tblGrid>
            <w:tr w14:paraId="0D52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84" w:type="pct"/>
                  <w:gridSpan w:val="2"/>
                  <w:vAlign w:val="center"/>
                </w:tcPr>
                <w:p w14:paraId="7F6030D9">
                  <w:pPr>
                    <w:pStyle w:val="52"/>
                    <w:widowControl w:val="0"/>
                    <w:jc w:val="center"/>
                    <w:rPr>
                      <w:rFonts w:hint="default"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bCs/>
                      <w:color w:val="auto"/>
                      <w:sz w:val="18"/>
                      <w:szCs w:val="18"/>
                      <w:highlight w:val="none"/>
                      <w:lang w:val="en-US" w:eastAsia="zh-CN"/>
                    </w:rPr>
                    <w:t>污染物</w:t>
                  </w:r>
                </w:p>
              </w:tc>
              <w:tc>
                <w:tcPr>
                  <w:tcW w:w="660" w:type="pct"/>
                  <w:vAlign w:val="center"/>
                </w:tcPr>
                <w:p w14:paraId="06E715AC">
                  <w:pPr>
                    <w:pStyle w:val="52"/>
                    <w:widowControl w:val="0"/>
                    <w:jc w:val="center"/>
                    <w:rPr>
                      <w:rFonts w:hint="default"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bCs/>
                      <w:color w:val="auto"/>
                      <w:sz w:val="18"/>
                      <w:szCs w:val="18"/>
                      <w:highlight w:val="none"/>
                      <w:lang w:val="en-US" w:eastAsia="zh-CN"/>
                    </w:rPr>
                    <w:t>单位</w:t>
                  </w:r>
                </w:p>
              </w:tc>
              <w:tc>
                <w:tcPr>
                  <w:tcW w:w="1376" w:type="pct"/>
                  <w:vAlign w:val="center"/>
                </w:tcPr>
                <w:p w14:paraId="0C531950">
                  <w:pPr>
                    <w:pStyle w:val="52"/>
                    <w:widowControl w:val="0"/>
                    <w:jc w:val="center"/>
                    <w:rPr>
                      <w:rFonts w:hint="default" w:ascii="Times New Roman" w:hAnsi="Times New Roman" w:cs="Times New Roman"/>
                      <w:b/>
                      <w:bCs/>
                      <w:color w:val="auto"/>
                      <w:kern w:val="2"/>
                      <w:sz w:val="18"/>
                      <w:szCs w:val="18"/>
                      <w:highlight w:val="none"/>
                      <w:lang w:val="en-US" w:eastAsia="zh-CN" w:bidi="ar-SA"/>
                    </w:rPr>
                  </w:pPr>
                  <w:r>
                    <w:rPr>
                      <w:rFonts w:hint="eastAsia" w:ascii="Times New Roman" w:hAnsi="Times New Roman" w:cs="Times New Roman"/>
                      <w:b/>
                      <w:bCs/>
                      <w:color w:val="auto"/>
                      <w:kern w:val="2"/>
                      <w:sz w:val="18"/>
                      <w:szCs w:val="18"/>
                      <w:highlight w:val="none"/>
                      <w:lang w:val="en-US" w:eastAsia="zh-CN" w:bidi="ar-SA"/>
                    </w:rPr>
                    <w:t>纳管标准</w:t>
                  </w:r>
                </w:p>
              </w:tc>
              <w:tc>
                <w:tcPr>
                  <w:tcW w:w="1779" w:type="pct"/>
                  <w:vAlign w:val="center"/>
                </w:tcPr>
                <w:p w14:paraId="69D68E4D">
                  <w:pPr>
                    <w:pStyle w:val="52"/>
                    <w:widowControl w:val="0"/>
                    <w:jc w:val="center"/>
                    <w:rPr>
                      <w:rFonts w:hint="default" w:ascii="Times New Roman" w:hAnsi="Times New Roman" w:cs="Times New Roman"/>
                      <w:b/>
                      <w:bCs/>
                      <w:color w:val="auto"/>
                      <w:kern w:val="2"/>
                      <w:sz w:val="18"/>
                      <w:szCs w:val="18"/>
                      <w:highlight w:val="none"/>
                      <w:lang w:val="en-US" w:eastAsia="zh-CN" w:bidi="ar-SA"/>
                    </w:rPr>
                  </w:pPr>
                  <w:r>
                    <w:rPr>
                      <w:rFonts w:hint="eastAsia" w:ascii="Times New Roman" w:hAnsi="Times New Roman" w:cs="Times New Roman"/>
                      <w:b/>
                      <w:bCs/>
                      <w:color w:val="auto"/>
                      <w:kern w:val="2"/>
                      <w:sz w:val="18"/>
                      <w:szCs w:val="18"/>
                      <w:highlight w:val="none"/>
                      <w:lang w:val="en-US" w:eastAsia="zh-CN" w:bidi="ar-SA"/>
                    </w:rPr>
                    <w:t>执行标准</w:t>
                  </w:r>
                </w:p>
              </w:tc>
            </w:tr>
            <w:tr w14:paraId="0E5A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restart"/>
                  <w:vAlign w:val="center"/>
                </w:tcPr>
                <w:p w14:paraId="50218E5F">
                  <w:pPr>
                    <w:pStyle w:val="52"/>
                    <w:widowControl w:val="0"/>
                    <w:jc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Times New Roman" w:hAnsi="Times New Roman" w:cs="Times New Roman"/>
                      <w:b w:val="0"/>
                      <w:bCs w:val="0"/>
                      <w:color w:val="auto"/>
                      <w:kern w:val="2"/>
                      <w:sz w:val="18"/>
                      <w:szCs w:val="18"/>
                      <w:highlight w:val="none"/>
                      <w:lang w:val="en-US" w:eastAsia="zh-CN" w:bidi="ar-SA"/>
                    </w:rPr>
                    <w:t>废水</w:t>
                  </w:r>
                </w:p>
              </w:tc>
              <w:tc>
                <w:tcPr>
                  <w:tcW w:w="593" w:type="pct"/>
                  <w:vAlign w:val="center"/>
                </w:tcPr>
                <w:p w14:paraId="15087495">
                  <w:pPr>
                    <w:pStyle w:val="52"/>
                    <w:widowControl w:val="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pH</w:t>
                  </w:r>
                </w:p>
              </w:tc>
              <w:tc>
                <w:tcPr>
                  <w:tcW w:w="660" w:type="pct"/>
                  <w:vAlign w:val="center"/>
                </w:tcPr>
                <w:p w14:paraId="66B088D8">
                  <w:pPr>
                    <w:pStyle w:val="52"/>
                    <w:widowControl w:val="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无量纲</w:t>
                  </w:r>
                </w:p>
              </w:tc>
              <w:tc>
                <w:tcPr>
                  <w:tcW w:w="1376" w:type="pct"/>
                  <w:vAlign w:val="center"/>
                </w:tcPr>
                <w:p w14:paraId="06682994">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6-9</w:t>
                  </w:r>
                </w:p>
              </w:tc>
              <w:tc>
                <w:tcPr>
                  <w:tcW w:w="1779" w:type="pct"/>
                  <w:vMerge w:val="restart"/>
                  <w:vAlign w:val="center"/>
                </w:tcPr>
                <w:p w14:paraId="7B83639A">
                  <w:pPr>
                    <w:pStyle w:val="52"/>
                    <w:widowControl w:val="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GB</w:t>
                  </w:r>
                  <w:r>
                    <w:rPr>
                      <w:rFonts w:hint="eastAsia"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8978-1996三级标准</w:t>
                  </w:r>
                </w:p>
              </w:tc>
            </w:tr>
            <w:tr w14:paraId="03AF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4EC9D375">
                  <w:pPr>
                    <w:pStyle w:val="52"/>
                    <w:widowControl w:val="0"/>
                    <w:jc w:val="center"/>
                    <w:rPr>
                      <w:rFonts w:hint="eastAsia" w:ascii="Times New Roman" w:hAnsi="Times New Roman" w:eastAsia="宋体" w:cs="Times New Roman"/>
                      <w:b w:val="0"/>
                      <w:bCs w:val="0"/>
                      <w:color w:val="auto"/>
                      <w:kern w:val="2"/>
                      <w:sz w:val="18"/>
                      <w:szCs w:val="18"/>
                      <w:highlight w:val="none"/>
                      <w:lang w:val="en-US" w:eastAsia="zh-CN" w:bidi="ar-SA"/>
                    </w:rPr>
                  </w:pPr>
                </w:p>
              </w:tc>
              <w:tc>
                <w:tcPr>
                  <w:tcW w:w="593" w:type="pct"/>
                  <w:vAlign w:val="center"/>
                </w:tcPr>
                <w:p w14:paraId="6707C146">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COD</w:t>
                  </w:r>
                  <w:r>
                    <w:rPr>
                      <w:rFonts w:hint="eastAsia" w:ascii="Times New Roman" w:hAnsi="Times New Roman" w:cs="Times New Roman"/>
                      <w:b w:val="0"/>
                      <w:bCs w:val="0"/>
                      <w:color w:val="auto"/>
                      <w:sz w:val="18"/>
                      <w:szCs w:val="18"/>
                      <w:highlight w:val="none"/>
                      <w:vertAlign w:val="subscript"/>
                      <w:lang w:val="en-US" w:eastAsia="zh-CN"/>
                    </w:rPr>
                    <w:t>Cr</w:t>
                  </w:r>
                </w:p>
              </w:tc>
              <w:tc>
                <w:tcPr>
                  <w:tcW w:w="660" w:type="pct"/>
                  <w:vAlign w:val="center"/>
                </w:tcPr>
                <w:p w14:paraId="247AF793">
                  <w:pPr>
                    <w:pStyle w:val="52"/>
                    <w:widowControl w:val="0"/>
                    <w:jc w:val="center"/>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51DE6CA2">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500</w:t>
                  </w:r>
                </w:p>
              </w:tc>
              <w:tc>
                <w:tcPr>
                  <w:tcW w:w="1779" w:type="pct"/>
                  <w:vMerge w:val="continue"/>
                  <w:vAlign w:val="center"/>
                </w:tcPr>
                <w:p w14:paraId="2BCA4D17">
                  <w:pPr>
                    <w:pStyle w:val="52"/>
                    <w:widowControl w:val="0"/>
                    <w:jc w:val="center"/>
                    <w:rPr>
                      <w:rFonts w:hint="eastAsia" w:ascii="Times New Roman" w:hAnsi="Times New Roman" w:cs="Times New Roman"/>
                      <w:color w:val="auto"/>
                      <w:sz w:val="18"/>
                      <w:szCs w:val="18"/>
                      <w:highlight w:val="none"/>
                      <w:lang w:val="en-US" w:eastAsia="zh-CN"/>
                    </w:rPr>
                  </w:pPr>
                </w:p>
              </w:tc>
            </w:tr>
            <w:tr w14:paraId="2C24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4035F6BC">
                  <w:pPr>
                    <w:pStyle w:val="52"/>
                    <w:widowControl w:val="0"/>
                    <w:jc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93" w:type="pct"/>
                  <w:vAlign w:val="center"/>
                </w:tcPr>
                <w:p w14:paraId="25B68D2E">
                  <w:pPr>
                    <w:pStyle w:val="52"/>
                    <w:widowControl w:val="0"/>
                    <w:jc w:val="center"/>
                    <w:rPr>
                      <w:rFonts w:hint="eastAsia" w:ascii="Times New Roman" w:hAnsi="Times New Roman" w:eastAsia="宋体" w:cs="Times New Roman"/>
                      <w:b w:val="0"/>
                      <w:bCs w:val="0"/>
                      <w:color w:val="auto"/>
                      <w:kern w:val="2"/>
                      <w:sz w:val="18"/>
                      <w:szCs w:val="18"/>
                      <w:highlight w:val="none"/>
                      <w:lang w:val="en-US" w:eastAsia="zh-CN" w:bidi="ar-SA"/>
                    </w:rPr>
                  </w:pPr>
                  <w:r>
                    <w:rPr>
                      <w:rFonts w:hint="eastAsia" w:ascii="Times New Roman" w:hAnsi="Times New Roman" w:eastAsia="宋体" w:cs="Times New Roman"/>
                      <w:b w:val="0"/>
                      <w:bCs w:val="0"/>
                      <w:color w:val="auto"/>
                      <w:kern w:val="2"/>
                      <w:sz w:val="18"/>
                      <w:szCs w:val="18"/>
                      <w:highlight w:val="none"/>
                      <w:lang w:val="en-US" w:eastAsia="zh-CN" w:bidi="ar-SA"/>
                    </w:rPr>
                    <w:t>悬浮物</w:t>
                  </w:r>
                </w:p>
              </w:tc>
              <w:tc>
                <w:tcPr>
                  <w:tcW w:w="660" w:type="pct"/>
                  <w:vAlign w:val="center"/>
                </w:tcPr>
                <w:p w14:paraId="0433A30A">
                  <w:pPr>
                    <w:pStyle w:val="52"/>
                    <w:widowControl w:val="0"/>
                    <w:jc w:val="center"/>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11441CC8">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400</w:t>
                  </w:r>
                </w:p>
              </w:tc>
              <w:tc>
                <w:tcPr>
                  <w:tcW w:w="1779" w:type="pct"/>
                  <w:vMerge w:val="continue"/>
                  <w:vAlign w:val="center"/>
                </w:tcPr>
                <w:p w14:paraId="249F5161">
                  <w:pPr>
                    <w:pStyle w:val="52"/>
                    <w:widowControl w:val="0"/>
                    <w:jc w:val="center"/>
                    <w:rPr>
                      <w:rFonts w:hint="eastAsia" w:ascii="Times New Roman" w:hAnsi="Times New Roman" w:cs="Times New Roman"/>
                      <w:color w:val="auto"/>
                      <w:sz w:val="18"/>
                      <w:szCs w:val="18"/>
                      <w:highlight w:val="none"/>
                      <w:lang w:val="en-US" w:eastAsia="zh-CN"/>
                    </w:rPr>
                  </w:pPr>
                </w:p>
              </w:tc>
            </w:tr>
            <w:tr w14:paraId="220C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0623576E">
                  <w:pPr>
                    <w:pStyle w:val="52"/>
                    <w:widowControl w:val="0"/>
                    <w:jc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93" w:type="pct"/>
                  <w:vAlign w:val="center"/>
                </w:tcPr>
                <w:p w14:paraId="7422CCAB">
                  <w:pPr>
                    <w:pStyle w:val="52"/>
                    <w:widowControl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BOD</w:t>
                  </w:r>
                  <w:r>
                    <w:rPr>
                      <w:rFonts w:hint="eastAsia" w:ascii="Times New Roman" w:hAnsi="Times New Roman" w:eastAsia="宋体" w:cs="Times New Roman"/>
                      <w:color w:val="auto"/>
                      <w:sz w:val="18"/>
                      <w:szCs w:val="18"/>
                      <w:vertAlign w:val="subscript"/>
                      <w:lang w:val="en-US" w:eastAsia="zh-CN"/>
                    </w:rPr>
                    <w:t>5</w:t>
                  </w:r>
                </w:p>
              </w:tc>
              <w:tc>
                <w:tcPr>
                  <w:tcW w:w="660" w:type="pct"/>
                  <w:vAlign w:val="center"/>
                </w:tcPr>
                <w:p w14:paraId="28BFB7A2">
                  <w:pPr>
                    <w:pStyle w:val="52"/>
                    <w:widowControl w:val="0"/>
                    <w:jc w:val="center"/>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6DA749F8">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300</w:t>
                  </w:r>
                </w:p>
              </w:tc>
              <w:tc>
                <w:tcPr>
                  <w:tcW w:w="1779" w:type="pct"/>
                  <w:vMerge w:val="continue"/>
                  <w:vAlign w:val="center"/>
                </w:tcPr>
                <w:p w14:paraId="4D47B0AF">
                  <w:pPr>
                    <w:pStyle w:val="52"/>
                    <w:widowControl w:val="0"/>
                    <w:jc w:val="center"/>
                    <w:rPr>
                      <w:rFonts w:hint="eastAsia" w:ascii="Times New Roman" w:hAnsi="Times New Roman" w:cs="Times New Roman"/>
                      <w:color w:val="auto"/>
                      <w:sz w:val="18"/>
                      <w:szCs w:val="18"/>
                      <w:highlight w:val="none"/>
                      <w:lang w:val="en-US" w:eastAsia="zh-CN"/>
                    </w:rPr>
                  </w:pPr>
                </w:p>
              </w:tc>
            </w:tr>
            <w:tr w14:paraId="21B3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7563CD13">
                  <w:pPr>
                    <w:pStyle w:val="52"/>
                    <w:widowControl w:val="0"/>
                    <w:jc w:val="center"/>
                    <w:rPr>
                      <w:rFonts w:hint="default" w:ascii="Times New Roman" w:hAnsi="Times New Roman" w:eastAsia="宋体" w:cs="Times New Roman"/>
                      <w:color w:val="auto"/>
                      <w:sz w:val="18"/>
                      <w:szCs w:val="18"/>
                      <w:lang w:val="en-US" w:eastAsia="zh-CN"/>
                    </w:rPr>
                  </w:pPr>
                </w:p>
              </w:tc>
              <w:tc>
                <w:tcPr>
                  <w:tcW w:w="593" w:type="pct"/>
                  <w:vAlign w:val="center"/>
                </w:tcPr>
                <w:p w14:paraId="30C95D4F">
                  <w:pPr>
                    <w:pStyle w:val="52"/>
                    <w:widowControl w:val="0"/>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石油类</w:t>
                  </w:r>
                </w:p>
              </w:tc>
              <w:tc>
                <w:tcPr>
                  <w:tcW w:w="660" w:type="pct"/>
                  <w:vAlign w:val="center"/>
                </w:tcPr>
                <w:p w14:paraId="5DBC6BE0">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645E3FD5">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w:t>
                  </w:r>
                </w:p>
              </w:tc>
              <w:tc>
                <w:tcPr>
                  <w:tcW w:w="1779" w:type="pct"/>
                  <w:vMerge w:val="continue"/>
                  <w:vAlign w:val="center"/>
                </w:tcPr>
                <w:p w14:paraId="17245E15">
                  <w:pPr>
                    <w:pStyle w:val="52"/>
                    <w:widowControl w:val="0"/>
                    <w:jc w:val="center"/>
                    <w:rPr>
                      <w:rFonts w:hint="eastAsia" w:ascii="Times New Roman" w:hAnsi="Times New Roman" w:cs="Times New Roman"/>
                      <w:color w:val="auto"/>
                      <w:sz w:val="18"/>
                      <w:szCs w:val="18"/>
                      <w:highlight w:val="none"/>
                      <w:lang w:val="en-US" w:eastAsia="zh-CN"/>
                    </w:rPr>
                  </w:pPr>
                </w:p>
              </w:tc>
            </w:tr>
            <w:tr w14:paraId="3210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314B3A3E">
                  <w:pPr>
                    <w:pStyle w:val="52"/>
                    <w:widowControl w:val="0"/>
                    <w:jc w:val="center"/>
                    <w:rPr>
                      <w:rFonts w:hint="eastAsia" w:ascii="Times New Roman" w:hAnsi="Times New Roman" w:eastAsia="宋体" w:cs="Times New Roman"/>
                      <w:b w:val="0"/>
                      <w:bCs w:val="0"/>
                      <w:color w:val="auto"/>
                      <w:kern w:val="2"/>
                      <w:sz w:val="18"/>
                      <w:szCs w:val="18"/>
                      <w:highlight w:val="none"/>
                      <w:lang w:val="en-US" w:eastAsia="zh-CN" w:bidi="ar-SA"/>
                    </w:rPr>
                  </w:pPr>
                </w:p>
              </w:tc>
              <w:tc>
                <w:tcPr>
                  <w:tcW w:w="593" w:type="pct"/>
                  <w:vAlign w:val="center"/>
                </w:tcPr>
                <w:p w14:paraId="7F90785E">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氨氮</w:t>
                  </w:r>
                </w:p>
              </w:tc>
              <w:tc>
                <w:tcPr>
                  <w:tcW w:w="660" w:type="pct"/>
                  <w:vAlign w:val="center"/>
                </w:tcPr>
                <w:p w14:paraId="07168713">
                  <w:pPr>
                    <w:pStyle w:val="52"/>
                    <w:widowControl w:val="0"/>
                    <w:jc w:val="center"/>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685E40C9">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35</w:t>
                  </w:r>
                </w:p>
              </w:tc>
              <w:tc>
                <w:tcPr>
                  <w:tcW w:w="1779" w:type="pct"/>
                  <w:vMerge w:val="restart"/>
                  <w:vAlign w:val="center"/>
                </w:tcPr>
                <w:p w14:paraId="74CB1473">
                  <w:pPr>
                    <w:pStyle w:val="52"/>
                    <w:widowControl w:val="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DB</w:t>
                  </w:r>
                  <w:r>
                    <w:rPr>
                      <w:rFonts w:hint="eastAsia"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33/887-2013</w:t>
                  </w:r>
                </w:p>
              </w:tc>
            </w:tr>
            <w:tr w14:paraId="2546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34F51A61">
                  <w:pPr>
                    <w:pStyle w:val="52"/>
                    <w:widowControl w:val="0"/>
                    <w:jc w:val="center"/>
                    <w:rPr>
                      <w:rFonts w:hint="eastAsia" w:ascii="Times New Roman" w:hAnsi="Times New Roman" w:cs="Times New Roman"/>
                      <w:b w:val="0"/>
                      <w:bCs w:val="0"/>
                      <w:color w:val="auto"/>
                      <w:sz w:val="18"/>
                      <w:szCs w:val="18"/>
                      <w:highlight w:val="none"/>
                      <w:lang w:val="en-US" w:eastAsia="zh-CN"/>
                    </w:rPr>
                  </w:pPr>
                </w:p>
              </w:tc>
              <w:tc>
                <w:tcPr>
                  <w:tcW w:w="593" w:type="pct"/>
                  <w:vAlign w:val="center"/>
                </w:tcPr>
                <w:p w14:paraId="5FF38D3A">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总磷</w:t>
                  </w:r>
                </w:p>
              </w:tc>
              <w:tc>
                <w:tcPr>
                  <w:tcW w:w="660" w:type="pct"/>
                  <w:vAlign w:val="center"/>
                </w:tcPr>
                <w:p w14:paraId="376D8139">
                  <w:pPr>
                    <w:pStyle w:val="52"/>
                    <w:widowControl w:val="0"/>
                    <w:jc w:val="center"/>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009D261E">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8</w:t>
                  </w:r>
                </w:p>
              </w:tc>
              <w:tc>
                <w:tcPr>
                  <w:tcW w:w="1779" w:type="pct"/>
                  <w:vMerge w:val="continue"/>
                  <w:vAlign w:val="center"/>
                </w:tcPr>
                <w:p w14:paraId="533D0EB7">
                  <w:pPr>
                    <w:pStyle w:val="52"/>
                    <w:widowControl w:val="0"/>
                    <w:jc w:val="center"/>
                    <w:rPr>
                      <w:rFonts w:hint="eastAsia" w:ascii="Times New Roman" w:hAnsi="Times New Roman" w:cs="Times New Roman"/>
                      <w:color w:val="auto"/>
                      <w:sz w:val="18"/>
                      <w:szCs w:val="18"/>
                      <w:highlight w:val="none"/>
                      <w:lang w:val="en-US" w:eastAsia="zh-CN"/>
                    </w:rPr>
                  </w:pPr>
                </w:p>
              </w:tc>
            </w:tr>
            <w:tr w14:paraId="23F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restart"/>
                  <w:vAlign w:val="center"/>
                </w:tcPr>
                <w:p w14:paraId="41462B71">
                  <w:pPr>
                    <w:pStyle w:val="52"/>
                    <w:widowControl w:val="0"/>
                    <w:jc w:val="center"/>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雨水</w:t>
                  </w:r>
                </w:p>
              </w:tc>
              <w:tc>
                <w:tcPr>
                  <w:tcW w:w="593" w:type="pct"/>
                  <w:vAlign w:val="center"/>
                </w:tcPr>
                <w:p w14:paraId="5FA53F4D">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lang w:val="en-US" w:eastAsia="zh-CN"/>
                    </w:rPr>
                    <w:t>pH</w:t>
                  </w:r>
                </w:p>
              </w:tc>
              <w:tc>
                <w:tcPr>
                  <w:tcW w:w="660" w:type="pct"/>
                  <w:vAlign w:val="center"/>
                </w:tcPr>
                <w:p w14:paraId="1D65D581">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无量纲</w:t>
                  </w:r>
                </w:p>
              </w:tc>
              <w:tc>
                <w:tcPr>
                  <w:tcW w:w="1376" w:type="pct"/>
                  <w:vAlign w:val="center"/>
                </w:tcPr>
                <w:p w14:paraId="46F54361">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6-9</w:t>
                  </w:r>
                </w:p>
              </w:tc>
              <w:tc>
                <w:tcPr>
                  <w:tcW w:w="1779" w:type="pct"/>
                  <w:vMerge w:val="restart"/>
                  <w:vAlign w:val="center"/>
                </w:tcPr>
                <w:p w14:paraId="324777A0">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olor w:val="auto"/>
                    </w:rPr>
                    <w:t>区委办[2013]147号文件</w:t>
                  </w:r>
                </w:p>
              </w:tc>
            </w:tr>
            <w:tr w14:paraId="0F73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0421F92A">
                  <w:pPr>
                    <w:pStyle w:val="52"/>
                    <w:widowControl w:val="0"/>
                    <w:jc w:val="center"/>
                    <w:rPr>
                      <w:rFonts w:hint="eastAsia" w:ascii="Times New Roman" w:hAnsi="Times New Roman" w:cs="Times New Roman"/>
                      <w:b w:val="0"/>
                      <w:bCs w:val="0"/>
                      <w:color w:val="auto"/>
                      <w:sz w:val="18"/>
                      <w:szCs w:val="18"/>
                      <w:highlight w:val="none"/>
                      <w:lang w:val="en-US" w:eastAsia="zh-CN"/>
                    </w:rPr>
                  </w:pPr>
                </w:p>
              </w:tc>
              <w:tc>
                <w:tcPr>
                  <w:tcW w:w="593" w:type="pct"/>
                  <w:vAlign w:val="center"/>
                </w:tcPr>
                <w:p w14:paraId="31FB331E">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COD</w:t>
                  </w:r>
                  <w:r>
                    <w:rPr>
                      <w:rFonts w:hint="eastAsia" w:ascii="Times New Roman" w:hAnsi="Times New Roman" w:cs="Times New Roman"/>
                      <w:b w:val="0"/>
                      <w:bCs w:val="0"/>
                      <w:color w:val="auto"/>
                      <w:sz w:val="18"/>
                      <w:szCs w:val="18"/>
                      <w:highlight w:val="none"/>
                      <w:vertAlign w:val="subscript"/>
                      <w:lang w:val="en-US" w:eastAsia="zh-CN"/>
                    </w:rPr>
                    <w:t>Cr</w:t>
                  </w:r>
                </w:p>
              </w:tc>
              <w:tc>
                <w:tcPr>
                  <w:tcW w:w="660" w:type="pct"/>
                  <w:vAlign w:val="center"/>
                </w:tcPr>
                <w:p w14:paraId="02DD761C">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3CA16323">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w:t>
                  </w:r>
                </w:p>
              </w:tc>
              <w:tc>
                <w:tcPr>
                  <w:tcW w:w="1779" w:type="pct"/>
                  <w:vMerge w:val="continue"/>
                  <w:vAlign w:val="center"/>
                </w:tcPr>
                <w:p w14:paraId="2320EB9A">
                  <w:pPr>
                    <w:pStyle w:val="52"/>
                    <w:widowControl w:val="0"/>
                    <w:jc w:val="center"/>
                    <w:rPr>
                      <w:rFonts w:hint="eastAsia" w:ascii="Times New Roman" w:hAnsi="Times New Roman" w:cs="Times New Roman"/>
                      <w:color w:val="auto"/>
                      <w:sz w:val="18"/>
                      <w:szCs w:val="18"/>
                      <w:highlight w:val="none"/>
                      <w:lang w:val="en-US" w:eastAsia="zh-CN"/>
                    </w:rPr>
                  </w:pPr>
                </w:p>
              </w:tc>
            </w:tr>
            <w:tr w14:paraId="4C1C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pct"/>
                  <w:vMerge w:val="continue"/>
                  <w:vAlign w:val="center"/>
                </w:tcPr>
                <w:p w14:paraId="24F43F5D">
                  <w:pPr>
                    <w:pStyle w:val="52"/>
                    <w:widowControl w:val="0"/>
                    <w:jc w:val="center"/>
                    <w:rPr>
                      <w:rFonts w:hint="eastAsia" w:ascii="Times New Roman" w:hAnsi="Times New Roman" w:cs="Times New Roman"/>
                      <w:b w:val="0"/>
                      <w:bCs w:val="0"/>
                      <w:color w:val="auto"/>
                      <w:sz w:val="18"/>
                      <w:szCs w:val="18"/>
                      <w:highlight w:val="none"/>
                      <w:lang w:val="en-US" w:eastAsia="zh-CN"/>
                    </w:rPr>
                  </w:pPr>
                </w:p>
              </w:tc>
              <w:tc>
                <w:tcPr>
                  <w:tcW w:w="593" w:type="pct"/>
                  <w:vAlign w:val="center"/>
                </w:tcPr>
                <w:p w14:paraId="42F749D7">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氨氮</w:t>
                  </w:r>
                </w:p>
              </w:tc>
              <w:tc>
                <w:tcPr>
                  <w:tcW w:w="660" w:type="pct"/>
                  <w:vAlign w:val="center"/>
                </w:tcPr>
                <w:p w14:paraId="7BA0C798">
                  <w:pPr>
                    <w:pStyle w:val="52"/>
                    <w:widowControl w:val="0"/>
                    <w:jc w:val="center"/>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mg/L</w:t>
                  </w:r>
                </w:p>
              </w:tc>
              <w:tc>
                <w:tcPr>
                  <w:tcW w:w="1376" w:type="pct"/>
                  <w:vAlign w:val="center"/>
                </w:tcPr>
                <w:p w14:paraId="63D7667F">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w:t>
                  </w:r>
                </w:p>
              </w:tc>
              <w:tc>
                <w:tcPr>
                  <w:tcW w:w="1779" w:type="pct"/>
                  <w:vMerge w:val="continue"/>
                  <w:vAlign w:val="center"/>
                </w:tcPr>
                <w:p w14:paraId="0E767C01">
                  <w:pPr>
                    <w:pStyle w:val="52"/>
                    <w:widowControl w:val="0"/>
                    <w:jc w:val="center"/>
                    <w:rPr>
                      <w:rFonts w:hint="eastAsia" w:ascii="Times New Roman" w:hAnsi="Times New Roman" w:cs="Times New Roman"/>
                      <w:color w:val="auto"/>
                      <w:sz w:val="18"/>
                      <w:szCs w:val="18"/>
                      <w:highlight w:val="none"/>
                      <w:lang w:val="en-US" w:eastAsia="zh-CN"/>
                    </w:rPr>
                  </w:pPr>
                </w:p>
              </w:tc>
            </w:tr>
          </w:tbl>
          <w:p w14:paraId="6C924E2D">
            <w:pPr>
              <w:pStyle w:val="36"/>
              <w:spacing w:line="400" w:lineRule="exact"/>
              <w:rPr>
                <w:rFonts w:hint="default" w:ascii="Times New Roman" w:hAnsi="Times New Roman" w:cs="Times New Roman"/>
                <w:b/>
                <w:color w:val="auto"/>
                <w:sz w:val="21"/>
                <w:szCs w:val="21"/>
                <w:highlight w:val="none"/>
              </w:rPr>
            </w:pPr>
          </w:p>
          <w:p w14:paraId="470E6A41">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2、废气排放标准</w:t>
            </w:r>
          </w:p>
          <w:p w14:paraId="0EA50D85">
            <w:pPr>
              <w:pStyle w:val="37"/>
              <w:spacing w:before="65"/>
              <w:ind w:firstLine="42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有一根排气筒，项目注塑生产过程中产生的颗粒物、非甲烷总烃、苯乙烯等有组织废气排放执行《合成树脂工业污染物排放标准》(GB31572-2015)表5中大气污染物特别排放限值要求，无组织废气排放执行表9的企业边界大气污染物浓度限值标准。详见表3-2-1、表3-2-2</w:t>
            </w:r>
            <w:r>
              <w:rPr>
                <w:rFonts w:hint="default" w:ascii="Times New Roman" w:hAnsi="Times New Roman" w:cs="Times New Roman"/>
                <w:color w:val="auto"/>
                <w:sz w:val="21"/>
                <w:szCs w:val="21"/>
                <w:highlight w:val="none"/>
                <w:lang w:val="en-US" w:eastAsia="zh-CN"/>
              </w:rPr>
              <w:t>。</w:t>
            </w:r>
          </w:p>
          <w:p w14:paraId="1523E612">
            <w:pPr>
              <w:pStyle w:val="37"/>
              <w:spacing w:before="65"/>
              <w:ind w:left="0" w:leftChars="0" w:firstLine="0" w:firstLineChars="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3-2-1</w:t>
            </w:r>
            <w:r>
              <w:rPr>
                <w:rFonts w:hint="default" w:ascii="Times New Roman" w:hAnsi="Times New Roman" w:eastAsia="宋体" w:cs="Times New Roman"/>
                <w:b/>
                <w:color w:val="auto"/>
                <w:sz w:val="18"/>
                <w:szCs w:val="18"/>
                <w:highlight w:val="none"/>
                <w:lang w:val="en-US" w:eastAsia="zh-CN" w:bidi="ar-SA"/>
              </w:rPr>
              <w:t xml:space="preserve"> 《合成树脂工业污染物排放标准》（GB31572-2015）    单位：mg/m</w:t>
            </w:r>
            <w:r>
              <w:rPr>
                <w:rFonts w:hint="default" w:ascii="Times New Roman" w:hAnsi="Times New Roman" w:eastAsia="宋体" w:cs="Times New Roman"/>
                <w:b/>
                <w:color w:val="auto"/>
                <w:sz w:val="18"/>
                <w:szCs w:val="18"/>
                <w:highlight w:val="none"/>
                <w:vertAlign w:val="superscript"/>
                <w:lang w:val="en-US" w:eastAsia="zh-CN" w:bidi="ar-SA"/>
              </w:rPr>
              <w:t>3</w:t>
            </w:r>
          </w:p>
          <w:tbl>
            <w:tblPr>
              <w:tblStyle w:val="87"/>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29" w:type="dxa"/>
                <w:left w:w="41" w:type="dxa"/>
                <w:bottom w:w="0" w:type="dxa"/>
                <w:right w:w="44" w:type="dxa"/>
              </w:tblCellMar>
            </w:tblPr>
            <w:tblGrid>
              <w:gridCol w:w="1766"/>
              <w:gridCol w:w="1950"/>
              <w:gridCol w:w="2325"/>
              <w:gridCol w:w="2140"/>
            </w:tblGrid>
            <w:tr w14:paraId="67F24B5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3A57886D">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污染物</w:t>
                  </w:r>
                </w:p>
              </w:tc>
              <w:tc>
                <w:tcPr>
                  <w:tcW w:w="1950" w:type="dxa"/>
                  <w:tcBorders>
                    <w:tl2br w:val="nil"/>
                    <w:tr2bl w:val="nil"/>
                  </w:tcBorders>
                </w:tcPr>
                <w:p w14:paraId="672B5C62">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最高允许排放浓度</w:t>
                  </w:r>
                </w:p>
              </w:tc>
              <w:tc>
                <w:tcPr>
                  <w:tcW w:w="2325" w:type="dxa"/>
                  <w:tcBorders>
                    <w:tl2br w:val="nil"/>
                    <w:tr2bl w:val="nil"/>
                  </w:tcBorders>
                  <w:vAlign w:val="center"/>
                </w:tcPr>
                <w:p w14:paraId="39734E6B">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适用的合成树脂类型</w:t>
                  </w:r>
                </w:p>
              </w:tc>
              <w:tc>
                <w:tcPr>
                  <w:tcW w:w="2140" w:type="dxa"/>
                  <w:tcBorders>
                    <w:tl2br w:val="nil"/>
                    <w:tr2bl w:val="nil"/>
                  </w:tcBorders>
                  <w:vAlign w:val="center"/>
                </w:tcPr>
                <w:p w14:paraId="432D75D7">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污染物排放监控位置</w:t>
                  </w:r>
                </w:p>
              </w:tc>
            </w:tr>
            <w:tr w14:paraId="3E05B9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6748C2D1">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非甲烷总烃</w:t>
                  </w:r>
                </w:p>
              </w:tc>
              <w:tc>
                <w:tcPr>
                  <w:tcW w:w="1950" w:type="dxa"/>
                  <w:tcBorders>
                    <w:tl2br w:val="nil"/>
                    <w:tr2bl w:val="nil"/>
                  </w:tcBorders>
                  <w:vAlign w:val="center"/>
                </w:tcPr>
                <w:p w14:paraId="67535785">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60</w:t>
                  </w:r>
                </w:p>
              </w:tc>
              <w:tc>
                <w:tcPr>
                  <w:tcW w:w="2325" w:type="dxa"/>
                  <w:vMerge w:val="restart"/>
                  <w:tcBorders>
                    <w:tl2br w:val="nil"/>
                    <w:tr2bl w:val="nil"/>
                  </w:tcBorders>
                  <w:shd w:val="clear" w:color="auto" w:fill="auto"/>
                  <w:vAlign w:val="center"/>
                </w:tcPr>
                <w:p w14:paraId="526E672E">
                  <w:pPr>
                    <w:pStyle w:val="52"/>
                    <w:widowControl w:val="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所有合成树脂</w:t>
                  </w:r>
                </w:p>
              </w:tc>
              <w:tc>
                <w:tcPr>
                  <w:tcW w:w="2140" w:type="dxa"/>
                  <w:vMerge w:val="restart"/>
                  <w:tcBorders>
                    <w:tl2br w:val="nil"/>
                    <w:tr2bl w:val="nil"/>
                  </w:tcBorders>
                  <w:vAlign w:val="center"/>
                </w:tcPr>
                <w:p w14:paraId="4559328A">
                  <w:pPr>
                    <w:pStyle w:val="52"/>
                    <w:widowControl w:val="0"/>
                    <w:rPr>
                      <w:rFonts w:hint="eastAsia" w:ascii="Times New Roman" w:hAnsi="Times New Roman"/>
                      <w:b w:val="0"/>
                      <w:bCs w:val="0"/>
                      <w:color w:val="auto"/>
                      <w:lang w:val="en-US" w:eastAsia="zh-CN"/>
                    </w:rPr>
                  </w:pPr>
                  <w:r>
                    <w:rPr>
                      <w:color w:val="auto"/>
                      <w:szCs w:val="21"/>
                    </w:rPr>
                    <w:t>车间或生产设施排气筒</w:t>
                  </w:r>
                </w:p>
              </w:tc>
            </w:tr>
            <w:tr w14:paraId="614936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4204664C">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颗粒物</w:t>
                  </w:r>
                </w:p>
              </w:tc>
              <w:tc>
                <w:tcPr>
                  <w:tcW w:w="1950" w:type="dxa"/>
                  <w:tcBorders>
                    <w:tl2br w:val="nil"/>
                    <w:tr2bl w:val="nil"/>
                  </w:tcBorders>
                  <w:vAlign w:val="center"/>
                </w:tcPr>
                <w:p w14:paraId="4637A6E0">
                  <w:pPr>
                    <w:pStyle w:val="52"/>
                    <w:widowControl w:val="0"/>
                    <w:jc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20</w:t>
                  </w:r>
                </w:p>
              </w:tc>
              <w:tc>
                <w:tcPr>
                  <w:tcW w:w="2325" w:type="dxa"/>
                  <w:vMerge w:val="continue"/>
                  <w:tcBorders>
                    <w:tl2br w:val="nil"/>
                    <w:tr2bl w:val="nil"/>
                  </w:tcBorders>
                </w:tcPr>
                <w:p w14:paraId="129D8ACF">
                  <w:pPr>
                    <w:pStyle w:val="52"/>
                    <w:widowControl w:val="0"/>
                    <w:jc w:val="center"/>
                    <w:rPr>
                      <w:rFonts w:hint="eastAsia" w:ascii="Times New Roman" w:hAnsi="Times New Roman" w:cs="Times New Roman"/>
                      <w:color w:val="auto"/>
                      <w:sz w:val="18"/>
                      <w:szCs w:val="18"/>
                      <w:highlight w:val="none"/>
                      <w:lang w:val="en-US" w:eastAsia="zh-CN"/>
                    </w:rPr>
                  </w:pPr>
                </w:p>
              </w:tc>
              <w:tc>
                <w:tcPr>
                  <w:tcW w:w="2140" w:type="dxa"/>
                  <w:vMerge w:val="continue"/>
                  <w:tcBorders>
                    <w:tl2br w:val="nil"/>
                    <w:tr2bl w:val="nil"/>
                  </w:tcBorders>
                  <w:vAlign w:val="center"/>
                </w:tcPr>
                <w:p w14:paraId="3765D41E">
                  <w:pPr>
                    <w:pStyle w:val="52"/>
                    <w:widowControl w:val="0"/>
                    <w:rPr>
                      <w:rFonts w:hint="default" w:ascii="Times New Roman" w:hAnsi="Times New Roman"/>
                      <w:b w:val="0"/>
                      <w:bCs w:val="0"/>
                      <w:color w:val="auto"/>
                      <w:lang w:val="en-US" w:eastAsia="zh-CN"/>
                    </w:rPr>
                  </w:pPr>
                </w:p>
              </w:tc>
            </w:tr>
            <w:tr w14:paraId="44CC9EA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268A4DB6">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苯乙烯</w:t>
                  </w:r>
                </w:p>
              </w:tc>
              <w:tc>
                <w:tcPr>
                  <w:tcW w:w="1950" w:type="dxa"/>
                  <w:tcBorders>
                    <w:tl2br w:val="nil"/>
                    <w:tr2bl w:val="nil"/>
                  </w:tcBorders>
                  <w:vAlign w:val="center"/>
                </w:tcPr>
                <w:p w14:paraId="55EC0B1E">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20</w:t>
                  </w:r>
                </w:p>
              </w:tc>
              <w:tc>
                <w:tcPr>
                  <w:tcW w:w="2325" w:type="dxa"/>
                  <w:vMerge w:val="restart"/>
                  <w:tcBorders>
                    <w:tl2br w:val="nil"/>
                    <w:tr2bl w:val="nil"/>
                  </w:tcBorders>
                  <w:vAlign w:val="center"/>
                </w:tcPr>
                <w:p w14:paraId="71862776">
                  <w:pPr>
                    <w:pStyle w:val="52"/>
                    <w:widowControl w:val="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rPr>
                    <w:t>ABS树脂</w:t>
                  </w:r>
                </w:p>
              </w:tc>
              <w:tc>
                <w:tcPr>
                  <w:tcW w:w="2140" w:type="dxa"/>
                  <w:vMerge w:val="continue"/>
                  <w:tcBorders>
                    <w:tl2br w:val="nil"/>
                    <w:tr2bl w:val="nil"/>
                  </w:tcBorders>
                  <w:vAlign w:val="center"/>
                </w:tcPr>
                <w:p w14:paraId="769A076E">
                  <w:pPr>
                    <w:pStyle w:val="52"/>
                    <w:widowControl w:val="0"/>
                    <w:rPr>
                      <w:rFonts w:hint="default" w:ascii="Times New Roman" w:hAnsi="Times New Roman"/>
                      <w:b w:val="0"/>
                      <w:bCs w:val="0"/>
                      <w:color w:val="auto"/>
                      <w:lang w:val="en-US" w:eastAsia="zh-CN"/>
                    </w:rPr>
                  </w:pPr>
                </w:p>
              </w:tc>
            </w:tr>
            <w:tr w14:paraId="0AB3B4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7C7F1DF1">
                  <w:pPr>
                    <w:pStyle w:val="52"/>
                    <w:widowControl w:val="0"/>
                    <w:jc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丙烯腈</w:t>
                  </w:r>
                </w:p>
              </w:tc>
              <w:tc>
                <w:tcPr>
                  <w:tcW w:w="1950" w:type="dxa"/>
                  <w:tcBorders>
                    <w:tl2br w:val="nil"/>
                    <w:tr2bl w:val="nil"/>
                  </w:tcBorders>
                  <w:vAlign w:val="center"/>
                </w:tcPr>
                <w:p w14:paraId="0C44885C">
                  <w:pPr>
                    <w:pStyle w:val="52"/>
                    <w:widowControl w:val="0"/>
                    <w:jc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0.5</w:t>
                  </w:r>
                </w:p>
              </w:tc>
              <w:tc>
                <w:tcPr>
                  <w:tcW w:w="2325" w:type="dxa"/>
                  <w:vMerge w:val="continue"/>
                  <w:tcBorders>
                    <w:tl2br w:val="nil"/>
                    <w:tr2bl w:val="nil"/>
                  </w:tcBorders>
                </w:tcPr>
                <w:p w14:paraId="0E6D3DBC">
                  <w:pPr>
                    <w:pStyle w:val="52"/>
                    <w:widowControl w:val="0"/>
                    <w:rPr>
                      <w:rFonts w:hint="default" w:ascii="Times New Roman" w:hAnsi="Times New Roman"/>
                      <w:b w:val="0"/>
                      <w:bCs w:val="0"/>
                      <w:color w:val="auto"/>
                      <w:lang w:val="en-US" w:eastAsia="zh-CN"/>
                    </w:rPr>
                  </w:pPr>
                </w:p>
              </w:tc>
              <w:tc>
                <w:tcPr>
                  <w:tcW w:w="2140" w:type="dxa"/>
                  <w:vMerge w:val="continue"/>
                  <w:tcBorders>
                    <w:tl2br w:val="nil"/>
                    <w:tr2bl w:val="nil"/>
                  </w:tcBorders>
                  <w:vAlign w:val="center"/>
                </w:tcPr>
                <w:p w14:paraId="6FD6C9AB">
                  <w:pPr>
                    <w:pStyle w:val="52"/>
                    <w:widowControl w:val="0"/>
                    <w:rPr>
                      <w:rFonts w:hint="default" w:ascii="Times New Roman" w:hAnsi="Times New Roman"/>
                      <w:b w:val="0"/>
                      <w:bCs w:val="0"/>
                      <w:color w:val="auto"/>
                      <w:lang w:val="en-US" w:eastAsia="zh-CN"/>
                    </w:rPr>
                  </w:pPr>
                </w:p>
              </w:tc>
            </w:tr>
            <w:tr w14:paraId="462DA8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4DA87F61">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1,3丁二烯①</w:t>
                  </w:r>
                </w:p>
              </w:tc>
              <w:tc>
                <w:tcPr>
                  <w:tcW w:w="1950" w:type="dxa"/>
                  <w:tcBorders>
                    <w:tl2br w:val="nil"/>
                    <w:tr2bl w:val="nil"/>
                  </w:tcBorders>
                  <w:vAlign w:val="center"/>
                </w:tcPr>
                <w:p w14:paraId="25E167A2">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1</w:t>
                  </w:r>
                </w:p>
              </w:tc>
              <w:tc>
                <w:tcPr>
                  <w:tcW w:w="2325" w:type="dxa"/>
                  <w:vMerge w:val="continue"/>
                  <w:tcBorders>
                    <w:tl2br w:val="nil"/>
                    <w:tr2bl w:val="nil"/>
                  </w:tcBorders>
                </w:tcPr>
                <w:p w14:paraId="0C289CFA">
                  <w:pPr>
                    <w:pStyle w:val="52"/>
                    <w:widowControl w:val="0"/>
                    <w:rPr>
                      <w:rFonts w:hint="default" w:ascii="Times New Roman" w:hAnsi="Times New Roman"/>
                      <w:b w:val="0"/>
                      <w:bCs w:val="0"/>
                      <w:color w:val="auto"/>
                      <w:lang w:val="en-US" w:eastAsia="zh-CN"/>
                    </w:rPr>
                  </w:pPr>
                </w:p>
              </w:tc>
              <w:tc>
                <w:tcPr>
                  <w:tcW w:w="2140" w:type="dxa"/>
                  <w:vMerge w:val="continue"/>
                  <w:tcBorders>
                    <w:tl2br w:val="nil"/>
                    <w:tr2bl w:val="nil"/>
                  </w:tcBorders>
                  <w:vAlign w:val="center"/>
                </w:tcPr>
                <w:p w14:paraId="2C96F98B">
                  <w:pPr>
                    <w:pStyle w:val="52"/>
                    <w:widowControl w:val="0"/>
                    <w:rPr>
                      <w:rFonts w:hint="default" w:ascii="Times New Roman" w:hAnsi="Times New Roman"/>
                      <w:b w:val="0"/>
                      <w:bCs w:val="0"/>
                      <w:color w:val="auto"/>
                      <w:lang w:val="en-US" w:eastAsia="zh-CN"/>
                    </w:rPr>
                  </w:pPr>
                </w:p>
              </w:tc>
            </w:tr>
            <w:tr w14:paraId="072B81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775B1C18">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甲苯</w:t>
                  </w:r>
                </w:p>
              </w:tc>
              <w:tc>
                <w:tcPr>
                  <w:tcW w:w="1950" w:type="dxa"/>
                  <w:tcBorders>
                    <w:tl2br w:val="nil"/>
                    <w:tr2bl w:val="nil"/>
                  </w:tcBorders>
                  <w:vAlign w:val="center"/>
                </w:tcPr>
                <w:p w14:paraId="3E834B7A">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8</w:t>
                  </w:r>
                </w:p>
              </w:tc>
              <w:tc>
                <w:tcPr>
                  <w:tcW w:w="2325" w:type="dxa"/>
                  <w:vMerge w:val="continue"/>
                  <w:tcBorders>
                    <w:tl2br w:val="nil"/>
                    <w:tr2bl w:val="nil"/>
                  </w:tcBorders>
                </w:tcPr>
                <w:p w14:paraId="1A311F22">
                  <w:pPr>
                    <w:pStyle w:val="52"/>
                    <w:widowControl w:val="0"/>
                    <w:rPr>
                      <w:rFonts w:hint="default" w:ascii="Times New Roman" w:hAnsi="Times New Roman"/>
                      <w:b w:val="0"/>
                      <w:bCs w:val="0"/>
                      <w:color w:val="auto"/>
                      <w:lang w:val="en-US" w:eastAsia="zh-CN"/>
                    </w:rPr>
                  </w:pPr>
                </w:p>
              </w:tc>
              <w:tc>
                <w:tcPr>
                  <w:tcW w:w="2140" w:type="dxa"/>
                  <w:vMerge w:val="continue"/>
                  <w:tcBorders>
                    <w:tl2br w:val="nil"/>
                    <w:tr2bl w:val="nil"/>
                  </w:tcBorders>
                  <w:vAlign w:val="center"/>
                </w:tcPr>
                <w:p w14:paraId="2330312A">
                  <w:pPr>
                    <w:pStyle w:val="52"/>
                    <w:widowControl w:val="0"/>
                    <w:rPr>
                      <w:rFonts w:hint="default" w:ascii="Times New Roman" w:hAnsi="Times New Roman"/>
                      <w:b w:val="0"/>
                      <w:bCs w:val="0"/>
                      <w:color w:val="auto"/>
                      <w:lang w:val="en-US" w:eastAsia="zh-CN"/>
                    </w:rPr>
                  </w:pPr>
                </w:p>
              </w:tc>
            </w:tr>
            <w:tr w14:paraId="4CBCCEE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400" w:hRule="atLeast"/>
                <w:jc w:val="center"/>
              </w:trPr>
              <w:tc>
                <w:tcPr>
                  <w:tcW w:w="1766" w:type="dxa"/>
                  <w:tcBorders>
                    <w:tl2br w:val="nil"/>
                    <w:tr2bl w:val="nil"/>
                  </w:tcBorders>
                  <w:vAlign w:val="center"/>
                </w:tcPr>
                <w:p w14:paraId="65B264A6">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乙苯</w:t>
                  </w:r>
                </w:p>
              </w:tc>
              <w:tc>
                <w:tcPr>
                  <w:tcW w:w="1950" w:type="dxa"/>
                  <w:tcBorders>
                    <w:tl2br w:val="nil"/>
                    <w:tr2bl w:val="nil"/>
                  </w:tcBorders>
                  <w:vAlign w:val="center"/>
                </w:tcPr>
                <w:p w14:paraId="6D18E964">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50</w:t>
                  </w:r>
                </w:p>
              </w:tc>
              <w:tc>
                <w:tcPr>
                  <w:tcW w:w="2325" w:type="dxa"/>
                  <w:vMerge w:val="continue"/>
                  <w:tcBorders>
                    <w:tl2br w:val="nil"/>
                    <w:tr2bl w:val="nil"/>
                  </w:tcBorders>
                </w:tcPr>
                <w:p w14:paraId="15A6404C">
                  <w:pPr>
                    <w:pStyle w:val="52"/>
                    <w:widowControl w:val="0"/>
                    <w:rPr>
                      <w:rFonts w:hint="default" w:ascii="Times New Roman" w:hAnsi="Times New Roman"/>
                      <w:b w:val="0"/>
                      <w:bCs w:val="0"/>
                      <w:color w:val="auto"/>
                      <w:lang w:val="en-US" w:eastAsia="zh-CN"/>
                    </w:rPr>
                  </w:pPr>
                </w:p>
              </w:tc>
              <w:tc>
                <w:tcPr>
                  <w:tcW w:w="2140" w:type="dxa"/>
                  <w:vMerge w:val="continue"/>
                  <w:tcBorders>
                    <w:tl2br w:val="nil"/>
                    <w:tr2bl w:val="nil"/>
                  </w:tcBorders>
                  <w:vAlign w:val="center"/>
                </w:tcPr>
                <w:p w14:paraId="742FA1A9">
                  <w:pPr>
                    <w:pStyle w:val="52"/>
                    <w:widowControl w:val="0"/>
                    <w:rPr>
                      <w:rFonts w:hint="default" w:ascii="Times New Roman" w:hAnsi="Times New Roman"/>
                      <w:b w:val="0"/>
                      <w:bCs w:val="0"/>
                      <w:color w:val="auto"/>
                      <w:lang w:val="en-US" w:eastAsia="zh-CN"/>
                    </w:rPr>
                  </w:pPr>
                </w:p>
              </w:tc>
            </w:tr>
            <w:tr w14:paraId="4781117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00" w:hRule="atLeast"/>
                <w:jc w:val="center"/>
              </w:trPr>
              <w:tc>
                <w:tcPr>
                  <w:tcW w:w="8181" w:type="dxa"/>
                  <w:gridSpan w:val="4"/>
                  <w:tcBorders>
                    <w:tl2br w:val="nil"/>
                    <w:tr2bl w:val="nil"/>
                  </w:tcBorders>
                  <w:vAlign w:val="center"/>
                </w:tcPr>
                <w:p w14:paraId="146B3D28">
                  <w:pPr>
                    <w:pStyle w:val="52"/>
                    <w:widowControl w:val="0"/>
                    <w:jc w:val="left"/>
                    <w:rPr>
                      <w:rFonts w:hint="default" w:ascii="Times New Roman" w:hAnsi="Times New Roman"/>
                      <w:b w:val="0"/>
                      <w:bCs w:val="0"/>
                      <w:color w:val="auto"/>
                      <w:lang w:val="en-US" w:eastAsia="zh-CN"/>
                    </w:rPr>
                  </w:pPr>
                  <w:r>
                    <w:rPr>
                      <w:rFonts w:hint="default" w:ascii="Times New Roman" w:hAnsi="Times New Roman"/>
                      <w:b w:val="0"/>
                      <w:bCs w:val="0"/>
                      <w:color w:val="auto"/>
                      <w:lang w:val="en-US" w:eastAsia="zh-CN"/>
                    </w:rPr>
                    <w:t>注：①待国家污染物监测方法标准发布后实施。</w:t>
                  </w:r>
                </w:p>
              </w:tc>
            </w:tr>
          </w:tbl>
          <w:p w14:paraId="1EB366C7">
            <w:pPr>
              <w:pStyle w:val="37"/>
              <w:spacing w:before="65"/>
              <w:ind w:left="0" w:leftChars="0" w:firstLine="0" w:firstLineChars="0"/>
              <w:jc w:val="center"/>
              <w:rPr>
                <w:rFonts w:hint="default" w:ascii="Times New Roman" w:hAnsi="Times New Roman" w:eastAsia="宋体" w:cs="Times New Roman"/>
                <w:b/>
                <w:color w:val="auto"/>
                <w:sz w:val="18"/>
                <w:szCs w:val="18"/>
                <w:highlight w:val="none"/>
                <w:lang w:val="en-US" w:eastAsia="zh-CN" w:bidi="ar-SA"/>
              </w:rPr>
            </w:pPr>
          </w:p>
          <w:p w14:paraId="7D5AF30D">
            <w:pPr>
              <w:pStyle w:val="37"/>
              <w:spacing w:before="65"/>
              <w:ind w:left="0" w:leftChars="0" w:firstLine="0" w:firstLineChars="0"/>
              <w:jc w:val="center"/>
              <w:rPr>
                <w:rFonts w:hint="default" w:ascii="Times New Roman" w:hAnsi="Times New Roman" w:eastAsia="宋体" w:cs="Times New Roman"/>
                <w:b/>
                <w:color w:val="auto"/>
                <w:sz w:val="18"/>
                <w:szCs w:val="18"/>
                <w:highlight w:val="none"/>
                <w:lang w:val="en-US" w:eastAsia="zh-CN" w:bidi="ar-SA"/>
              </w:rPr>
            </w:pPr>
            <w:r>
              <w:rPr>
                <w:rFonts w:hint="default" w:ascii="Times New Roman" w:hAnsi="Times New Roman" w:eastAsia="宋体" w:cs="Times New Roman"/>
                <w:b/>
                <w:color w:val="auto"/>
                <w:sz w:val="18"/>
                <w:szCs w:val="18"/>
                <w:highlight w:val="none"/>
                <w:lang w:val="en-US" w:eastAsia="zh-CN" w:bidi="ar-SA"/>
              </w:rPr>
              <w:t>表3.3-2  企业边界大气污染物浓度限值   单位：mg/m</w:t>
            </w:r>
            <w:r>
              <w:rPr>
                <w:rFonts w:hint="default" w:ascii="Times New Roman" w:hAnsi="Times New Roman" w:eastAsia="宋体" w:cs="Times New Roman"/>
                <w:b/>
                <w:color w:val="auto"/>
                <w:sz w:val="18"/>
                <w:szCs w:val="18"/>
                <w:highlight w:val="none"/>
                <w:vertAlign w:val="superscript"/>
                <w:lang w:val="en-US" w:eastAsia="zh-CN" w:bidi="ar-SA"/>
              </w:rPr>
              <w:t>3</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4063"/>
              <w:gridCol w:w="2058"/>
            </w:tblGrid>
            <w:tr w14:paraId="5B92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9" w:type="pct"/>
                  <w:noWrap w:val="0"/>
                  <w:vAlign w:val="center"/>
                </w:tcPr>
                <w:p w14:paraId="5EA4489E">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序号</w:t>
                  </w:r>
                </w:p>
              </w:tc>
              <w:tc>
                <w:tcPr>
                  <w:tcW w:w="2483" w:type="pct"/>
                  <w:noWrap w:val="0"/>
                  <w:vAlign w:val="center"/>
                </w:tcPr>
                <w:p w14:paraId="001A5F16">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污染物项目</w:t>
                  </w:r>
                </w:p>
              </w:tc>
              <w:tc>
                <w:tcPr>
                  <w:tcW w:w="1258" w:type="pct"/>
                  <w:noWrap w:val="0"/>
                  <w:vAlign w:val="center"/>
                </w:tcPr>
                <w:p w14:paraId="12102DA4">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限值</w:t>
                  </w:r>
                </w:p>
              </w:tc>
            </w:tr>
            <w:tr w14:paraId="22AA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9" w:type="pct"/>
                  <w:noWrap w:val="0"/>
                  <w:vAlign w:val="center"/>
                </w:tcPr>
                <w:p w14:paraId="22D691A5">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1</w:t>
                  </w:r>
                </w:p>
              </w:tc>
              <w:tc>
                <w:tcPr>
                  <w:tcW w:w="2483" w:type="pct"/>
                  <w:noWrap w:val="0"/>
                  <w:vAlign w:val="center"/>
                </w:tcPr>
                <w:p w14:paraId="0D333986">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颗粒物</w:t>
                  </w:r>
                </w:p>
              </w:tc>
              <w:tc>
                <w:tcPr>
                  <w:tcW w:w="1258" w:type="pct"/>
                  <w:noWrap w:val="0"/>
                  <w:vAlign w:val="center"/>
                </w:tcPr>
                <w:p w14:paraId="3717FF2B">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1.0</w:t>
                  </w:r>
                </w:p>
              </w:tc>
            </w:tr>
            <w:tr w14:paraId="0D59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9" w:type="pct"/>
                  <w:noWrap w:val="0"/>
                  <w:vAlign w:val="center"/>
                </w:tcPr>
                <w:p w14:paraId="56981691">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2</w:t>
                  </w:r>
                </w:p>
              </w:tc>
              <w:tc>
                <w:tcPr>
                  <w:tcW w:w="2483" w:type="pct"/>
                  <w:noWrap w:val="0"/>
                  <w:vAlign w:val="center"/>
                </w:tcPr>
                <w:p w14:paraId="4606D460">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非甲烷总烃</w:t>
                  </w:r>
                </w:p>
              </w:tc>
              <w:tc>
                <w:tcPr>
                  <w:tcW w:w="1258" w:type="pct"/>
                  <w:noWrap w:val="0"/>
                  <w:vAlign w:val="center"/>
                </w:tcPr>
                <w:p w14:paraId="13FBA372">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4.0</w:t>
                  </w:r>
                </w:p>
              </w:tc>
            </w:tr>
            <w:tr w14:paraId="65B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9" w:type="pct"/>
                  <w:noWrap w:val="0"/>
                  <w:vAlign w:val="center"/>
                </w:tcPr>
                <w:p w14:paraId="03300E7B">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3</w:t>
                  </w:r>
                </w:p>
              </w:tc>
              <w:tc>
                <w:tcPr>
                  <w:tcW w:w="2483" w:type="pct"/>
                  <w:noWrap w:val="0"/>
                  <w:vAlign w:val="center"/>
                </w:tcPr>
                <w:p w14:paraId="5EECC0DD">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甲苯</w:t>
                  </w:r>
                </w:p>
              </w:tc>
              <w:tc>
                <w:tcPr>
                  <w:tcW w:w="1258" w:type="pct"/>
                  <w:noWrap w:val="0"/>
                  <w:vAlign w:val="center"/>
                </w:tcPr>
                <w:p w14:paraId="71B27211">
                  <w:pPr>
                    <w:pStyle w:val="52"/>
                    <w:widowControl w:val="0"/>
                    <w:jc w:val="center"/>
                    <w:rPr>
                      <w:rFonts w:hint="eastAsia" w:ascii="Times New Roman" w:hAnsi="Times New Roman"/>
                      <w:b w:val="0"/>
                      <w:bCs w:val="0"/>
                      <w:color w:val="auto"/>
                      <w:lang w:val="en-US" w:eastAsia="zh-CN"/>
                    </w:rPr>
                  </w:pPr>
                  <w:r>
                    <w:rPr>
                      <w:rFonts w:hint="eastAsia" w:ascii="Times New Roman" w:hAnsi="Times New Roman"/>
                      <w:b w:val="0"/>
                      <w:bCs w:val="0"/>
                      <w:color w:val="auto"/>
                      <w:lang w:val="en-US" w:eastAsia="zh-CN"/>
                    </w:rPr>
                    <w:t>0.8</w:t>
                  </w:r>
                </w:p>
              </w:tc>
            </w:tr>
          </w:tbl>
          <w:p w14:paraId="769110B4">
            <w:pPr>
              <w:pStyle w:val="37"/>
              <w:spacing w:before="65"/>
              <w:ind w:firstLine="42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苯乙烯属于恶臭物质，与注塑过程中产生的异味排放执行《恶臭污染物排放标准》(GB14554-93)中的限值标准，具体相关标准见下表3-3。</w:t>
            </w:r>
          </w:p>
          <w:p w14:paraId="54CB58A8">
            <w:pPr>
              <w:pStyle w:val="37"/>
              <w:spacing w:before="65"/>
              <w:ind w:left="0" w:leftChars="0" w:firstLine="0" w:firstLineChars="0"/>
              <w:jc w:val="center"/>
              <w:rPr>
                <w:rFonts w:hint="eastAsia" w:ascii="Times New Roman" w:hAnsi="Times New Roman" w:cs="Times New Roman"/>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3-3</w:t>
            </w:r>
            <w:r>
              <w:rPr>
                <w:rFonts w:hint="default" w:ascii="Times New Roman" w:hAnsi="Times New Roman" w:eastAsia="宋体" w:cs="Times New Roman"/>
                <w:b/>
                <w:color w:val="auto"/>
                <w:sz w:val="18"/>
                <w:szCs w:val="18"/>
                <w:highlight w:val="none"/>
                <w:lang w:val="en-US" w:eastAsia="zh-CN" w:bidi="ar-SA"/>
              </w:rPr>
              <w:t xml:space="preserve"> 恶臭废气执行标准</w:t>
            </w:r>
          </w:p>
          <w:tbl>
            <w:tblPr>
              <w:tblStyle w:val="87"/>
              <w:tblW w:w="4998"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29" w:type="dxa"/>
                <w:left w:w="41" w:type="dxa"/>
                <w:bottom w:w="0" w:type="dxa"/>
                <w:right w:w="44" w:type="dxa"/>
              </w:tblCellMar>
            </w:tblPr>
            <w:tblGrid>
              <w:gridCol w:w="1634"/>
              <w:gridCol w:w="1482"/>
              <w:gridCol w:w="1788"/>
              <w:gridCol w:w="1905"/>
              <w:gridCol w:w="1369"/>
            </w:tblGrid>
            <w:tr w14:paraId="0810C3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282" w:hRule="atLeast"/>
              </w:trPr>
              <w:tc>
                <w:tcPr>
                  <w:tcW w:w="1634" w:type="dxa"/>
                  <w:vMerge w:val="restart"/>
                  <w:tcBorders>
                    <w:tl2br w:val="nil"/>
                    <w:tr2bl w:val="nil"/>
                  </w:tcBorders>
                  <w:vAlign w:val="center"/>
                </w:tcPr>
                <w:p w14:paraId="6C3E0EF3">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污染物</w:t>
                  </w:r>
                </w:p>
              </w:tc>
              <w:tc>
                <w:tcPr>
                  <w:tcW w:w="3270" w:type="dxa"/>
                  <w:gridSpan w:val="2"/>
                  <w:tcBorders>
                    <w:tl2br w:val="nil"/>
                    <w:tr2bl w:val="nil"/>
                  </w:tcBorders>
                  <w:vAlign w:val="center"/>
                </w:tcPr>
                <w:p w14:paraId="509210B8">
                  <w:pPr>
                    <w:pStyle w:val="52"/>
                    <w:widowControl w:val="0"/>
                    <w:jc w:val="center"/>
                    <w:rPr>
                      <w:rFonts w:hint="default" w:ascii="Times New Roman" w:hAnsi="Times New Roman"/>
                      <w:b/>
                      <w:bCs/>
                      <w:color w:val="auto"/>
                      <w:lang w:val="en-US" w:eastAsia="zh-CN"/>
                    </w:rPr>
                  </w:pPr>
                  <w:r>
                    <w:rPr>
                      <w:rFonts w:hint="eastAsia" w:ascii="Times New Roman" w:hAnsi="Times New Roman"/>
                      <w:b/>
                      <w:bCs/>
                      <w:color w:val="auto"/>
                      <w:lang w:val="en-US" w:eastAsia="zh-CN"/>
                    </w:rPr>
                    <w:t>最高允许排放速率(kg/h)</w:t>
                  </w:r>
                </w:p>
              </w:tc>
              <w:tc>
                <w:tcPr>
                  <w:tcW w:w="3274" w:type="dxa"/>
                  <w:gridSpan w:val="2"/>
                  <w:tcBorders>
                    <w:tl2br w:val="nil"/>
                    <w:tr2bl w:val="nil"/>
                  </w:tcBorders>
                  <w:vAlign w:val="center"/>
                </w:tcPr>
                <w:p w14:paraId="22CB89FB">
                  <w:pPr>
                    <w:pStyle w:val="52"/>
                    <w:widowControl w:val="0"/>
                    <w:jc w:val="center"/>
                    <w:rPr>
                      <w:rFonts w:hint="default" w:ascii="Times New Roman" w:hAnsi="Times New Roman"/>
                      <w:b/>
                      <w:bCs/>
                      <w:color w:val="auto"/>
                      <w:lang w:val="en-US" w:eastAsia="zh-CN"/>
                    </w:rPr>
                  </w:pPr>
                  <w:r>
                    <w:rPr>
                      <w:rFonts w:hint="eastAsia" w:ascii="Times New Roman" w:hAnsi="Times New Roman"/>
                      <w:b/>
                      <w:bCs/>
                      <w:color w:val="auto"/>
                      <w:lang w:val="en-US" w:eastAsia="zh-CN"/>
                    </w:rPr>
                    <w:t>厂界标准值</w:t>
                  </w:r>
                </w:p>
              </w:tc>
            </w:tr>
            <w:tr w14:paraId="25DF32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283" w:hRule="atLeast"/>
              </w:trPr>
              <w:tc>
                <w:tcPr>
                  <w:tcW w:w="1634" w:type="dxa"/>
                  <w:vMerge w:val="continue"/>
                  <w:tcBorders>
                    <w:tl2br w:val="nil"/>
                    <w:tr2bl w:val="nil"/>
                  </w:tcBorders>
                  <w:vAlign w:val="center"/>
                </w:tcPr>
                <w:p w14:paraId="72EC1CDF">
                  <w:pPr>
                    <w:pStyle w:val="52"/>
                    <w:widowControl w:val="0"/>
                    <w:jc w:val="center"/>
                    <w:rPr>
                      <w:rFonts w:hint="eastAsia" w:ascii="Times New Roman" w:hAnsi="Times New Roman"/>
                      <w:b/>
                      <w:bCs/>
                      <w:color w:val="auto"/>
                      <w:lang w:val="en-US" w:eastAsia="zh-CN"/>
                    </w:rPr>
                  </w:pPr>
                </w:p>
              </w:tc>
              <w:tc>
                <w:tcPr>
                  <w:tcW w:w="1482" w:type="dxa"/>
                  <w:tcBorders>
                    <w:tl2br w:val="nil"/>
                    <w:tr2bl w:val="nil"/>
                  </w:tcBorders>
                  <w:vAlign w:val="center"/>
                </w:tcPr>
                <w:p w14:paraId="662FBBB6">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排气筒(m)</w:t>
                  </w:r>
                </w:p>
              </w:tc>
              <w:tc>
                <w:tcPr>
                  <w:tcW w:w="1788" w:type="dxa"/>
                  <w:tcBorders>
                    <w:tl2br w:val="nil"/>
                    <w:tr2bl w:val="nil"/>
                  </w:tcBorders>
                  <w:vAlign w:val="center"/>
                </w:tcPr>
                <w:p w14:paraId="2529C4D4">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二级</w:t>
                  </w:r>
                </w:p>
              </w:tc>
              <w:tc>
                <w:tcPr>
                  <w:tcW w:w="1905" w:type="dxa"/>
                  <w:tcBorders>
                    <w:tl2br w:val="nil"/>
                    <w:tr2bl w:val="nil"/>
                  </w:tcBorders>
                  <w:vAlign w:val="center"/>
                </w:tcPr>
                <w:p w14:paraId="2A39F12B">
                  <w:pPr>
                    <w:pStyle w:val="52"/>
                    <w:widowControl w:val="0"/>
                    <w:jc w:val="center"/>
                    <w:rPr>
                      <w:rFonts w:hint="default" w:ascii="Times New Roman" w:hAnsi="Times New Roman"/>
                      <w:b/>
                      <w:bCs/>
                      <w:color w:val="auto"/>
                      <w:lang w:val="en-US" w:eastAsia="zh-CN"/>
                    </w:rPr>
                  </w:pPr>
                  <w:r>
                    <w:rPr>
                      <w:rFonts w:hint="eastAsia" w:ascii="Times New Roman" w:hAnsi="Times New Roman"/>
                      <w:b/>
                      <w:bCs/>
                      <w:color w:val="auto"/>
                      <w:lang w:val="en-US" w:eastAsia="zh-CN"/>
                    </w:rPr>
                    <w:t>监控点</w:t>
                  </w:r>
                </w:p>
              </w:tc>
              <w:tc>
                <w:tcPr>
                  <w:tcW w:w="1369" w:type="dxa"/>
                  <w:tcBorders>
                    <w:tl2br w:val="nil"/>
                    <w:tr2bl w:val="nil"/>
                  </w:tcBorders>
                  <w:vAlign w:val="center"/>
                </w:tcPr>
                <w:p w14:paraId="65DAF596">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浓度(mg/m</w:t>
                  </w:r>
                  <w:r>
                    <w:rPr>
                      <w:rFonts w:hint="eastAsia" w:ascii="Times New Roman" w:hAnsi="Times New Roman"/>
                      <w:b/>
                      <w:bCs/>
                      <w:color w:val="auto"/>
                      <w:vertAlign w:val="superscript"/>
                      <w:lang w:val="en-US" w:eastAsia="zh-CN"/>
                    </w:rPr>
                    <w:t>3</w:t>
                  </w:r>
                  <w:r>
                    <w:rPr>
                      <w:rFonts w:hint="eastAsia" w:ascii="Times New Roman" w:hAnsi="Times New Roman"/>
                      <w:b/>
                      <w:bCs/>
                      <w:color w:val="auto"/>
                      <w:lang w:val="en-US" w:eastAsia="zh-CN"/>
                    </w:rPr>
                    <w:t>)</w:t>
                  </w:r>
                </w:p>
              </w:tc>
            </w:tr>
            <w:tr w14:paraId="6DC57F6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282" w:hRule="atLeast"/>
              </w:trPr>
              <w:tc>
                <w:tcPr>
                  <w:tcW w:w="1634" w:type="dxa"/>
                  <w:tcBorders>
                    <w:tl2br w:val="nil"/>
                    <w:tr2bl w:val="nil"/>
                  </w:tcBorders>
                  <w:vAlign w:val="center"/>
                </w:tcPr>
                <w:p w14:paraId="7275D002">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苯乙烯</w:t>
                  </w:r>
                </w:p>
              </w:tc>
              <w:tc>
                <w:tcPr>
                  <w:tcW w:w="1482" w:type="dxa"/>
                  <w:tcBorders>
                    <w:tl2br w:val="nil"/>
                    <w:tr2bl w:val="nil"/>
                  </w:tcBorders>
                  <w:vAlign w:val="center"/>
                </w:tcPr>
                <w:p w14:paraId="246D92F0">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15</w:t>
                  </w:r>
                </w:p>
              </w:tc>
              <w:tc>
                <w:tcPr>
                  <w:tcW w:w="1788" w:type="dxa"/>
                  <w:tcBorders>
                    <w:tl2br w:val="nil"/>
                    <w:tr2bl w:val="nil"/>
                  </w:tcBorders>
                  <w:vAlign w:val="center"/>
                </w:tcPr>
                <w:p w14:paraId="27451FCF">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6.5</w:t>
                  </w:r>
                </w:p>
              </w:tc>
              <w:tc>
                <w:tcPr>
                  <w:tcW w:w="1905" w:type="dxa"/>
                  <w:vMerge w:val="restart"/>
                  <w:tcBorders>
                    <w:tl2br w:val="nil"/>
                    <w:tr2bl w:val="nil"/>
                  </w:tcBorders>
                  <w:vAlign w:val="center"/>
                </w:tcPr>
                <w:p w14:paraId="1A7FD9DC">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厂界外浓度最高点</w:t>
                  </w:r>
                </w:p>
              </w:tc>
              <w:tc>
                <w:tcPr>
                  <w:tcW w:w="1369" w:type="dxa"/>
                  <w:tcBorders>
                    <w:tl2br w:val="nil"/>
                    <w:tr2bl w:val="nil"/>
                  </w:tcBorders>
                  <w:vAlign w:val="center"/>
                </w:tcPr>
                <w:p w14:paraId="6ECE3F4C">
                  <w:pPr>
                    <w:pStyle w:val="52"/>
                    <w:widowControl w:val="0"/>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w:t>
                  </w:r>
                </w:p>
              </w:tc>
            </w:tr>
            <w:tr w14:paraId="5492AD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9" w:type="dxa"/>
                  <w:left w:w="41" w:type="dxa"/>
                  <w:bottom w:w="0" w:type="dxa"/>
                  <w:right w:w="44" w:type="dxa"/>
                </w:tblCellMar>
              </w:tblPrEx>
              <w:trPr>
                <w:trHeight w:val="282" w:hRule="atLeast"/>
              </w:trPr>
              <w:tc>
                <w:tcPr>
                  <w:tcW w:w="1634" w:type="dxa"/>
                  <w:tcBorders>
                    <w:tl2br w:val="nil"/>
                    <w:tr2bl w:val="nil"/>
                  </w:tcBorders>
                  <w:vAlign w:val="center"/>
                </w:tcPr>
                <w:p w14:paraId="09BF2C2D">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臭气浓度</w:t>
                  </w:r>
                </w:p>
              </w:tc>
              <w:tc>
                <w:tcPr>
                  <w:tcW w:w="1482" w:type="dxa"/>
                  <w:tcBorders>
                    <w:tl2br w:val="nil"/>
                    <w:tr2bl w:val="nil"/>
                  </w:tcBorders>
                  <w:vAlign w:val="center"/>
                </w:tcPr>
                <w:p w14:paraId="4C7465CA">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15</w:t>
                  </w:r>
                </w:p>
              </w:tc>
              <w:tc>
                <w:tcPr>
                  <w:tcW w:w="1788" w:type="dxa"/>
                  <w:tcBorders>
                    <w:tl2br w:val="nil"/>
                    <w:tr2bl w:val="nil"/>
                  </w:tcBorders>
                  <w:vAlign w:val="center"/>
                </w:tcPr>
                <w:p w14:paraId="21656D51">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2000（无量纲）</w:t>
                  </w:r>
                </w:p>
              </w:tc>
              <w:tc>
                <w:tcPr>
                  <w:tcW w:w="1905" w:type="dxa"/>
                  <w:vMerge w:val="continue"/>
                  <w:tcBorders>
                    <w:tl2br w:val="nil"/>
                    <w:tr2bl w:val="nil"/>
                  </w:tcBorders>
                  <w:vAlign w:val="center"/>
                </w:tcPr>
                <w:p w14:paraId="220A030F">
                  <w:pPr>
                    <w:pStyle w:val="52"/>
                    <w:widowControl w:val="0"/>
                    <w:jc w:val="center"/>
                    <w:rPr>
                      <w:rFonts w:hint="eastAsia" w:ascii="Times New Roman" w:hAnsi="Times New Roman" w:cs="Times New Roman"/>
                      <w:color w:val="auto"/>
                      <w:sz w:val="18"/>
                      <w:szCs w:val="18"/>
                      <w:highlight w:val="none"/>
                      <w:lang w:val="en-US" w:eastAsia="zh-CN"/>
                    </w:rPr>
                  </w:pPr>
                </w:p>
              </w:tc>
              <w:tc>
                <w:tcPr>
                  <w:tcW w:w="1369" w:type="dxa"/>
                  <w:tcBorders>
                    <w:tl2br w:val="nil"/>
                    <w:tr2bl w:val="nil"/>
                  </w:tcBorders>
                  <w:vAlign w:val="center"/>
                </w:tcPr>
                <w:p w14:paraId="360FB465">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20（无量纲）</w:t>
                  </w:r>
                </w:p>
              </w:tc>
            </w:tr>
          </w:tbl>
          <w:p w14:paraId="48C3C362">
            <w:pPr>
              <w:pStyle w:val="37"/>
              <w:spacing w:before="65"/>
              <w:ind w:firstLine="42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项目电脉冲火花废气（以非甲烷总烃表征）无组织排放，排放执行《大气污染物综合排放标准》（GB16297-1996）中无组织监控浓度，具体见下表3-4。</w:t>
            </w:r>
          </w:p>
          <w:p w14:paraId="3E12C78B">
            <w:pPr>
              <w:pStyle w:val="37"/>
              <w:spacing w:before="65"/>
              <w:ind w:left="0" w:leftChars="0" w:firstLine="0" w:firstLineChars="0"/>
              <w:jc w:val="center"/>
              <w:rPr>
                <w:rFonts w:hint="default" w:ascii="Times New Roman" w:hAnsi="Times New Roman" w:eastAsia="宋体" w:cs="Times New Roman"/>
                <w:b/>
                <w:color w:val="auto"/>
                <w:sz w:val="18"/>
                <w:szCs w:val="18"/>
                <w:highlight w:val="none"/>
                <w:lang w:val="en-US" w:eastAsia="zh-CN" w:bidi="ar-SA"/>
              </w:rPr>
            </w:pPr>
            <w:r>
              <w:rPr>
                <w:rFonts w:hint="eastAsia" w:ascii="Times New Roman" w:hAnsi="Times New Roman" w:eastAsia="宋体" w:cs="Times New Roman"/>
                <w:b/>
                <w:color w:val="auto"/>
                <w:sz w:val="18"/>
                <w:szCs w:val="18"/>
                <w:highlight w:val="none"/>
                <w:lang w:val="en-US" w:eastAsia="zh-CN" w:bidi="ar-SA"/>
              </w:rPr>
              <w:t>表3.3-4  《大气污染物综合排放标准》（GB16297-1996）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2722"/>
              <w:gridCol w:w="2738"/>
            </w:tblGrid>
            <w:tr w14:paraId="66CF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Merge w:val="restart"/>
                  <w:noWrap w:val="0"/>
                  <w:vAlign w:val="top"/>
                </w:tcPr>
                <w:p w14:paraId="18F17F00">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污染物</w:t>
                  </w:r>
                </w:p>
              </w:tc>
              <w:tc>
                <w:tcPr>
                  <w:tcW w:w="5552" w:type="dxa"/>
                  <w:gridSpan w:val="2"/>
                  <w:noWrap w:val="0"/>
                  <w:vAlign w:val="top"/>
                </w:tcPr>
                <w:p w14:paraId="5F36DF45">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无组织监控浓度</w:t>
                  </w:r>
                </w:p>
              </w:tc>
            </w:tr>
            <w:tr w14:paraId="6999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Merge w:val="continue"/>
                  <w:noWrap w:val="0"/>
                  <w:vAlign w:val="top"/>
                </w:tcPr>
                <w:p w14:paraId="1EAFFB93">
                  <w:pPr>
                    <w:pStyle w:val="52"/>
                    <w:widowControl w:val="0"/>
                    <w:jc w:val="center"/>
                    <w:rPr>
                      <w:rFonts w:hint="eastAsia" w:ascii="Times New Roman" w:hAnsi="Times New Roman"/>
                      <w:b/>
                      <w:bCs/>
                      <w:color w:val="auto"/>
                      <w:lang w:val="en-US" w:eastAsia="zh-CN"/>
                    </w:rPr>
                  </w:pPr>
                </w:p>
              </w:tc>
              <w:tc>
                <w:tcPr>
                  <w:tcW w:w="2776" w:type="dxa"/>
                  <w:noWrap w:val="0"/>
                  <w:vAlign w:val="top"/>
                </w:tcPr>
                <w:p w14:paraId="68957BA9">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监控点</w:t>
                  </w:r>
                </w:p>
              </w:tc>
              <w:tc>
                <w:tcPr>
                  <w:tcW w:w="2776" w:type="dxa"/>
                  <w:noWrap w:val="0"/>
                  <w:vAlign w:val="top"/>
                </w:tcPr>
                <w:p w14:paraId="45C52AAA">
                  <w:pPr>
                    <w:pStyle w:val="52"/>
                    <w:widowControl w:val="0"/>
                    <w:jc w:val="center"/>
                    <w:rPr>
                      <w:rFonts w:hint="eastAsia" w:ascii="Times New Roman" w:hAnsi="Times New Roman"/>
                      <w:b/>
                      <w:bCs/>
                      <w:color w:val="auto"/>
                      <w:lang w:val="en-US" w:eastAsia="zh-CN"/>
                    </w:rPr>
                  </w:pPr>
                  <w:r>
                    <w:rPr>
                      <w:rFonts w:hint="eastAsia" w:ascii="Times New Roman" w:hAnsi="Times New Roman"/>
                      <w:b/>
                      <w:bCs/>
                      <w:color w:val="auto"/>
                      <w:lang w:val="en-US" w:eastAsia="zh-CN"/>
                    </w:rPr>
                    <w:t>浓度（mg/m</w:t>
                  </w:r>
                  <w:r>
                    <w:rPr>
                      <w:rFonts w:hint="eastAsia" w:ascii="Times New Roman" w:hAnsi="Times New Roman"/>
                      <w:b/>
                      <w:bCs/>
                      <w:color w:val="auto"/>
                      <w:vertAlign w:val="superscript"/>
                      <w:lang w:val="en-US" w:eastAsia="zh-CN"/>
                    </w:rPr>
                    <w:t>3</w:t>
                  </w:r>
                  <w:r>
                    <w:rPr>
                      <w:rFonts w:hint="eastAsia" w:ascii="Times New Roman" w:hAnsi="Times New Roman"/>
                      <w:b/>
                      <w:bCs/>
                      <w:color w:val="auto"/>
                      <w:lang w:val="en-US" w:eastAsia="zh-CN"/>
                    </w:rPr>
                    <w:t>）</w:t>
                  </w:r>
                </w:p>
              </w:tc>
            </w:tr>
            <w:tr w14:paraId="73DB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noWrap w:val="0"/>
                  <w:vAlign w:val="top"/>
                </w:tcPr>
                <w:p w14:paraId="57EE36E7">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非甲烷总烃</w:t>
                  </w:r>
                </w:p>
              </w:tc>
              <w:tc>
                <w:tcPr>
                  <w:tcW w:w="2776" w:type="dxa"/>
                  <w:noWrap w:val="0"/>
                  <w:vAlign w:val="top"/>
                </w:tcPr>
                <w:p w14:paraId="4580CD49">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周界浓度最高点</w:t>
                  </w:r>
                </w:p>
              </w:tc>
              <w:tc>
                <w:tcPr>
                  <w:tcW w:w="2776" w:type="dxa"/>
                  <w:noWrap w:val="0"/>
                  <w:vAlign w:val="top"/>
                </w:tcPr>
                <w:p w14:paraId="6EC01EB0">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4.0</w:t>
                  </w:r>
                </w:p>
              </w:tc>
            </w:tr>
          </w:tbl>
          <w:p w14:paraId="0132E8E9">
            <w:pPr>
              <w:pStyle w:val="37"/>
              <w:spacing w:before="65"/>
              <w:ind w:firstLine="42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项目厂区内挥发性有机物(VOCs)无组织排放参照执行《挥发性有机物无组织排放控制标准》(GB37822-2019)中表A.1特别排放限值标准，具体见下表3-5。</w:t>
            </w:r>
          </w:p>
          <w:p w14:paraId="51BF17B3">
            <w:pPr>
              <w:pStyle w:val="37"/>
              <w:spacing w:before="65"/>
              <w:ind w:left="0" w:leftChars="0" w:firstLine="0" w:firstLineChars="0"/>
              <w:jc w:val="center"/>
              <w:rPr>
                <w:rFonts w:hint="eastAsia" w:ascii="Times New Roman" w:hAnsi="Times New Roman" w:eastAsia="宋体" w:cs="Times New Roman"/>
                <w:b/>
                <w:color w:val="auto"/>
                <w:sz w:val="18"/>
                <w:szCs w:val="18"/>
                <w:highlight w:val="none"/>
                <w:lang w:val="en-US" w:eastAsia="zh-CN" w:bidi="ar-SA"/>
              </w:rPr>
            </w:pPr>
            <w:r>
              <w:rPr>
                <w:rFonts w:hint="eastAsia" w:ascii="Times New Roman" w:hAnsi="Times New Roman" w:eastAsia="宋体" w:cs="Times New Roman"/>
                <w:b/>
                <w:color w:val="auto"/>
                <w:sz w:val="18"/>
                <w:szCs w:val="18"/>
                <w:highlight w:val="none"/>
                <w:lang w:val="en-US" w:eastAsia="zh-CN" w:bidi="ar-SA"/>
              </w:rPr>
              <w:t>表3-5  厂区内VOCs无组织排放限值    单位：mg/m</w:t>
            </w:r>
            <w:r>
              <w:rPr>
                <w:rFonts w:hint="eastAsia" w:ascii="Times New Roman" w:hAnsi="Times New Roman" w:eastAsia="宋体" w:cs="Times New Roman"/>
                <w:b/>
                <w:color w:val="auto"/>
                <w:sz w:val="18"/>
                <w:szCs w:val="18"/>
                <w:highlight w:val="none"/>
                <w:vertAlign w:val="superscript"/>
                <w:lang w:val="en-US" w:eastAsia="zh-CN" w:bidi="ar-SA"/>
              </w:rPr>
              <w:t>3</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579"/>
              <w:gridCol w:w="2944"/>
              <w:gridCol w:w="2166"/>
            </w:tblGrid>
            <w:tr w14:paraId="11E5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12" w:type="pct"/>
                  <w:noWrap w:val="0"/>
                  <w:vAlign w:val="center"/>
                </w:tcPr>
                <w:p w14:paraId="43B44DDA">
                  <w:pPr>
                    <w:pStyle w:val="88"/>
                    <w:widowControl w:val="0"/>
                    <w:adjustRightInd/>
                    <w:spacing w:after="0" w:line="240" w:lineRule="auto"/>
                    <w:jc w:val="center"/>
                    <w:textAlignment w:val="auto"/>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污染物项目</w:t>
                  </w:r>
                </w:p>
              </w:tc>
              <w:tc>
                <w:tcPr>
                  <w:tcW w:w="965" w:type="pct"/>
                  <w:noWrap w:val="0"/>
                  <w:vAlign w:val="center"/>
                </w:tcPr>
                <w:p w14:paraId="325EDFA2">
                  <w:pPr>
                    <w:pStyle w:val="88"/>
                    <w:widowControl w:val="0"/>
                    <w:adjustRightInd/>
                    <w:spacing w:after="0" w:line="240" w:lineRule="auto"/>
                    <w:jc w:val="center"/>
                    <w:textAlignment w:val="auto"/>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特别排放限值</w:t>
                  </w:r>
                </w:p>
              </w:tc>
              <w:tc>
                <w:tcPr>
                  <w:tcW w:w="1799" w:type="pct"/>
                  <w:noWrap w:val="0"/>
                  <w:vAlign w:val="center"/>
                </w:tcPr>
                <w:p w14:paraId="19538521">
                  <w:pPr>
                    <w:pStyle w:val="88"/>
                    <w:widowControl w:val="0"/>
                    <w:adjustRightInd/>
                    <w:spacing w:after="0" w:line="240" w:lineRule="auto"/>
                    <w:jc w:val="center"/>
                    <w:textAlignment w:val="auto"/>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限值含义</w:t>
                  </w:r>
                </w:p>
              </w:tc>
              <w:tc>
                <w:tcPr>
                  <w:tcW w:w="1325" w:type="pct"/>
                  <w:noWrap w:val="0"/>
                  <w:vAlign w:val="center"/>
                </w:tcPr>
                <w:p w14:paraId="380BC6F0">
                  <w:pPr>
                    <w:pStyle w:val="88"/>
                    <w:widowControl w:val="0"/>
                    <w:adjustRightInd/>
                    <w:spacing w:after="0" w:line="240" w:lineRule="auto"/>
                    <w:jc w:val="center"/>
                    <w:textAlignment w:val="auto"/>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无组织排放监控位置</w:t>
                  </w:r>
                </w:p>
              </w:tc>
            </w:tr>
            <w:tr w14:paraId="595A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12" w:type="pct"/>
                  <w:vMerge w:val="restart"/>
                  <w:noWrap w:val="0"/>
                  <w:vAlign w:val="center"/>
                </w:tcPr>
                <w:p w14:paraId="5A33603F">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NMHC</w:t>
                  </w:r>
                </w:p>
              </w:tc>
              <w:tc>
                <w:tcPr>
                  <w:tcW w:w="965" w:type="pct"/>
                  <w:noWrap w:val="0"/>
                  <w:vAlign w:val="center"/>
                </w:tcPr>
                <w:p w14:paraId="79D41D6D">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6</w:t>
                  </w:r>
                </w:p>
              </w:tc>
              <w:tc>
                <w:tcPr>
                  <w:tcW w:w="1799" w:type="pct"/>
                  <w:noWrap w:val="0"/>
                  <w:vAlign w:val="center"/>
                </w:tcPr>
                <w:p w14:paraId="19E84461">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监控点处1h平均浓度限值</w:t>
                  </w:r>
                </w:p>
              </w:tc>
              <w:tc>
                <w:tcPr>
                  <w:tcW w:w="1325" w:type="pct"/>
                  <w:vMerge w:val="restart"/>
                  <w:noWrap w:val="0"/>
                  <w:vAlign w:val="center"/>
                </w:tcPr>
                <w:p w14:paraId="632D91BD">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在厂房外设置监控点</w:t>
                  </w:r>
                </w:p>
              </w:tc>
            </w:tr>
            <w:tr w14:paraId="77AC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12" w:type="pct"/>
                  <w:vMerge w:val="continue"/>
                  <w:noWrap w:val="0"/>
                  <w:vAlign w:val="center"/>
                </w:tcPr>
                <w:p w14:paraId="09DA4F81">
                  <w:pPr>
                    <w:pStyle w:val="52"/>
                    <w:widowControl w:val="0"/>
                    <w:jc w:val="center"/>
                    <w:rPr>
                      <w:rFonts w:hint="eastAsia" w:ascii="Times New Roman" w:hAnsi="Times New Roman" w:cs="Times New Roman"/>
                      <w:color w:val="auto"/>
                      <w:sz w:val="18"/>
                      <w:szCs w:val="18"/>
                      <w:highlight w:val="none"/>
                      <w:lang w:val="en-US" w:eastAsia="zh-CN"/>
                    </w:rPr>
                  </w:pPr>
                </w:p>
              </w:tc>
              <w:tc>
                <w:tcPr>
                  <w:tcW w:w="965" w:type="pct"/>
                  <w:noWrap w:val="0"/>
                  <w:vAlign w:val="center"/>
                </w:tcPr>
                <w:p w14:paraId="25CB7A71">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w:t>
                  </w:r>
                </w:p>
              </w:tc>
              <w:tc>
                <w:tcPr>
                  <w:tcW w:w="1799" w:type="pct"/>
                  <w:noWrap w:val="0"/>
                  <w:vAlign w:val="center"/>
                </w:tcPr>
                <w:p w14:paraId="17EB4E28">
                  <w:pPr>
                    <w:pStyle w:val="52"/>
                    <w:widowControl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监控点处任意一次浓度值</w:t>
                  </w:r>
                </w:p>
              </w:tc>
              <w:tc>
                <w:tcPr>
                  <w:tcW w:w="1325" w:type="pct"/>
                  <w:vMerge w:val="continue"/>
                  <w:noWrap w:val="0"/>
                  <w:vAlign w:val="center"/>
                </w:tcPr>
                <w:p w14:paraId="1CB95EBC">
                  <w:pPr>
                    <w:pStyle w:val="52"/>
                    <w:widowControl w:val="0"/>
                    <w:jc w:val="center"/>
                    <w:rPr>
                      <w:rFonts w:hint="eastAsia" w:ascii="Times New Roman" w:hAnsi="Times New Roman" w:cs="Times New Roman"/>
                      <w:color w:val="auto"/>
                      <w:sz w:val="18"/>
                      <w:szCs w:val="18"/>
                      <w:highlight w:val="none"/>
                      <w:lang w:val="en-US" w:eastAsia="zh-CN"/>
                    </w:rPr>
                  </w:pPr>
                </w:p>
              </w:tc>
            </w:tr>
          </w:tbl>
          <w:p w14:paraId="2D18E038">
            <w:pPr>
              <w:pStyle w:val="36"/>
              <w:spacing w:line="400" w:lineRule="exact"/>
              <w:rPr>
                <w:rFonts w:hint="default" w:ascii="Times New Roman" w:hAnsi="Times New Roman" w:cs="Times New Roman"/>
                <w:b/>
                <w:color w:val="FF0000"/>
                <w:sz w:val="21"/>
                <w:szCs w:val="21"/>
                <w:highlight w:val="none"/>
              </w:rPr>
            </w:pPr>
          </w:p>
          <w:p w14:paraId="79D3A64A">
            <w:pPr>
              <w:pStyle w:val="36"/>
              <w:spacing w:line="400" w:lineRule="exact"/>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3、噪声排放标准</w:t>
            </w:r>
          </w:p>
          <w:p w14:paraId="51CB9FF3">
            <w:pPr>
              <w:pStyle w:val="37"/>
              <w:spacing w:before="65"/>
              <w:ind w:firstLine="420"/>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项目营运期厂界噪声排放执行《工业企业厂界环境噪声标准排放》(GB12348-2008)中的3类标准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详</w:t>
            </w:r>
            <w:r>
              <w:rPr>
                <w:rFonts w:hint="default" w:ascii="Times New Roman" w:hAnsi="Times New Roman" w:cs="Times New Roman"/>
                <w:color w:val="auto"/>
                <w:sz w:val="21"/>
                <w:szCs w:val="21"/>
                <w:highlight w:val="none"/>
              </w:rPr>
              <w:t>见表</w:t>
            </w:r>
            <w:r>
              <w:rPr>
                <w:rFonts w:hint="eastAsia" w:ascii="Times New Roman" w:hAnsi="Times New Roman" w:cs="Times New Roman"/>
                <w:color w:val="auto"/>
                <w:sz w:val="21"/>
                <w:szCs w:val="21"/>
                <w:highlight w:val="none"/>
                <w:lang w:val="en-US" w:eastAsia="zh-CN"/>
              </w:rPr>
              <w:t>3-6</w:t>
            </w:r>
            <w:r>
              <w:rPr>
                <w:rFonts w:hint="default" w:ascii="Times New Roman" w:hAnsi="Times New Roman" w:cs="Times New Roman"/>
                <w:color w:val="auto"/>
                <w:sz w:val="21"/>
                <w:szCs w:val="21"/>
                <w:highlight w:val="none"/>
              </w:rPr>
              <w:t>。</w:t>
            </w:r>
          </w:p>
          <w:p w14:paraId="669698C4">
            <w:pPr>
              <w:pStyle w:val="37"/>
              <w:spacing w:before="65"/>
              <w:ind w:left="0" w:leftChars="0" w:firstLine="0" w:firstLineChars="0"/>
              <w:jc w:val="center"/>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3-6</w:t>
            </w:r>
            <w:r>
              <w:rPr>
                <w:rFonts w:hint="default" w:ascii="Times New Roman" w:hAnsi="Times New Roman" w:eastAsia="宋体" w:cs="Times New Roman"/>
                <w:b/>
                <w:color w:val="auto"/>
                <w:sz w:val="18"/>
                <w:szCs w:val="18"/>
                <w:highlight w:val="none"/>
                <w:lang w:val="en-US" w:eastAsia="zh-CN" w:bidi="ar-SA"/>
              </w:rPr>
              <w:t xml:space="preserve"> </w:t>
            </w:r>
            <w:r>
              <w:rPr>
                <w:rFonts w:hint="eastAsia" w:ascii="Times New Roman" w:hAnsi="Times New Roman" w:cs="Times New Roman"/>
                <w:b/>
                <w:color w:val="auto"/>
                <w:sz w:val="18"/>
                <w:szCs w:val="18"/>
                <w:highlight w:val="none"/>
                <w:lang w:val="en-US" w:eastAsia="zh-CN" w:bidi="ar-SA"/>
              </w:rPr>
              <w:t>噪声</w:t>
            </w:r>
            <w:r>
              <w:rPr>
                <w:rFonts w:hint="default" w:ascii="Times New Roman" w:hAnsi="Times New Roman" w:eastAsia="宋体" w:cs="Times New Roman"/>
                <w:b/>
                <w:color w:val="auto"/>
                <w:sz w:val="18"/>
                <w:szCs w:val="18"/>
                <w:highlight w:val="none"/>
                <w:lang w:val="en-US" w:eastAsia="zh-CN" w:bidi="ar-SA"/>
              </w:rPr>
              <w:t>排放标准</w:t>
            </w:r>
            <w:r>
              <w:rPr>
                <w:rFonts w:hint="eastAsia" w:ascii="Times New Roman" w:hAnsi="Times New Roman" w:cs="Times New Roman"/>
                <w:b/>
                <w:color w:val="auto"/>
                <w:sz w:val="18"/>
                <w:szCs w:val="18"/>
                <w:highlight w:val="none"/>
                <w:lang w:val="en-US" w:eastAsia="zh-CN" w:bidi="ar-SA"/>
              </w:rPr>
              <w:t xml:space="preserve"> 单位：dB(A)</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1848"/>
              <w:gridCol w:w="1624"/>
              <w:gridCol w:w="1648"/>
            </w:tblGrid>
            <w:tr w14:paraId="1E0E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8" w:type="pct"/>
                  <w:vAlign w:val="center"/>
                </w:tcPr>
                <w:p w14:paraId="748BC2D9">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适用区域</w:t>
                  </w:r>
                </w:p>
              </w:tc>
              <w:tc>
                <w:tcPr>
                  <w:tcW w:w="1130" w:type="pct"/>
                  <w:vAlign w:val="center"/>
                </w:tcPr>
                <w:p w14:paraId="7848EB47">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类别</w:t>
                  </w:r>
                </w:p>
              </w:tc>
              <w:tc>
                <w:tcPr>
                  <w:tcW w:w="993" w:type="pct"/>
                  <w:vAlign w:val="center"/>
                </w:tcPr>
                <w:p w14:paraId="58F2D7E6">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昼间</w:t>
                  </w:r>
                </w:p>
              </w:tc>
              <w:tc>
                <w:tcPr>
                  <w:tcW w:w="1007" w:type="pct"/>
                  <w:vAlign w:val="center"/>
                </w:tcPr>
                <w:p w14:paraId="7EE19F2D">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夜间</w:t>
                  </w:r>
                </w:p>
              </w:tc>
            </w:tr>
            <w:tr w14:paraId="3E67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pct"/>
                  <w:vAlign w:val="center"/>
                </w:tcPr>
                <w:p w14:paraId="0D6178C8">
                  <w:pPr>
                    <w:pStyle w:val="52"/>
                    <w:widowControl w:val="0"/>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厂界</w:t>
                  </w:r>
                  <w:r>
                    <w:rPr>
                      <w:rFonts w:hint="eastAsia" w:ascii="Times New Roman" w:hAnsi="Times New Roman" w:cs="Times New Roman"/>
                      <w:color w:val="auto"/>
                      <w:sz w:val="18"/>
                      <w:szCs w:val="18"/>
                      <w:highlight w:val="none"/>
                      <w:lang w:val="en-US" w:eastAsia="zh-CN"/>
                    </w:rPr>
                    <w:t>四周</w:t>
                  </w:r>
                </w:p>
              </w:tc>
              <w:tc>
                <w:tcPr>
                  <w:tcW w:w="1130" w:type="pct"/>
                  <w:vAlign w:val="center"/>
                </w:tcPr>
                <w:p w14:paraId="52641240">
                  <w:pPr>
                    <w:pStyle w:val="52"/>
                    <w:widowControl w:val="0"/>
                    <w:jc w:val="center"/>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3</w:t>
                  </w:r>
                  <w:r>
                    <w:rPr>
                      <w:rFonts w:hint="default" w:ascii="Times New Roman" w:hAnsi="Times New Roman" w:cs="Times New Roman"/>
                      <w:color w:val="auto"/>
                      <w:sz w:val="18"/>
                      <w:szCs w:val="18"/>
                      <w:highlight w:val="none"/>
                    </w:rPr>
                    <w:t>类</w:t>
                  </w:r>
                </w:p>
              </w:tc>
              <w:tc>
                <w:tcPr>
                  <w:tcW w:w="993" w:type="pct"/>
                  <w:vAlign w:val="center"/>
                </w:tcPr>
                <w:p w14:paraId="388641FA">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65</w:t>
                  </w:r>
                </w:p>
              </w:tc>
              <w:tc>
                <w:tcPr>
                  <w:tcW w:w="1007" w:type="pct"/>
                  <w:vAlign w:val="center"/>
                </w:tcPr>
                <w:p w14:paraId="5FA6DDE2">
                  <w:pPr>
                    <w:pStyle w:val="52"/>
                    <w:widowControl w:val="0"/>
                    <w:jc w:val="center"/>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55</w:t>
                  </w:r>
                </w:p>
              </w:tc>
            </w:tr>
          </w:tbl>
          <w:p w14:paraId="777A4972">
            <w:pPr>
              <w:pStyle w:val="36"/>
              <w:spacing w:line="400" w:lineRule="exact"/>
              <w:rPr>
                <w:rFonts w:hint="default" w:ascii="Times New Roman" w:hAnsi="Times New Roman" w:cs="Times New Roman"/>
                <w:b/>
                <w:color w:val="FF0000"/>
                <w:sz w:val="21"/>
                <w:szCs w:val="21"/>
                <w:highlight w:val="none"/>
              </w:rPr>
            </w:pPr>
          </w:p>
          <w:p w14:paraId="37DA82EB">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4、固体废物</w:t>
            </w:r>
          </w:p>
          <w:p w14:paraId="70CCD97D">
            <w:pPr>
              <w:pStyle w:val="37"/>
              <w:spacing w:before="65"/>
              <w:ind w:firstLine="420"/>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本项目产生的固体废物处置依据《国家危险废物名录》、《危险废物鉴别标准》(GB5085.1～5085.6-2007) 、《危险废物鉴别标准 通则》(GB5085.7-2019)和《固体废物鉴别标准 通则》(GB34330-2017)，来鉴别一般工业废物和危险废物。一般固废在厂区内暂存、处置执行《一般工业固体废物贮存和填埋污染控制标准》(GB18599-2020)；危险废物在项目地内暂存执行《危险废物贮存污染控制标准》( GB 18597-2023)。生活垃圾处理参照执行《城市生活垃圾处理及污染防治技术政策》(建城【2000】120号)和《生活垃圾处理技术指南》(建城【2010】61号)以及国家、省市关于固体废物污染环境防治的法律法规。</w:t>
            </w:r>
          </w:p>
          <w:p w14:paraId="0EDB47FB">
            <w:pPr>
              <w:pStyle w:val="36"/>
              <w:spacing w:line="400" w:lineRule="exact"/>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5、总量控制</w:t>
            </w:r>
          </w:p>
          <w:p w14:paraId="55ED3426">
            <w:pPr>
              <w:pStyle w:val="37"/>
              <w:spacing w:before="65"/>
              <w:ind w:firstLine="42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w:t>
            </w:r>
            <w:r>
              <w:rPr>
                <w:rFonts w:hint="eastAsia" w:ascii="Times New Roman" w:hAnsi="Times New Roman" w:cs="Times New Roman"/>
                <w:color w:val="auto"/>
                <w:sz w:val="21"/>
                <w:szCs w:val="21"/>
                <w:highlight w:val="none"/>
                <w:lang w:eastAsia="zh-CN"/>
              </w:rPr>
              <w:t>绍兴市禾欧休闲用品有限公司</w:t>
            </w:r>
            <w:r>
              <w:rPr>
                <w:rFonts w:hint="eastAsia" w:ascii="Times New Roman" w:hAnsi="Times New Roman" w:eastAsia="宋体" w:cs="Times New Roman"/>
                <w:color w:val="auto"/>
                <w:sz w:val="21"/>
                <w:szCs w:val="21"/>
                <w:highlight w:val="none"/>
                <w:lang w:eastAsia="zh-CN"/>
              </w:rPr>
              <w:t>年</w:t>
            </w:r>
            <w:r>
              <w:rPr>
                <w:rFonts w:hint="eastAsia" w:eastAsia="宋体" w:cs="Times New Roman"/>
                <w:color w:val="auto"/>
                <w:sz w:val="21"/>
                <w:szCs w:val="21"/>
                <w:highlight w:val="none"/>
                <w:lang w:val="en-US" w:eastAsia="zh-CN"/>
              </w:rPr>
              <w:t>产</w:t>
            </w:r>
            <w:r>
              <w:rPr>
                <w:rFonts w:hint="eastAsia" w:ascii="Times New Roman" w:hAnsi="Times New Roman" w:cs="Times New Roman"/>
                <w:color w:val="auto"/>
                <w:sz w:val="21"/>
                <w:szCs w:val="21"/>
                <w:highlight w:val="none"/>
                <w:lang w:eastAsia="zh-CN"/>
              </w:rPr>
              <w:t>1500万套智能宠物玩具</w:t>
            </w:r>
            <w:r>
              <w:rPr>
                <w:rFonts w:hint="eastAsia" w:ascii="Times New Roman" w:hAnsi="Times New Roman" w:eastAsia="宋体" w:cs="Times New Roman"/>
                <w:color w:val="auto"/>
                <w:sz w:val="21"/>
                <w:szCs w:val="21"/>
                <w:highlight w:val="none"/>
                <w:lang w:eastAsia="zh-CN"/>
              </w:rPr>
              <w:t>项目建设项目环境影响报告表</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2024年7月</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及其批复（绍兴市生态环境局，虞环审（2024）80号，   2024年7月29日）</w:t>
            </w:r>
            <w:r>
              <w:rPr>
                <w:rFonts w:hint="default" w:ascii="Times New Roman" w:hAnsi="Times New Roman" w:cs="Times New Roman"/>
                <w:color w:val="auto"/>
                <w:sz w:val="21"/>
                <w:szCs w:val="21"/>
                <w:highlight w:val="none"/>
              </w:rPr>
              <w:t>中</w:t>
            </w:r>
            <w:r>
              <w:rPr>
                <w:rFonts w:hint="eastAsia" w:ascii="Times New Roman" w:hAnsi="Times New Roman" w:cs="Times New Roman"/>
                <w:color w:val="auto"/>
                <w:sz w:val="21"/>
                <w:szCs w:val="21"/>
                <w:highlight w:val="none"/>
                <w:lang w:val="en-US" w:eastAsia="zh-CN"/>
              </w:rPr>
              <w:t>的要求，本次验收相关总量控制建议值详</w:t>
            </w:r>
            <w:r>
              <w:rPr>
                <w:rFonts w:hint="default" w:ascii="Times New Roman" w:hAnsi="Times New Roman" w:cs="Times New Roman"/>
                <w:color w:val="auto"/>
                <w:sz w:val="21"/>
                <w:szCs w:val="21"/>
                <w:highlight w:val="none"/>
              </w:rPr>
              <w:t>见表</w:t>
            </w:r>
            <w:r>
              <w:rPr>
                <w:rFonts w:hint="eastAsia" w:ascii="Times New Roman" w:hAnsi="Times New Roman" w:cs="Times New Roman"/>
                <w:color w:val="auto"/>
                <w:sz w:val="21"/>
                <w:szCs w:val="21"/>
                <w:highlight w:val="none"/>
                <w:lang w:eastAsia="zh-CN"/>
              </w:rPr>
              <w:t>3-</w:t>
            </w:r>
            <w:r>
              <w:rPr>
                <w:rFonts w:hint="eastAsia" w:ascii="Times New Roman" w:hAnsi="Times New Roman" w:cs="Times New Roman"/>
                <w:color w:val="auto"/>
                <w:sz w:val="21"/>
                <w:szCs w:val="21"/>
                <w:highlight w:val="none"/>
                <w:lang w:val="en-US" w:eastAsia="zh-CN"/>
              </w:rPr>
              <w:t>7。</w:t>
            </w:r>
          </w:p>
          <w:p w14:paraId="4499EA41">
            <w:pPr>
              <w:pStyle w:val="40"/>
              <w:spacing w:before="163"/>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表</w:t>
            </w:r>
            <w:r>
              <w:rPr>
                <w:rFonts w:hint="eastAsia" w:ascii="Times New Roman" w:hAnsi="Times New Roman" w:cs="Times New Roman"/>
                <w:color w:val="auto"/>
                <w:sz w:val="18"/>
                <w:szCs w:val="18"/>
                <w:highlight w:val="none"/>
                <w:lang w:eastAsia="zh-CN"/>
              </w:rPr>
              <w:t>3-</w:t>
            </w:r>
            <w:r>
              <w:rPr>
                <w:rFonts w:hint="eastAsia"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rPr>
              <w:t xml:space="preserve"> 总量控制建议值</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49"/>
              <w:gridCol w:w="3005"/>
              <w:gridCol w:w="3624"/>
            </w:tblGrid>
            <w:tr w14:paraId="728A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784" w:type="pct"/>
                  <w:gridSpan w:val="2"/>
                  <w:vAlign w:val="center"/>
                </w:tcPr>
                <w:p w14:paraId="708030C7">
                  <w:pPr>
                    <w:pStyle w:val="52"/>
                    <w:spacing w:line="240" w:lineRule="auto"/>
                    <w:rPr>
                      <w:rFonts w:hint="default"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污染源名称</w:t>
                  </w:r>
                </w:p>
              </w:tc>
              <w:tc>
                <w:tcPr>
                  <w:tcW w:w="2215" w:type="pct"/>
                  <w:vAlign w:val="center"/>
                </w:tcPr>
                <w:p w14:paraId="31E00EAE">
                  <w:pPr>
                    <w:pStyle w:val="52"/>
                    <w:spacing w:line="240" w:lineRule="auto"/>
                    <w:rPr>
                      <w:rFonts w:hint="default"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本项目总量控制值（t/a）</w:t>
                  </w:r>
                </w:p>
              </w:tc>
            </w:tr>
            <w:tr w14:paraId="128F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Merge w:val="restart"/>
                  <w:vAlign w:val="center"/>
                </w:tcPr>
                <w:p w14:paraId="1A8B0F53">
                  <w:pPr>
                    <w:pStyle w:val="52"/>
                    <w:spacing w:line="240" w:lineRule="auto"/>
                    <w:rPr>
                      <w:rFonts w:hint="eastAsia"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废水</w:t>
                  </w:r>
                </w:p>
              </w:tc>
              <w:tc>
                <w:tcPr>
                  <w:tcW w:w="1836" w:type="pct"/>
                  <w:vAlign w:val="center"/>
                </w:tcPr>
                <w:p w14:paraId="5919A406">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废水量</w:t>
                  </w:r>
                </w:p>
              </w:tc>
              <w:tc>
                <w:tcPr>
                  <w:tcW w:w="2215" w:type="pct"/>
                  <w:vAlign w:val="center"/>
                </w:tcPr>
                <w:p w14:paraId="7D4F1288">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600</w:t>
                  </w:r>
                </w:p>
              </w:tc>
            </w:tr>
            <w:tr w14:paraId="4218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Merge w:val="continue"/>
                  <w:vAlign w:val="center"/>
                </w:tcPr>
                <w:p w14:paraId="5388F52E">
                  <w:pPr>
                    <w:pStyle w:val="52"/>
                    <w:spacing w:line="240" w:lineRule="auto"/>
                    <w:rPr>
                      <w:rFonts w:hint="eastAsia" w:ascii="Times New Roman" w:hAnsi="Times New Roman" w:cs="Times New Roman"/>
                      <w:b w:val="0"/>
                      <w:bCs w:val="0"/>
                      <w:color w:val="auto"/>
                      <w:sz w:val="18"/>
                      <w:szCs w:val="18"/>
                      <w:highlight w:val="none"/>
                      <w:lang w:val="en-US" w:eastAsia="zh-CN"/>
                    </w:rPr>
                  </w:pPr>
                </w:p>
              </w:tc>
              <w:tc>
                <w:tcPr>
                  <w:tcW w:w="1836" w:type="pct"/>
                  <w:vAlign w:val="center"/>
                </w:tcPr>
                <w:p w14:paraId="3171E756">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CODcr</w:t>
                  </w:r>
                </w:p>
              </w:tc>
              <w:tc>
                <w:tcPr>
                  <w:tcW w:w="2215" w:type="pct"/>
                  <w:vAlign w:val="center"/>
                </w:tcPr>
                <w:p w14:paraId="5B80AEC4">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0.048（0.3）</w:t>
                  </w:r>
                </w:p>
              </w:tc>
            </w:tr>
            <w:tr w14:paraId="75BA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Merge w:val="continue"/>
                  <w:vAlign w:val="center"/>
                </w:tcPr>
                <w:p w14:paraId="1E6B87A6">
                  <w:pPr>
                    <w:pStyle w:val="52"/>
                    <w:spacing w:line="240" w:lineRule="auto"/>
                    <w:rPr>
                      <w:rFonts w:hint="eastAsia" w:ascii="Times New Roman" w:hAnsi="Times New Roman" w:cs="Times New Roman"/>
                      <w:b w:val="0"/>
                      <w:bCs w:val="0"/>
                      <w:color w:val="auto"/>
                      <w:sz w:val="18"/>
                      <w:szCs w:val="18"/>
                      <w:highlight w:val="none"/>
                      <w:lang w:val="en-US" w:eastAsia="zh-CN"/>
                    </w:rPr>
                  </w:pPr>
                </w:p>
              </w:tc>
              <w:tc>
                <w:tcPr>
                  <w:tcW w:w="1836" w:type="pct"/>
                  <w:vAlign w:val="center"/>
                </w:tcPr>
                <w:p w14:paraId="4DEF4947">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氨氮</w:t>
                  </w:r>
                </w:p>
              </w:tc>
              <w:tc>
                <w:tcPr>
                  <w:tcW w:w="2215" w:type="pct"/>
                  <w:vAlign w:val="center"/>
                </w:tcPr>
                <w:p w14:paraId="6440BD75">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0.021</w:t>
                  </w:r>
                </w:p>
              </w:tc>
            </w:tr>
            <w:tr w14:paraId="0E99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47" w:type="pct"/>
                  <w:vAlign w:val="center"/>
                </w:tcPr>
                <w:p w14:paraId="72AB1232">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废气</w:t>
                  </w:r>
                </w:p>
              </w:tc>
              <w:tc>
                <w:tcPr>
                  <w:tcW w:w="1836" w:type="pct"/>
                  <w:vAlign w:val="center"/>
                </w:tcPr>
                <w:p w14:paraId="3A78E1F0">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VOCs</w:t>
                  </w:r>
                </w:p>
              </w:tc>
              <w:tc>
                <w:tcPr>
                  <w:tcW w:w="2215" w:type="pct"/>
                  <w:vAlign w:val="center"/>
                </w:tcPr>
                <w:p w14:paraId="25F9BF74">
                  <w:pPr>
                    <w:pStyle w:val="52"/>
                    <w:spacing w:line="240" w:lineRule="auto"/>
                    <w:rPr>
                      <w:rFonts w:hint="default" w:ascii="Times New Roman" w:hAnsi="Times New Roman" w:cs="Times New Roman"/>
                      <w:b w:val="0"/>
                      <w:bCs w:val="0"/>
                      <w:color w:val="auto"/>
                      <w:sz w:val="18"/>
                      <w:szCs w:val="18"/>
                      <w:highlight w:val="none"/>
                      <w:lang w:val="en-US" w:eastAsia="zh-CN"/>
                    </w:rPr>
                  </w:pPr>
                  <w:r>
                    <w:rPr>
                      <w:rFonts w:hint="eastAsia" w:ascii="Times New Roman" w:hAnsi="Times New Roman" w:cs="Times New Roman"/>
                      <w:b w:val="0"/>
                      <w:bCs w:val="0"/>
                      <w:color w:val="auto"/>
                      <w:sz w:val="18"/>
                      <w:szCs w:val="18"/>
                      <w:highlight w:val="none"/>
                      <w:lang w:val="en-US" w:eastAsia="zh-CN"/>
                    </w:rPr>
                    <w:t>0.587</w:t>
                  </w:r>
                </w:p>
              </w:tc>
            </w:tr>
          </w:tbl>
          <w:p w14:paraId="00B652C6">
            <w:pPr>
              <w:pStyle w:val="36"/>
              <w:spacing w:line="400" w:lineRule="exact"/>
              <w:rPr>
                <w:rFonts w:hint="default" w:ascii="Times New Roman" w:hAnsi="Times New Roman" w:cs="Times New Roman"/>
                <w:color w:val="FF0000"/>
                <w:sz w:val="21"/>
                <w:szCs w:val="21"/>
                <w:highlight w:val="none"/>
              </w:rPr>
            </w:pPr>
          </w:p>
          <w:p w14:paraId="242175BD">
            <w:pPr>
              <w:pStyle w:val="36"/>
              <w:spacing w:line="400" w:lineRule="exact"/>
              <w:rPr>
                <w:rFonts w:hint="default" w:ascii="Times New Roman" w:hAnsi="Times New Roman" w:cs="Times New Roman"/>
                <w:color w:val="FF0000"/>
                <w:sz w:val="21"/>
                <w:szCs w:val="21"/>
                <w:highlight w:val="none"/>
              </w:rPr>
            </w:pPr>
          </w:p>
          <w:p w14:paraId="35B30740">
            <w:pPr>
              <w:pStyle w:val="36"/>
              <w:spacing w:line="400" w:lineRule="exact"/>
              <w:rPr>
                <w:rFonts w:hint="default" w:ascii="Times New Roman" w:hAnsi="Times New Roman" w:cs="Times New Roman"/>
                <w:color w:val="FF0000"/>
                <w:sz w:val="21"/>
                <w:szCs w:val="21"/>
                <w:highlight w:val="none"/>
              </w:rPr>
            </w:pPr>
          </w:p>
          <w:p w14:paraId="6C736D6B">
            <w:pPr>
              <w:pStyle w:val="36"/>
              <w:spacing w:line="400" w:lineRule="exact"/>
              <w:rPr>
                <w:rFonts w:hint="default" w:ascii="Times New Roman" w:hAnsi="Times New Roman" w:cs="Times New Roman"/>
                <w:color w:val="FF0000"/>
                <w:sz w:val="21"/>
                <w:szCs w:val="21"/>
                <w:highlight w:val="none"/>
              </w:rPr>
            </w:pPr>
          </w:p>
        </w:tc>
      </w:tr>
    </w:tbl>
    <w:p w14:paraId="0D8B7D48">
      <w:pPr>
        <w:pStyle w:val="28"/>
        <w:rPr>
          <w:rFonts w:hint="default" w:ascii="Times New Roman" w:hAnsi="Times New Roman" w:cs="Times New Roman"/>
          <w:color w:val="FF0000"/>
        </w:rPr>
      </w:pPr>
      <w:r>
        <w:rPr>
          <w:rFonts w:hint="default" w:ascii="Times New Roman" w:hAnsi="Times New Roman" w:cs="Times New Roman"/>
          <w:color w:val="FF0000"/>
        </w:rPr>
        <w:br w:type="page"/>
      </w:r>
      <w:bookmarkStart w:id="15" w:name="_Toc515624402"/>
      <w:bookmarkStart w:id="16" w:name="_Toc517785169"/>
      <w:bookmarkStart w:id="17" w:name="_Toc27772"/>
      <w:bookmarkStart w:id="18" w:name="_Toc16348"/>
      <w:bookmarkStart w:id="19" w:name="_Toc1925"/>
      <w:bookmarkStart w:id="20" w:name="_Toc9007"/>
      <w:r>
        <w:rPr>
          <w:rFonts w:hint="default" w:ascii="Times New Roman" w:hAnsi="Times New Roman" w:cs="Times New Roman"/>
          <w:color w:val="auto"/>
        </w:rPr>
        <w:t>表</w:t>
      </w:r>
      <w:bookmarkEnd w:id="15"/>
      <w:bookmarkEnd w:id="16"/>
      <w:r>
        <w:rPr>
          <w:rFonts w:hint="eastAsia" w:hAnsi="Times New Roman" w:cs="Times New Roman"/>
          <w:color w:val="auto"/>
          <w:lang w:val="en-US" w:eastAsia="zh-CN"/>
        </w:rPr>
        <w:t>四</w:t>
      </w:r>
      <w:r>
        <w:rPr>
          <w:rFonts w:hint="default" w:ascii="Times New Roman" w:hAnsi="Times New Roman" w:cs="Times New Roman"/>
          <w:color w:val="auto"/>
        </w:rPr>
        <w:t>：项目</w:t>
      </w:r>
      <w:r>
        <w:rPr>
          <w:rFonts w:hint="eastAsia" w:hAnsi="Times New Roman" w:cs="Times New Roman"/>
          <w:color w:val="auto"/>
          <w:lang w:val="en-US" w:eastAsia="zh-CN"/>
        </w:rPr>
        <w:t>建设</w:t>
      </w:r>
      <w:r>
        <w:rPr>
          <w:rFonts w:hint="default" w:ascii="Times New Roman" w:hAnsi="Times New Roman" w:cs="Times New Roman"/>
          <w:color w:val="auto"/>
        </w:rPr>
        <w:t>情况</w:t>
      </w:r>
      <w:bookmarkEnd w:id="17"/>
      <w:bookmarkEnd w:id="18"/>
      <w:bookmarkEnd w:id="19"/>
      <w:bookmarkEnd w:id="20"/>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76"/>
      </w:tblGrid>
      <w:tr w14:paraId="02E0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96" w:hRule="atLeast"/>
          <w:jc w:val="center"/>
        </w:trPr>
        <w:tc>
          <w:tcPr>
            <w:tcW w:w="5000" w:type="pct"/>
            <w:tcMar>
              <w:left w:w="85" w:type="dxa"/>
              <w:right w:w="85" w:type="dxa"/>
            </w:tcMar>
          </w:tcPr>
          <w:p w14:paraId="12B349BD">
            <w:pPr>
              <w:spacing w:before="65" w:beforeLines="20"/>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rPr>
              <w:t>1、</w:t>
            </w:r>
            <w:r>
              <w:rPr>
                <w:rFonts w:hint="eastAsia" w:eastAsia="宋体" w:cs="Times New Roman"/>
                <w:b/>
                <w:color w:val="auto"/>
                <w:sz w:val="21"/>
                <w:szCs w:val="21"/>
                <w:lang w:val="en-US" w:eastAsia="zh-CN"/>
              </w:rPr>
              <w:t>项目由来</w:t>
            </w:r>
          </w:p>
          <w:p w14:paraId="471E69EA">
            <w:pPr>
              <w:pStyle w:val="37"/>
              <w:spacing w:before="65" w:line="408" w:lineRule="auto"/>
              <w:ind w:firstLine="420"/>
              <w:rPr>
                <w:rFonts w:hint="eastAsia" w:ascii="Times New Roman" w:hAnsi="Times New Roman"/>
                <w:color w:val="auto"/>
                <w:lang w:val="en-US" w:eastAsia="zh-CN"/>
              </w:rPr>
            </w:pPr>
            <w:r>
              <w:rPr>
                <w:rFonts w:hint="eastAsia" w:ascii="Times New Roman" w:hAnsi="Times New Roman"/>
                <w:color w:val="auto"/>
                <w:lang w:val="en-US" w:eastAsia="zh-CN"/>
              </w:rPr>
              <w:t>绍兴市禾欧休闲用品有限公司成立于2017年6月，位于绍兴市上虞区小越街道罗家村，租用绍兴市上虞区小越镇生杰静电喷塑厂闲置厂房实施生产。于2019年10月12日经绍兴市生态环境局审批有“年产1000 万套智能宠物用品及玩具生产项目”（审批文号：虞环审[2019]366号），该项目于2020年10月完成环保“三同时”自主验收。现由于租厂房合同到期，顾将生产设施进行整体搬迁，租用位于</w:t>
            </w:r>
            <w:bookmarkStart w:id="21" w:name="_Hlk103068168"/>
            <w:r>
              <w:rPr>
                <w:rFonts w:hint="eastAsia" w:ascii="Times New Roman" w:hAnsi="Times New Roman"/>
                <w:color w:val="auto"/>
                <w:lang w:val="en-US" w:eastAsia="zh-CN"/>
              </w:rPr>
              <w:t>绍兴市上虞区小越街道越中村大庙罗村55号的浙江沃艾夫冈科技有限公司</w:t>
            </w:r>
            <w:bookmarkEnd w:id="21"/>
            <w:r>
              <w:rPr>
                <w:rFonts w:hint="eastAsia" w:ascii="Times New Roman" w:hAnsi="Times New Roman"/>
                <w:color w:val="auto"/>
                <w:lang w:val="en-US" w:eastAsia="zh-CN"/>
              </w:rPr>
              <w:t>部分闲置厂房，并进行扩产，新增注塑机、破碎机等生产设备，实施“绍兴市禾欧休闲用品有限公司年产1500万套智能宠物玩具项目”。目前该项目已由绍兴市上虞区经济和信息化局备案（项目代码：2401-330604-07-02-162395）。本项目建成实施后，企业原审批的位于绍兴市上虞区小越街道罗家村的“年产1000万套智能宠物用品及玩具生产项目”将整体搬迁，不再生产，届时将形成年产1500万套智能宠物玩具的生产规模。</w:t>
            </w:r>
          </w:p>
          <w:p w14:paraId="60979516">
            <w:pPr>
              <w:pStyle w:val="37"/>
              <w:spacing w:before="65" w:line="408" w:lineRule="auto"/>
              <w:ind w:firstLine="420"/>
              <w:rPr>
                <w:rFonts w:hint="eastAsia" w:ascii="Times New Roman" w:hAnsi="Times New Roman"/>
                <w:color w:val="FF0000"/>
                <w:lang w:val="en-US" w:eastAsia="zh-CN"/>
              </w:rPr>
            </w:pPr>
            <w:r>
              <w:rPr>
                <w:rFonts w:hint="eastAsia" w:ascii="Times New Roman" w:hAnsi="Times New Roman"/>
                <w:color w:val="auto"/>
                <w:lang w:eastAsia="zh-CN"/>
              </w:rPr>
              <w:t>企业委托浙江科越生态环境科技有限公司于20</w:t>
            </w:r>
            <w:r>
              <w:rPr>
                <w:rFonts w:hint="eastAsia" w:ascii="Times New Roman" w:hAnsi="Times New Roman"/>
                <w:color w:val="auto"/>
                <w:lang w:val="en-US" w:eastAsia="zh-CN"/>
              </w:rPr>
              <w:t>24</w:t>
            </w:r>
            <w:r>
              <w:rPr>
                <w:rFonts w:hint="eastAsia" w:ascii="Times New Roman" w:hAnsi="Times New Roman"/>
                <w:color w:val="auto"/>
                <w:lang w:eastAsia="zh-CN"/>
              </w:rPr>
              <w:t>年</w:t>
            </w:r>
            <w:r>
              <w:rPr>
                <w:rFonts w:hint="eastAsia" w:ascii="Times New Roman" w:hAnsi="Times New Roman"/>
                <w:color w:val="auto"/>
                <w:lang w:val="en-US" w:eastAsia="zh-CN"/>
              </w:rPr>
              <w:t>7</w:t>
            </w:r>
            <w:r>
              <w:rPr>
                <w:rFonts w:hint="eastAsia" w:ascii="Times New Roman" w:hAnsi="Times New Roman"/>
                <w:color w:val="auto"/>
                <w:lang w:eastAsia="zh-CN"/>
              </w:rPr>
              <w:t>月编制完成了《</w:t>
            </w:r>
            <w:r>
              <w:rPr>
                <w:rFonts w:hint="eastAsia" w:ascii="Times New Roman" w:hAnsi="Times New Roman" w:cs="Times New Roman"/>
                <w:color w:val="auto"/>
                <w:sz w:val="21"/>
                <w:szCs w:val="21"/>
                <w:highlight w:val="none"/>
                <w:lang w:eastAsia="zh-CN"/>
              </w:rPr>
              <w:t>绍兴市禾欧休闲用品有限公司</w:t>
            </w:r>
            <w:r>
              <w:rPr>
                <w:rFonts w:hint="eastAsia" w:ascii="Times New Roman" w:hAnsi="Times New Roman" w:eastAsia="宋体" w:cs="Times New Roman"/>
                <w:color w:val="auto"/>
                <w:sz w:val="21"/>
                <w:szCs w:val="21"/>
                <w:highlight w:val="none"/>
                <w:lang w:eastAsia="zh-CN"/>
              </w:rPr>
              <w:t>年</w:t>
            </w:r>
            <w:r>
              <w:rPr>
                <w:rFonts w:hint="eastAsia" w:eastAsia="宋体" w:cs="Times New Roman"/>
                <w:color w:val="auto"/>
                <w:sz w:val="21"/>
                <w:szCs w:val="21"/>
                <w:highlight w:val="none"/>
                <w:lang w:val="en-US" w:eastAsia="zh-CN"/>
              </w:rPr>
              <w:t>产</w:t>
            </w:r>
            <w:r>
              <w:rPr>
                <w:rFonts w:hint="eastAsia" w:ascii="Times New Roman" w:hAnsi="Times New Roman" w:cs="Times New Roman"/>
                <w:color w:val="auto"/>
                <w:sz w:val="21"/>
                <w:szCs w:val="21"/>
                <w:highlight w:val="none"/>
                <w:lang w:eastAsia="zh-CN"/>
              </w:rPr>
              <w:t>1500万套智能宠物玩具</w:t>
            </w:r>
            <w:r>
              <w:rPr>
                <w:rFonts w:hint="eastAsia" w:ascii="Times New Roman" w:hAnsi="Times New Roman" w:eastAsia="宋体" w:cs="Times New Roman"/>
                <w:color w:val="auto"/>
                <w:sz w:val="21"/>
                <w:szCs w:val="21"/>
                <w:highlight w:val="none"/>
                <w:lang w:eastAsia="zh-CN"/>
              </w:rPr>
              <w:t>项目建设项目环境影响报告表</w:t>
            </w:r>
            <w:r>
              <w:rPr>
                <w:rFonts w:hint="eastAsia" w:ascii="Times New Roman" w:hAnsi="Times New Roman"/>
                <w:color w:val="auto"/>
                <w:lang w:eastAsia="zh-CN"/>
              </w:rPr>
              <w:t>》，于2024年</w:t>
            </w:r>
            <w:r>
              <w:rPr>
                <w:rFonts w:hint="eastAsia" w:ascii="Times New Roman" w:hAnsi="Times New Roman"/>
                <w:color w:val="auto"/>
                <w:lang w:val="en-US" w:eastAsia="zh-CN"/>
              </w:rPr>
              <w:t>7</w:t>
            </w:r>
            <w:r>
              <w:rPr>
                <w:rFonts w:hint="eastAsia" w:ascii="Times New Roman" w:hAnsi="Times New Roman"/>
                <w:color w:val="auto"/>
                <w:lang w:eastAsia="zh-CN"/>
              </w:rPr>
              <w:t>月29日通过绍兴市</w:t>
            </w:r>
            <w:r>
              <w:rPr>
                <w:rFonts w:hint="eastAsia" w:ascii="Times New Roman" w:hAnsi="Times New Roman"/>
                <w:color w:val="auto"/>
                <w:lang w:val="en-US" w:eastAsia="zh-CN"/>
              </w:rPr>
              <w:t>生态环境</w:t>
            </w:r>
            <w:r>
              <w:rPr>
                <w:rFonts w:hint="eastAsia" w:ascii="Times New Roman" w:hAnsi="Times New Roman"/>
                <w:color w:val="auto"/>
                <w:lang w:eastAsia="zh-CN"/>
              </w:rPr>
              <w:t>局</w:t>
            </w:r>
            <w:r>
              <w:rPr>
                <w:rFonts w:hint="eastAsia" w:ascii="Times New Roman" w:hAnsi="Times New Roman"/>
                <w:color w:val="auto"/>
                <w:lang w:val="en-US" w:eastAsia="zh-CN"/>
              </w:rPr>
              <w:t>审批</w:t>
            </w:r>
            <w:r>
              <w:rPr>
                <w:rFonts w:hint="eastAsia" w:ascii="Times New Roman" w:hAnsi="Times New Roman"/>
                <w:color w:val="auto"/>
                <w:lang w:eastAsia="zh-CN"/>
              </w:rPr>
              <w:t>，</w:t>
            </w:r>
            <w:r>
              <w:rPr>
                <w:rFonts w:hint="eastAsia" w:ascii="Times New Roman" w:hAnsi="Times New Roman"/>
                <w:color w:val="auto"/>
                <w:lang w:val="en-US" w:eastAsia="zh-CN"/>
              </w:rPr>
              <w:t>审批文号为</w:t>
            </w:r>
            <w:r>
              <w:rPr>
                <w:rFonts w:hint="eastAsia" w:ascii="Times New Roman" w:hAnsi="Times New Roman" w:cs="Times New Roman"/>
                <w:color w:val="auto"/>
                <w:sz w:val="21"/>
                <w:szCs w:val="21"/>
                <w:highlight w:val="none"/>
                <w:lang w:val="en-US" w:eastAsia="zh-CN"/>
              </w:rPr>
              <w:t>虞环审（2024）80号</w:t>
            </w:r>
            <w:r>
              <w:rPr>
                <w:rFonts w:hint="eastAsia" w:ascii="Times New Roman" w:hAnsi="Times New Roman"/>
                <w:color w:val="auto"/>
                <w:lang w:eastAsia="zh-CN"/>
              </w:rPr>
              <w:t>，</w:t>
            </w:r>
            <w:r>
              <w:rPr>
                <w:rFonts w:hint="eastAsia" w:ascii="Times New Roman" w:hAnsi="Times New Roman"/>
                <w:color w:val="auto"/>
                <w:lang w:val="en-US" w:eastAsia="zh-CN"/>
              </w:rPr>
              <w:t>于</w:t>
            </w:r>
            <w:r>
              <w:rPr>
                <w:rFonts w:hint="eastAsia" w:ascii="Times New Roman" w:hAnsi="Times New Roman"/>
                <w:color w:val="auto"/>
                <w:lang w:eastAsia="zh-CN"/>
              </w:rPr>
              <w:t>2024年7月30日</w:t>
            </w:r>
            <w:r>
              <w:rPr>
                <w:rFonts w:hint="eastAsia" w:ascii="Times New Roman" w:hAnsi="Times New Roman"/>
                <w:color w:val="auto"/>
                <w:lang w:val="en-US" w:eastAsia="zh-CN"/>
              </w:rPr>
              <w:t>变更排污许可登记，排污许可证编号为：</w:t>
            </w:r>
            <w:r>
              <w:rPr>
                <w:rFonts w:hint="eastAsia" w:ascii="Times New Roman" w:hAnsi="Times New Roman"/>
                <w:color w:val="auto"/>
                <w:lang w:eastAsia="zh-CN"/>
              </w:rPr>
              <w:t>91330600MA29C8G752002X</w:t>
            </w:r>
            <w:r>
              <w:rPr>
                <w:rFonts w:hint="eastAsia" w:ascii="Times New Roman" w:hAnsi="Times New Roman"/>
                <w:color w:val="auto"/>
                <w:lang w:val="en-US" w:eastAsia="zh-CN"/>
              </w:rPr>
              <w:t>。</w:t>
            </w:r>
          </w:p>
          <w:p w14:paraId="235E72C1">
            <w:pPr>
              <w:pStyle w:val="37"/>
              <w:spacing w:before="65" w:line="408" w:lineRule="auto"/>
              <w:ind w:firstLine="420"/>
              <w:rPr>
                <w:rFonts w:hint="eastAsia"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本项目于 2024年8月开工建设，项目主体工程及配套的环保设施于2024年10月安装完成，2024年11月-2025年10月期间对项目主体工程及配套的环保设施进行调试，目前已具备</w:t>
            </w:r>
            <w:r>
              <w:rPr>
                <w:rFonts w:hint="eastAsia" w:ascii="Times New Roman" w:hAnsi="Times New Roman" w:eastAsia="宋体" w:cs="Times New Roman"/>
                <w:color w:val="auto"/>
                <w:sz w:val="21"/>
                <w:szCs w:val="21"/>
                <w:highlight w:val="none"/>
                <w:lang w:eastAsia="zh-CN"/>
              </w:rPr>
              <w:t>年</w:t>
            </w:r>
            <w:r>
              <w:rPr>
                <w:rFonts w:hint="eastAsia" w:eastAsia="宋体" w:cs="Times New Roman"/>
                <w:color w:val="auto"/>
                <w:sz w:val="21"/>
                <w:szCs w:val="21"/>
                <w:highlight w:val="none"/>
                <w:lang w:val="en-US" w:eastAsia="zh-CN"/>
              </w:rPr>
              <w:t>产</w:t>
            </w:r>
            <w:r>
              <w:rPr>
                <w:rFonts w:hint="eastAsia" w:ascii="Times New Roman" w:hAnsi="Times New Roman" w:cs="Times New Roman"/>
                <w:color w:val="auto"/>
                <w:sz w:val="21"/>
                <w:szCs w:val="21"/>
                <w:highlight w:val="none"/>
                <w:lang w:eastAsia="zh-CN"/>
              </w:rPr>
              <w:t>1500万套智能宠物玩具</w:t>
            </w:r>
            <w:r>
              <w:rPr>
                <w:rFonts w:hint="eastAsia" w:ascii="Times New Roman" w:hAnsi="Times New Roman" w:cs="Times New Roman"/>
                <w:color w:val="auto"/>
                <w:highlight w:val="none"/>
                <w:lang w:val="en-US" w:eastAsia="zh-CN"/>
              </w:rPr>
              <w:t>生产能力。</w:t>
            </w:r>
            <w:r>
              <w:rPr>
                <w:rFonts w:hint="eastAsia" w:ascii="Times New Roman" w:hAnsi="Times New Roman"/>
                <w:color w:val="auto"/>
                <w:highlight w:val="none"/>
                <w:lang w:val="en-US" w:eastAsia="zh-CN"/>
              </w:rPr>
              <w:t>浙江信捷检测技术有限公司</w:t>
            </w:r>
            <w:r>
              <w:rPr>
                <w:rFonts w:ascii="Times New Roman" w:hAnsi="Times New Roman"/>
                <w:color w:val="auto"/>
                <w:highlight w:val="none"/>
              </w:rPr>
              <w:t>受</w:t>
            </w:r>
            <w:r>
              <w:rPr>
                <w:rFonts w:ascii="Times New Roman" w:hAnsi="Times New Roman"/>
                <w:color w:val="auto"/>
              </w:rPr>
              <w:t>企业委托，对</w:t>
            </w:r>
            <w:r>
              <w:rPr>
                <w:rFonts w:hint="eastAsia" w:ascii="Times New Roman" w:hAnsi="Times New Roman"/>
                <w:color w:val="auto"/>
                <w:lang w:val="en-US" w:eastAsia="zh-CN"/>
              </w:rPr>
              <w:t>本项目</w:t>
            </w:r>
            <w:r>
              <w:rPr>
                <w:rFonts w:ascii="Times New Roman" w:hAnsi="Times New Roman"/>
                <w:color w:val="auto"/>
              </w:rPr>
              <w:t>实施“三同时”验收监测，于</w:t>
            </w:r>
            <w:r>
              <w:rPr>
                <w:rFonts w:hint="eastAsia" w:ascii="Times New Roman" w:hAnsi="Times New Roman"/>
                <w:color w:val="auto"/>
              </w:rPr>
              <w:t>202</w:t>
            </w:r>
            <w:r>
              <w:rPr>
                <w:rFonts w:hint="eastAsia" w:ascii="Times New Roman" w:hAnsi="Times New Roman"/>
                <w:color w:val="auto"/>
                <w:lang w:val="en-US" w:eastAsia="zh-CN"/>
              </w:rPr>
              <w:t>5</w:t>
            </w:r>
            <w:r>
              <w:rPr>
                <w:rFonts w:hint="eastAsia" w:ascii="Times New Roman" w:hAnsi="Times New Roman"/>
                <w:color w:val="auto"/>
              </w:rPr>
              <w:t>年</w:t>
            </w:r>
            <w:r>
              <w:rPr>
                <w:rFonts w:hint="eastAsia" w:ascii="Times New Roman" w:hAnsi="Times New Roman"/>
                <w:color w:val="auto"/>
                <w:lang w:val="en-US" w:eastAsia="zh-CN"/>
              </w:rPr>
              <w:t>8</w:t>
            </w:r>
            <w:r>
              <w:rPr>
                <w:rFonts w:hint="eastAsia" w:ascii="Times New Roman" w:hAnsi="Times New Roman"/>
                <w:color w:val="auto"/>
              </w:rPr>
              <w:t>月</w:t>
            </w:r>
            <w:r>
              <w:rPr>
                <w:rFonts w:hint="eastAsia" w:ascii="Times New Roman" w:hAnsi="Times New Roman"/>
                <w:color w:val="auto"/>
                <w:lang w:val="en-US" w:eastAsia="zh-CN"/>
              </w:rPr>
              <w:t>28</w:t>
            </w:r>
            <w:r>
              <w:rPr>
                <w:rFonts w:hint="eastAsia" w:ascii="Times New Roman" w:hAnsi="Times New Roman"/>
                <w:color w:val="auto"/>
              </w:rPr>
              <w:t>日、</w:t>
            </w:r>
            <w:r>
              <w:rPr>
                <w:rFonts w:hint="eastAsia" w:ascii="Times New Roman" w:hAnsi="Times New Roman"/>
                <w:color w:val="auto"/>
                <w:lang w:val="en-US" w:eastAsia="zh-CN"/>
              </w:rPr>
              <w:t>29</w:t>
            </w:r>
            <w:r>
              <w:rPr>
                <w:rFonts w:hint="eastAsia" w:ascii="Times New Roman" w:hAnsi="Times New Roman"/>
                <w:color w:val="auto"/>
              </w:rPr>
              <w:t>日</w:t>
            </w:r>
            <w:r>
              <w:rPr>
                <w:rFonts w:ascii="Times New Roman" w:hAnsi="Times New Roman"/>
                <w:color w:val="auto"/>
              </w:rPr>
              <w:t>对</w:t>
            </w:r>
            <w:r>
              <w:rPr>
                <w:rFonts w:hint="eastAsia" w:ascii="Times New Roman" w:hAnsi="Times New Roman" w:cs="Times New Roman"/>
                <w:color w:val="auto"/>
                <w:lang w:val="en-US" w:eastAsia="zh-CN"/>
              </w:rPr>
              <w:t>废气、噪声、废水</w:t>
            </w:r>
            <w:r>
              <w:rPr>
                <w:rFonts w:ascii="Times New Roman" w:hAnsi="Times New Roman"/>
                <w:color w:val="auto"/>
              </w:rPr>
              <w:t>进行监测</w:t>
            </w:r>
            <w:r>
              <w:rPr>
                <w:rFonts w:hint="eastAsia" w:ascii="Times New Roman" w:hAnsi="Times New Roman"/>
                <w:color w:val="auto"/>
                <w:lang w:eastAsia="zh-CN"/>
              </w:rPr>
              <w:t>，</w:t>
            </w:r>
            <w:r>
              <w:rPr>
                <w:rFonts w:ascii="Times New Roman" w:hAnsi="Times New Roman"/>
                <w:color w:val="auto"/>
              </w:rPr>
              <w:t>于</w:t>
            </w:r>
            <w:r>
              <w:rPr>
                <w:rFonts w:hint="eastAsia" w:ascii="Times New Roman" w:hAnsi="Times New Roman"/>
                <w:color w:val="auto"/>
              </w:rPr>
              <w:t>202</w:t>
            </w:r>
            <w:r>
              <w:rPr>
                <w:rFonts w:hint="eastAsia" w:ascii="Times New Roman" w:hAnsi="Times New Roman"/>
                <w:color w:val="auto"/>
                <w:lang w:val="en-US" w:eastAsia="zh-CN"/>
              </w:rPr>
              <w:t>5</w:t>
            </w:r>
            <w:r>
              <w:rPr>
                <w:rFonts w:hint="eastAsia" w:ascii="Times New Roman" w:hAnsi="Times New Roman"/>
                <w:color w:val="auto"/>
              </w:rPr>
              <w:t>年</w:t>
            </w:r>
            <w:r>
              <w:rPr>
                <w:rFonts w:hint="eastAsia" w:ascii="Times New Roman" w:hAnsi="Times New Roman"/>
                <w:color w:val="auto"/>
                <w:lang w:val="en-US" w:eastAsia="zh-CN"/>
              </w:rPr>
              <w:t>7</w:t>
            </w:r>
            <w:r>
              <w:rPr>
                <w:rFonts w:hint="eastAsia" w:ascii="Times New Roman" w:hAnsi="Times New Roman"/>
                <w:color w:val="auto"/>
              </w:rPr>
              <w:t>月</w:t>
            </w:r>
            <w:r>
              <w:rPr>
                <w:rFonts w:hint="eastAsia" w:ascii="Times New Roman" w:hAnsi="Times New Roman"/>
                <w:color w:val="auto"/>
                <w:lang w:val="en-US" w:eastAsia="zh-CN"/>
              </w:rPr>
              <w:t>8</w:t>
            </w:r>
            <w:r>
              <w:rPr>
                <w:rFonts w:hint="eastAsia" w:ascii="Times New Roman" w:hAnsi="Times New Roman"/>
                <w:color w:val="auto"/>
              </w:rPr>
              <w:t>日、</w:t>
            </w:r>
            <w:r>
              <w:rPr>
                <w:rFonts w:hint="eastAsia" w:ascii="Times New Roman" w:hAnsi="Times New Roman"/>
                <w:color w:val="auto"/>
                <w:lang w:val="en-US" w:eastAsia="zh-CN"/>
              </w:rPr>
              <w:t>9</w:t>
            </w:r>
            <w:r>
              <w:rPr>
                <w:rFonts w:hint="eastAsia" w:ascii="Times New Roman" w:hAnsi="Times New Roman"/>
                <w:color w:val="auto"/>
              </w:rPr>
              <w:t>日</w:t>
            </w:r>
            <w:r>
              <w:rPr>
                <w:rFonts w:ascii="Times New Roman" w:hAnsi="Times New Roman"/>
                <w:color w:val="auto"/>
              </w:rPr>
              <w:t>对</w:t>
            </w:r>
            <w:r>
              <w:rPr>
                <w:rFonts w:hint="eastAsia" w:ascii="Times New Roman" w:hAnsi="Times New Roman" w:cs="Times New Roman"/>
                <w:color w:val="auto"/>
                <w:lang w:val="en-US" w:eastAsia="zh-CN"/>
              </w:rPr>
              <w:t>雨水</w:t>
            </w:r>
            <w:r>
              <w:rPr>
                <w:rFonts w:ascii="Times New Roman" w:hAnsi="Times New Roman"/>
                <w:color w:val="auto"/>
              </w:rPr>
              <w:t>进行监测。</w:t>
            </w:r>
          </w:p>
          <w:p w14:paraId="03932636">
            <w:pPr>
              <w:pStyle w:val="37"/>
              <w:spacing w:before="65" w:line="408" w:lineRule="auto"/>
              <w:ind w:firstLine="420"/>
              <w:rPr>
                <w:rFonts w:hint="eastAsia" w:ascii="Times New Roman" w:hAnsi="Times New Roman"/>
                <w:color w:val="auto"/>
                <w:lang w:val="en-US" w:eastAsia="zh-CN"/>
              </w:rPr>
            </w:pPr>
            <w:r>
              <w:rPr>
                <w:rFonts w:hint="eastAsia" w:ascii="Times New Roman" w:hAnsi="Times New Roman" w:cs="Times New Roman"/>
                <w:color w:val="auto"/>
                <w:lang w:val="en-US" w:eastAsia="zh-CN"/>
              </w:rPr>
              <w:t>本次验收范围为</w:t>
            </w:r>
            <w:r>
              <w:rPr>
                <w:rFonts w:hint="eastAsia" w:ascii="Times New Roman" w:hAnsi="Times New Roman" w:cs="Times New Roman"/>
                <w:color w:val="auto"/>
                <w:sz w:val="21"/>
                <w:szCs w:val="21"/>
                <w:highlight w:val="none"/>
                <w:lang w:eastAsia="zh-CN"/>
              </w:rPr>
              <w:t>绍兴市禾欧休闲用品有限公司</w:t>
            </w:r>
            <w:r>
              <w:rPr>
                <w:rFonts w:hint="eastAsia" w:ascii="Times New Roman" w:hAnsi="Times New Roman" w:eastAsia="宋体" w:cs="Times New Roman"/>
                <w:color w:val="auto"/>
                <w:sz w:val="21"/>
                <w:szCs w:val="21"/>
                <w:highlight w:val="none"/>
                <w:lang w:eastAsia="zh-CN"/>
              </w:rPr>
              <w:t>年</w:t>
            </w:r>
            <w:r>
              <w:rPr>
                <w:rFonts w:hint="eastAsia" w:eastAsia="宋体" w:cs="Times New Roman"/>
                <w:color w:val="auto"/>
                <w:sz w:val="21"/>
                <w:szCs w:val="21"/>
                <w:highlight w:val="none"/>
                <w:lang w:val="en-US" w:eastAsia="zh-CN"/>
              </w:rPr>
              <w:t>产</w:t>
            </w:r>
            <w:r>
              <w:rPr>
                <w:rFonts w:hint="eastAsia" w:ascii="Times New Roman" w:hAnsi="Times New Roman" w:cs="Times New Roman"/>
                <w:color w:val="auto"/>
                <w:sz w:val="21"/>
                <w:szCs w:val="21"/>
                <w:highlight w:val="none"/>
                <w:lang w:eastAsia="zh-CN"/>
              </w:rPr>
              <w:t>1500万套智能宠物玩具</w:t>
            </w:r>
            <w:r>
              <w:rPr>
                <w:rFonts w:hint="eastAsia" w:ascii="Times New Roman" w:hAnsi="Times New Roman" w:eastAsia="宋体" w:cs="Times New Roman"/>
                <w:color w:val="auto"/>
                <w:sz w:val="21"/>
                <w:szCs w:val="21"/>
                <w:highlight w:val="none"/>
                <w:lang w:eastAsia="zh-CN"/>
              </w:rPr>
              <w:t>项目</w:t>
            </w:r>
            <w:r>
              <w:rPr>
                <w:rFonts w:hint="eastAsia" w:ascii="Times New Roman" w:hAnsi="Times New Roman" w:cs="Times New Roman"/>
                <w:color w:val="auto"/>
                <w:lang w:val="en-US" w:eastAsia="zh-CN"/>
              </w:rPr>
              <w:t>主体工程及配套的环保设施。</w:t>
            </w:r>
            <w:r>
              <w:rPr>
                <w:rFonts w:hint="eastAsia" w:ascii="Times New Roman" w:hAnsi="Times New Roman"/>
                <w:color w:val="auto"/>
              </w:rPr>
              <w:t>在</w:t>
            </w:r>
            <w:r>
              <w:rPr>
                <w:rFonts w:hint="eastAsia" w:ascii="Times New Roman" w:hAnsi="Times New Roman"/>
                <w:color w:val="auto"/>
                <w:lang w:val="en-US" w:eastAsia="zh-CN"/>
              </w:rPr>
              <w:t>实地调查和</w:t>
            </w:r>
            <w:r>
              <w:rPr>
                <w:rFonts w:hint="eastAsia" w:ascii="Times New Roman" w:hAnsi="Times New Roman"/>
                <w:color w:val="auto"/>
              </w:rPr>
              <w:t>分析验收检测数据的基础上，</w:t>
            </w:r>
            <w:r>
              <w:rPr>
                <w:rFonts w:hint="eastAsia" w:ascii="Times New Roman" w:hAnsi="Times New Roman"/>
                <w:color w:val="auto"/>
                <w:lang w:val="en-US" w:eastAsia="zh-CN"/>
              </w:rPr>
              <w:t>本项目</w:t>
            </w:r>
            <w:r>
              <w:rPr>
                <w:rFonts w:hint="eastAsia" w:ascii="Times New Roman" w:hAnsi="Times New Roman" w:cs="Times New Roman"/>
                <w:color w:val="auto"/>
                <w:sz w:val="21"/>
                <w:szCs w:val="21"/>
                <w:highlight w:val="none"/>
                <w:lang w:eastAsia="zh-CN"/>
              </w:rPr>
              <w:t>绍兴市禾欧休闲用品有限公司</w:t>
            </w:r>
            <w:r>
              <w:rPr>
                <w:rFonts w:hint="eastAsia" w:ascii="Times New Roman" w:hAnsi="Times New Roman"/>
                <w:color w:val="auto"/>
              </w:rPr>
              <w:t>编写</w:t>
            </w:r>
            <w:r>
              <w:rPr>
                <w:rFonts w:hint="eastAsia" w:ascii="Times New Roman" w:hAnsi="Times New Roman"/>
                <w:color w:val="auto"/>
                <w:lang w:eastAsia="zh-CN"/>
              </w:rPr>
              <w:t>了</w:t>
            </w:r>
            <w:r>
              <w:rPr>
                <w:rFonts w:hint="eastAsia" w:ascii="Times New Roman" w:hAnsi="Times New Roman"/>
                <w:color w:val="auto"/>
              </w:rPr>
              <w:t>本验收监测评价报告表。</w:t>
            </w:r>
          </w:p>
          <w:p w14:paraId="592732B2">
            <w:pPr>
              <w:pStyle w:val="37"/>
              <w:spacing w:before="65" w:line="408" w:lineRule="auto"/>
              <w:ind w:left="0" w:leftChars="0" w:firstLine="0" w:firstLineChars="0"/>
              <w:rPr>
                <w:rFonts w:hint="eastAsia" w:ascii="Times New Roman" w:hAnsi="Times New Roman" w:eastAsia="宋体" w:cs="Times New Roman"/>
                <w:b/>
                <w:bCs/>
                <w:color w:val="auto"/>
                <w:highlight w:val="none"/>
                <w:lang w:val="en-US" w:eastAsia="zh-CN"/>
              </w:rPr>
            </w:pPr>
          </w:p>
          <w:p w14:paraId="48A077F6">
            <w:pPr>
              <w:pStyle w:val="37"/>
              <w:spacing w:before="65" w:line="408" w:lineRule="auto"/>
              <w:ind w:left="0" w:leftChars="0" w:firstLine="0" w:firstLineChars="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2、劳动定员及生产制度</w:t>
            </w:r>
          </w:p>
          <w:p w14:paraId="7E1720C5">
            <w:pPr>
              <w:pStyle w:val="37"/>
              <w:spacing w:before="65" w:line="408" w:lineRule="auto"/>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本项目劳动定员28人，全年工作300天，生产车间实行3班制，每班工作时间8h，管理人员实行昼间8 h单班制，厂区不提供食宿。</w:t>
            </w:r>
          </w:p>
          <w:p w14:paraId="294659E2">
            <w:pPr>
              <w:pStyle w:val="37"/>
              <w:spacing w:before="65" w:line="408" w:lineRule="auto"/>
              <w:ind w:left="0" w:leftChars="0" w:firstLine="0" w:firstLineChars="0"/>
              <w:rPr>
                <w:rFonts w:hint="default" w:ascii="Times New Roman" w:hAnsi="Times New Roman"/>
                <w:color w:val="auto"/>
                <w:highlight w:val="none"/>
                <w:lang w:val="en-US" w:eastAsia="zh-CN"/>
              </w:rPr>
            </w:pPr>
            <w:r>
              <w:rPr>
                <w:rFonts w:hint="eastAsia" w:ascii="Times New Roman" w:hAnsi="Times New Roman"/>
                <w:b/>
                <w:bCs/>
                <w:color w:val="auto"/>
                <w:highlight w:val="none"/>
                <w:lang w:val="en-US" w:eastAsia="zh-CN"/>
              </w:rPr>
              <w:t>3、项目建设情况</w:t>
            </w:r>
          </w:p>
          <w:p w14:paraId="25671C88">
            <w:pPr>
              <w:pStyle w:val="37"/>
              <w:spacing w:before="65" w:line="408" w:lineRule="auto"/>
              <w:ind w:firstLine="42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项目主要建设内容见表 </w:t>
            </w:r>
            <w:r>
              <w:rPr>
                <w:rFonts w:hint="eastAsia" w:ascii="Times New Roman" w:hAnsi="Times New Roman" w:cs="Times New Roman"/>
                <w:color w:val="auto"/>
                <w:lang w:val="en-US" w:eastAsia="zh-CN"/>
              </w:rPr>
              <w:t>4-</w:t>
            </w:r>
            <w:r>
              <w:rPr>
                <w:rFonts w:hint="eastAsia" w:ascii="Times New Roman" w:hAnsi="Times New Roman" w:eastAsia="宋体" w:cs="Times New Roman"/>
                <w:color w:val="auto"/>
                <w:lang w:val="en-US" w:eastAsia="zh-CN"/>
              </w:rPr>
              <w:t>1。</w:t>
            </w:r>
          </w:p>
          <w:p w14:paraId="356DBDC1">
            <w:pPr>
              <w:pStyle w:val="37"/>
              <w:spacing w:before="65" w:line="408" w:lineRule="auto"/>
              <w:rPr>
                <w:rFonts w:hint="default" w:ascii="Times New Roman" w:hAnsi="Times New Roman" w:eastAsia="宋体" w:cs="Times New Roman"/>
                <w:color w:val="auto"/>
                <w:lang w:val="en-US" w:eastAsia="zh-CN"/>
              </w:rPr>
            </w:pPr>
            <w:r>
              <w:rPr>
                <w:rFonts w:hint="eastAsia" w:ascii="Times New Roman" w:hAnsi="Times New Roman" w:cs="Times New Roman"/>
                <w:color w:val="auto"/>
                <w:highlight w:val="none"/>
                <w:lang w:val="en-US" w:eastAsia="zh-CN"/>
              </w:rPr>
              <w:t>根据调查结果，本项目实际建设情况与环评审批内容基本一致，符合验收条件要求。</w:t>
            </w:r>
          </w:p>
          <w:p w14:paraId="4D74E409">
            <w:pPr>
              <w:pStyle w:val="37"/>
              <w:spacing w:before="65" w:line="408" w:lineRule="auto"/>
              <w:ind w:left="0" w:leftChars="0" w:firstLine="0" w:firstLineChars="0"/>
              <w:jc w:val="center"/>
              <w:rPr>
                <w:rFonts w:hint="eastAsia" w:ascii="Times New Roman" w:hAnsi="Times New Roman" w:cs="Times New Roman"/>
                <w:color w:val="auto"/>
                <w:lang w:val="en-US" w:eastAsia="zh-CN"/>
              </w:rPr>
            </w:pPr>
            <w:r>
              <w:rPr>
                <w:rFonts w:hint="eastAsia" w:ascii="Times New Roman" w:hAnsi="Times New Roman" w:eastAsia="宋体" w:cs="Times New Roman"/>
                <w:b/>
                <w:color w:val="auto"/>
                <w:sz w:val="18"/>
                <w:szCs w:val="18"/>
                <w:highlight w:val="none"/>
                <w:lang w:val="en-US" w:eastAsia="zh-CN" w:bidi="ar-SA"/>
              </w:rPr>
              <w:t>表</w:t>
            </w:r>
            <w:r>
              <w:rPr>
                <w:rFonts w:hint="eastAsia" w:ascii="Times New Roman" w:hAnsi="Times New Roman" w:cs="Times New Roman"/>
                <w:b/>
                <w:color w:val="auto"/>
                <w:sz w:val="18"/>
                <w:szCs w:val="18"/>
                <w:highlight w:val="none"/>
                <w:lang w:val="en-US" w:eastAsia="zh-CN" w:bidi="ar-SA"/>
              </w:rPr>
              <w:t>4-</w:t>
            </w:r>
            <w:r>
              <w:rPr>
                <w:rFonts w:hint="eastAsia" w:ascii="Times New Roman" w:hAnsi="Times New Roman" w:eastAsia="宋体" w:cs="Times New Roman"/>
                <w:b/>
                <w:color w:val="auto"/>
                <w:sz w:val="18"/>
                <w:szCs w:val="18"/>
                <w:highlight w:val="none"/>
                <w:lang w:val="en-US" w:eastAsia="zh-CN" w:bidi="ar-SA"/>
              </w:rPr>
              <w:t>1 项目主要建设内容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382"/>
              <w:gridCol w:w="565"/>
              <w:gridCol w:w="1020"/>
              <w:gridCol w:w="4890"/>
              <w:gridCol w:w="1436"/>
            </w:tblGrid>
            <w:tr w14:paraId="21897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Align w:val="center"/>
                </w:tcPr>
                <w:p w14:paraId="5A6CD456">
                  <w:pPr>
                    <w:pStyle w:val="52"/>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序号</w:t>
                  </w:r>
                </w:p>
              </w:tc>
              <w:tc>
                <w:tcPr>
                  <w:tcW w:w="955" w:type="pct"/>
                  <w:gridSpan w:val="2"/>
                  <w:vAlign w:val="center"/>
                </w:tcPr>
                <w:p w14:paraId="2AA94319">
                  <w:pPr>
                    <w:pStyle w:val="52"/>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工程类别</w:t>
                  </w:r>
                </w:p>
              </w:tc>
              <w:tc>
                <w:tcPr>
                  <w:tcW w:w="2948" w:type="pct"/>
                  <w:vAlign w:val="center"/>
                </w:tcPr>
                <w:p w14:paraId="232FFA2F">
                  <w:pPr>
                    <w:pStyle w:val="52"/>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审批主要内容</w:t>
                  </w:r>
                </w:p>
              </w:tc>
              <w:tc>
                <w:tcPr>
                  <w:tcW w:w="865" w:type="pct"/>
                  <w:vAlign w:val="center"/>
                </w:tcPr>
                <w:p w14:paraId="1D8C99D9">
                  <w:pPr>
                    <w:pStyle w:val="52"/>
                    <w:rPr>
                      <w:rFonts w:hint="default" w:ascii="Times New Roman" w:hAnsi="Times New Roman" w:cs="Times New Roman"/>
                      <w:b/>
                      <w:bCs/>
                      <w:color w:val="auto"/>
                      <w:kern w:val="2"/>
                      <w:sz w:val="18"/>
                      <w:szCs w:val="24"/>
                      <w:highlight w:val="none"/>
                      <w:lang w:val="en-US" w:eastAsia="zh-CN" w:bidi="ar-SA"/>
                    </w:rPr>
                  </w:pPr>
                  <w:r>
                    <w:rPr>
                      <w:rFonts w:hint="eastAsia" w:ascii="Times New Roman" w:hAnsi="Times New Roman" w:cs="Times New Roman"/>
                      <w:b/>
                      <w:bCs/>
                      <w:color w:val="auto"/>
                      <w:kern w:val="2"/>
                      <w:sz w:val="18"/>
                      <w:szCs w:val="24"/>
                      <w:highlight w:val="none"/>
                      <w:lang w:val="en-US" w:eastAsia="zh-CN" w:bidi="ar-SA"/>
                    </w:rPr>
                    <w:t>实际建设情况</w:t>
                  </w:r>
                </w:p>
              </w:tc>
            </w:tr>
            <w:tr w14:paraId="49384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restart"/>
                  <w:vAlign w:val="center"/>
                </w:tcPr>
                <w:p w14:paraId="2DF038A1">
                  <w:pPr>
                    <w:pStyle w:val="52"/>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1</w:t>
                  </w:r>
                </w:p>
              </w:tc>
              <w:tc>
                <w:tcPr>
                  <w:tcW w:w="340" w:type="pct"/>
                  <w:vMerge w:val="restart"/>
                  <w:vAlign w:val="center"/>
                </w:tcPr>
                <w:p w14:paraId="37E6EA31">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主体工程</w:t>
                  </w:r>
                </w:p>
              </w:tc>
              <w:tc>
                <w:tcPr>
                  <w:tcW w:w="614" w:type="pct"/>
                  <w:vAlign w:val="center"/>
                </w:tcPr>
                <w:p w14:paraId="52334504">
                  <w:pPr>
                    <w:pStyle w:val="52"/>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生产规模</w:t>
                  </w:r>
                </w:p>
              </w:tc>
              <w:tc>
                <w:tcPr>
                  <w:tcW w:w="2948" w:type="pct"/>
                  <w:vAlign w:val="center"/>
                </w:tcPr>
                <w:p w14:paraId="0751D036">
                  <w:pPr>
                    <w:pStyle w:val="52"/>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项目租用浙江沃艾夫冈科技有限公司3#厂房（共5层），实施“绍兴市禾欧休闲用品有限公司年产1500万套智能宠物玩具项目”</w:t>
                  </w:r>
                  <w:r>
                    <w:rPr>
                      <w:rFonts w:hint="eastAsia" w:ascii="Times New Roman" w:hAnsi="Times New Roman" w:eastAsia="宋体" w:cs="Times New Roman"/>
                      <w:color w:val="auto"/>
                      <w:kern w:val="2"/>
                      <w:sz w:val="18"/>
                      <w:szCs w:val="18"/>
                    </w:rPr>
                    <w:t>，其中1层主要从事注塑、破碎及模具维修等生产内容；2层布置车间办公室；3层布置行政办公室和成品仓库；4层布置成品仓库和打包区；5层闲置。</w:t>
                  </w:r>
                </w:p>
              </w:tc>
              <w:tc>
                <w:tcPr>
                  <w:tcW w:w="865" w:type="pct"/>
                  <w:vAlign w:val="center"/>
                </w:tcPr>
                <w:p w14:paraId="6636C267">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08B46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6B247065">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0AE98732">
                  <w:pPr>
                    <w:pStyle w:val="52"/>
                    <w:rPr>
                      <w:rFonts w:hint="default" w:ascii="Times New Roman" w:hAnsi="Times New Roman" w:eastAsia="宋体" w:cs="Times New Roman"/>
                      <w:color w:val="auto"/>
                      <w:kern w:val="2"/>
                      <w:sz w:val="18"/>
                      <w:szCs w:val="18"/>
                    </w:rPr>
                  </w:pPr>
                </w:p>
              </w:tc>
              <w:tc>
                <w:tcPr>
                  <w:tcW w:w="614" w:type="pct"/>
                  <w:vAlign w:val="center"/>
                </w:tcPr>
                <w:p w14:paraId="6985F9F6">
                  <w:pPr>
                    <w:pStyle w:val="52"/>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用地与建筑</w:t>
                  </w:r>
                </w:p>
              </w:tc>
              <w:tc>
                <w:tcPr>
                  <w:tcW w:w="2948" w:type="pct"/>
                  <w:vAlign w:val="center"/>
                </w:tcPr>
                <w:p w14:paraId="01964755">
                  <w:pPr>
                    <w:pStyle w:val="52"/>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项目占地1.728亩，建筑面积5130m</w:t>
                  </w:r>
                  <w:r>
                    <w:rPr>
                      <w:rFonts w:hint="default" w:ascii="Times New Roman" w:hAnsi="Times New Roman" w:eastAsia="宋体" w:cs="Times New Roman"/>
                      <w:color w:val="auto"/>
                      <w:kern w:val="2"/>
                      <w:sz w:val="18"/>
                      <w:szCs w:val="18"/>
                      <w:vertAlign w:val="superscript"/>
                    </w:rPr>
                    <w:t>2</w:t>
                  </w:r>
                  <w:r>
                    <w:rPr>
                      <w:rFonts w:hint="default" w:ascii="Times New Roman" w:hAnsi="Times New Roman" w:eastAsia="宋体" w:cs="Times New Roman"/>
                      <w:color w:val="auto"/>
                      <w:kern w:val="2"/>
                      <w:sz w:val="18"/>
                      <w:szCs w:val="18"/>
                    </w:rPr>
                    <w:t>。</w:t>
                  </w:r>
                </w:p>
              </w:tc>
              <w:tc>
                <w:tcPr>
                  <w:tcW w:w="865" w:type="pct"/>
                  <w:vAlign w:val="center"/>
                </w:tcPr>
                <w:p w14:paraId="43952A6E">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77C95C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restart"/>
                  <w:vAlign w:val="center"/>
                </w:tcPr>
                <w:p w14:paraId="6F7EF023">
                  <w:pPr>
                    <w:pStyle w:val="52"/>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2</w:t>
                  </w:r>
                </w:p>
              </w:tc>
              <w:tc>
                <w:tcPr>
                  <w:tcW w:w="340" w:type="pct"/>
                  <w:vMerge w:val="restart"/>
                  <w:vAlign w:val="center"/>
                </w:tcPr>
                <w:p w14:paraId="43D4E3C1">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储运工程</w:t>
                  </w:r>
                </w:p>
              </w:tc>
              <w:tc>
                <w:tcPr>
                  <w:tcW w:w="614" w:type="pct"/>
                  <w:vAlign w:val="center"/>
                </w:tcPr>
                <w:p w14:paraId="03C9AE81">
                  <w:pPr>
                    <w:pStyle w:val="52"/>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rPr>
                    <w:t>办公室</w:t>
                  </w:r>
                </w:p>
              </w:tc>
              <w:tc>
                <w:tcPr>
                  <w:tcW w:w="2948" w:type="pct"/>
                  <w:vAlign w:val="center"/>
                </w:tcPr>
                <w:p w14:paraId="00774DA5">
                  <w:pPr>
                    <w:pStyle w:val="52"/>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rPr>
                    <w:t>项目</w:t>
                  </w:r>
                  <w:r>
                    <w:rPr>
                      <w:rFonts w:hint="eastAsia" w:ascii="Times New Roman" w:hAnsi="Times New Roman" w:eastAsia="宋体" w:cs="Times New Roman"/>
                      <w:color w:val="auto"/>
                      <w:kern w:val="2"/>
                      <w:sz w:val="18"/>
                      <w:szCs w:val="18"/>
                    </w:rPr>
                    <w:t>车间办公室布置在车间2楼，行政办公室布置在车间3楼。</w:t>
                  </w:r>
                </w:p>
              </w:tc>
              <w:tc>
                <w:tcPr>
                  <w:tcW w:w="865" w:type="pct"/>
                  <w:vAlign w:val="center"/>
                </w:tcPr>
                <w:p w14:paraId="5A6E86B7">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00F0D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69C1961A">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75E044F1">
                  <w:pPr>
                    <w:pStyle w:val="52"/>
                    <w:rPr>
                      <w:rFonts w:hint="default" w:ascii="Times New Roman" w:hAnsi="Times New Roman" w:eastAsia="宋体" w:cs="Times New Roman"/>
                      <w:color w:val="auto"/>
                      <w:kern w:val="2"/>
                      <w:sz w:val="18"/>
                      <w:szCs w:val="18"/>
                    </w:rPr>
                  </w:pPr>
                </w:p>
              </w:tc>
              <w:tc>
                <w:tcPr>
                  <w:tcW w:w="614" w:type="pct"/>
                  <w:vAlign w:val="center"/>
                </w:tcPr>
                <w:p w14:paraId="72B25E92">
                  <w:pPr>
                    <w:pStyle w:val="52"/>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rPr>
                    <w:t>宿舍及食堂</w:t>
                  </w:r>
                </w:p>
              </w:tc>
              <w:tc>
                <w:tcPr>
                  <w:tcW w:w="2948" w:type="pct"/>
                  <w:vAlign w:val="center"/>
                </w:tcPr>
                <w:p w14:paraId="53D80F38">
                  <w:pPr>
                    <w:pStyle w:val="52"/>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rPr>
                    <w:t>项目不设宿舍及食堂。</w:t>
                  </w:r>
                </w:p>
              </w:tc>
              <w:tc>
                <w:tcPr>
                  <w:tcW w:w="865" w:type="pct"/>
                  <w:vAlign w:val="center"/>
                </w:tcPr>
                <w:p w14:paraId="769297A0">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7A1A9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restart"/>
                  <w:vAlign w:val="center"/>
                </w:tcPr>
                <w:p w14:paraId="14A6735F">
                  <w:pPr>
                    <w:pStyle w:val="52"/>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3</w:t>
                  </w:r>
                </w:p>
              </w:tc>
              <w:tc>
                <w:tcPr>
                  <w:tcW w:w="340" w:type="pct"/>
                  <w:vMerge w:val="restart"/>
                  <w:vAlign w:val="center"/>
                </w:tcPr>
                <w:p w14:paraId="79BC48EB">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公用工程</w:t>
                  </w:r>
                </w:p>
              </w:tc>
              <w:tc>
                <w:tcPr>
                  <w:tcW w:w="614" w:type="pct"/>
                  <w:vAlign w:val="center"/>
                </w:tcPr>
                <w:p w14:paraId="0B900D39">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给水系统</w:t>
                  </w:r>
                </w:p>
              </w:tc>
              <w:tc>
                <w:tcPr>
                  <w:tcW w:w="2948" w:type="pct"/>
                  <w:vAlign w:val="center"/>
                </w:tcPr>
                <w:p w14:paraId="75B3E4A0">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项目所需用水由当地自来水管网供应。</w:t>
                  </w:r>
                </w:p>
              </w:tc>
              <w:tc>
                <w:tcPr>
                  <w:tcW w:w="865" w:type="pct"/>
                  <w:vAlign w:val="center"/>
                </w:tcPr>
                <w:p w14:paraId="466BEE09">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51DDD2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5741BC20">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599A0A0C">
                  <w:pPr>
                    <w:pStyle w:val="52"/>
                    <w:rPr>
                      <w:rFonts w:hint="default" w:ascii="Times New Roman" w:hAnsi="Times New Roman" w:eastAsia="宋体" w:cs="Times New Roman"/>
                      <w:color w:val="auto"/>
                      <w:kern w:val="2"/>
                      <w:sz w:val="18"/>
                      <w:szCs w:val="18"/>
                    </w:rPr>
                  </w:pPr>
                </w:p>
              </w:tc>
              <w:tc>
                <w:tcPr>
                  <w:tcW w:w="614" w:type="pct"/>
                  <w:vAlign w:val="center"/>
                </w:tcPr>
                <w:p w14:paraId="27754E32">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排水系统</w:t>
                  </w:r>
                </w:p>
              </w:tc>
              <w:tc>
                <w:tcPr>
                  <w:tcW w:w="2948" w:type="pct"/>
                  <w:vAlign w:val="center"/>
                </w:tcPr>
                <w:p w14:paraId="3C57801A">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项目排水采用雨污分流，雨水经厂区雨水管道收集后排入市政雨水管网。生活污水经厂区化粪池预处理达标后纳管排放。</w:t>
                  </w:r>
                </w:p>
              </w:tc>
              <w:tc>
                <w:tcPr>
                  <w:tcW w:w="865" w:type="pct"/>
                  <w:vAlign w:val="center"/>
                </w:tcPr>
                <w:p w14:paraId="3874ABE0">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6AE70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296FD267">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2B88A8CD">
                  <w:pPr>
                    <w:pStyle w:val="52"/>
                    <w:rPr>
                      <w:rFonts w:hint="default" w:ascii="Times New Roman" w:hAnsi="Times New Roman" w:eastAsia="宋体" w:cs="Times New Roman"/>
                      <w:color w:val="auto"/>
                      <w:kern w:val="2"/>
                      <w:sz w:val="18"/>
                      <w:szCs w:val="18"/>
                    </w:rPr>
                  </w:pPr>
                </w:p>
              </w:tc>
              <w:tc>
                <w:tcPr>
                  <w:tcW w:w="614" w:type="pct"/>
                  <w:vAlign w:val="center"/>
                </w:tcPr>
                <w:p w14:paraId="3DC4DB76">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供热系统</w:t>
                  </w:r>
                </w:p>
              </w:tc>
              <w:tc>
                <w:tcPr>
                  <w:tcW w:w="2948" w:type="pct"/>
                  <w:vAlign w:val="center"/>
                </w:tcPr>
                <w:p w14:paraId="48976717">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项目不涉及供热。</w:t>
                  </w:r>
                </w:p>
              </w:tc>
              <w:tc>
                <w:tcPr>
                  <w:tcW w:w="865" w:type="pct"/>
                  <w:vAlign w:val="center"/>
                </w:tcPr>
                <w:p w14:paraId="2D9DA99E">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129126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3C092DC1">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73C5B515">
                  <w:pPr>
                    <w:pStyle w:val="52"/>
                    <w:rPr>
                      <w:rFonts w:hint="default" w:ascii="Times New Roman" w:hAnsi="Times New Roman" w:eastAsia="宋体" w:cs="Times New Roman"/>
                      <w:color w:val="auto"/>
                      <w:kern w:val="2"/>
                      <w:sz w:val="18"/>
                      <w:szCs w:val="18"/>
                    </w:rPr>
                  </w:pPr>
                </w:p>
              </w:tc>
              <w:tc>
                <w:tcPr>
                  <w:tcW w:w="614" w:type="pct"/>
                  <w:vAlign w:val="center"/>
                </w:tcPr>
                <w:p w14:paraId="0D8BD83C">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供电系统</w:t>
                  </w:r>
                </w:p>
              </w:tc>
              <w:tc>
                <w:tcPr>
                  <w:tcW w:w="2948" w:type="pct"/>
                  <w:vAlign w:val="center"/>
                </w:tcPr>
                <w:p w14:paraId="1E36A811">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项目供电由当地供电所统一供电。</w:t>
                  </w:r>
                </w:p>
              </w:tc>
              <w:tc>
                <w:tcPr>
                  <w:tcW w:w="865" w:type="pct"/>
                  <w:vAlign w:val="center"/>
                </w:tcPr>
                <w:p w14:paraId="227DC6D7">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19771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restart"/>
                  <w:vAlign w:val="center"/>
                </w:tcPr>
                <w:p w14:paraId="16CA074F">
                  <w:pPr>
                    <w:pStyle w:val="52"/>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4</w:t>
                  </w:r>
                </w:p>
              </w:tc>
              <w:tc>
                <w:tcPr>
                  <w:tcW w:w="340" w:type="pct"/>
                  <w:vMerge w:val="restart"/>
                  <w:vAlign w:val="center"/>
                </w:tcPr>
                <w:p w14:paraId="324B97F2">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环保工程</w:t>
                  </w:r>
                </w:p>
              </w:tc>
              <w:tc>
                <w:tcPr>
                  <w:tcW w:w="614" w:type="pct"/>
                  <w:vAlign w:val="center"/>
                </w:tcPr>
                <w:p w14:paraId="2C76260A">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废水处理</w:t>
                  </w:r>
                </w:p>
              </w:tc>
              <w:tc>
                <w:tcPr>
                  <w:tcW w:w="2948" w:type="pct"/>
                  <w:vAlign w:val="center"/>
                </w:tcPr>
                <w:p w14:paraId="3C8AF322">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项目生产过程中产生注塑间接冷却水及职工生活污水，其中注塑间接冷却水经冷却后循环使用，定期补充损耗不外排；生活污水经厂区化粪池预处理达标后纳管排放，送绍兴市上虞区水处理发展有限责任公司集中处理。</w:t>
                  </w:r>
                </w:p>
              </w:tc>
              <w:tc>
                <w:tcPr>
                  <w:tcW w:w="865" w:type="pct"/>
                  <w:vAlign w:val="center"/>
                </w:tcPr>
                <w:p w14:paraId="21D854A2">
                  <w:pPr>
                    <w:pStyle w:val="52"/>
                    <w:rPr>
                      <w:rFonts w:hint="default" w:ascii="Times New Roman" w:hAnsi="Times New Roman" w:eastAsia="宋体" w:cs="Times New Roman"/>
                      <w:color w:val="auto"/>
                      <w:kern w:val="2"/>
                      <w:sz w:val="18"/>
                      <w:szCs w:val="18"/>
                    </w:rPr>
                  </w:pPr>
                  <w:r>
                    <w:rPr>
                      <w:rFonts w:hint="eastAsia" w:ascii="Times New Roman" w:hAnsi="Times New Roman" w:cs="Times New Roman"/>
                      <w:color w:val="auto"/>
                      <w:kern w:val="2"/>
                      <w:sz w:val="18"/>
                      <w:szCs w:val="18"/>
                      <w:lang w:val="en-US" w:eastAsia="zh-CN"/>
                    </w:rPr>
                    <w:t>与环评一致</w:t>
                  </w:r>
                </w:p>
              </w:tc>
            </w:tr>
            <w:tr w14:paraId="35754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20" w:hRule="atLeast"/>
                <w:jc w:val="center"/>
              </w:trPr>
              <w:tc>
                <w:tcPr>
                  <w:tcW w:w="230" w:type="pct"/>
                  <w:vMerge w:val="continue"/>
                  <w:vAlign w:val="center"/>
                </w:tcPr>
                <w:p w14:paraId="5DF4833B">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234F8759">
                  <w:pPr>
                    <w:pStyle w:val="52"/>
                    <w:rPr>
                      <w:rFonts w:hint="default" w:ascii="Times New Roman" w:hAnsi="Times New Roman" w:eastAsia="宋体" w:cs="Times New Roman"/>
                      <w:color w:val="auto"/>
                      <w:kern w:val="2"/>
                      <w:sz w:val="18"/>
                      <w:szCs w:val="18"/>
                    </w:rPr>
                  </w:pPr>
                </w:p>
              </w:tc>
              <w:tc>
                <w:tcPr>
                  <w:tcW w:w="614" w:type="pct"/>
                  <w:vAlign w:val="center"/>
                </w:tcPr>
                <w:p w14:paraId="1DE37FF1">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废气处理</w:t>
                  </w:r>
                </w:p>
              </w:tc>
              <w:tc>
                <w:tcPr>
                  <w:tcW w:w="2948" w:type="pct"/>
                  <w:vAlign w:val="center"/>
                </w:tcPr>
                <w:p w14:paraId="3DA4CC31">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投料粉尘、破碎粉尘、电脉冲火花废气：产生量较小，通过加强车间机械通风进行扩散。注塑废气：集气罩收集后经二级活性炭吸附后通过不低于15m高排气筒排放。</w:t>
                  </w:r>
                </w:p>
              </w:tc>
              <w:tc>
                <w:tcPr>
                  <w:tcW w:w="865" w:type="pct"/>
                  <w:vAlign w:val="center"/>
                </w:tcPr>
                <w:p w14:paraId="6EB17771">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7698F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58B89713">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4D561EC4">
                  <w:pPr>
                    <w:pStyle w:val="52"/>
                    <w:rPr>
                      <w:rFonts w:hint="default" w:ascii="Times New Roman" w:hAnsi="Times New Roman" w:eastAsia="宋体" w:cs="Times New Roman"/>
                      <w:color w:val="auto"/>
                      <w:kern w:val="2"/>
                      <w:sz w:val="18"/>
                      <w:szCs w:val="18"/>
                    </w:rPr>
                  </w:pPr>
                </w:p>
              </w:tc>
              <w:tc>
                <w:tcPr>
                  <w:tcW w:w="614" w:type="pct"/>
                  <w:vAlign w:val="center"/>
                </w:tcPr>
                <w:p w14:paraId="5FF5637C">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噪声</w:t>
                  </w:r>
                </w:p>
              </w:tc>
              <w:tc>
                <w:tcPr>
                  <w:tcW w:w="2948" w:type="pct"/>
                  <w:vAlign w:val="center"/>
                </w:tcPr>
                <w:p w14:paraId="6A5ED450">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合理布局、选用低噪声设备、基础减震、墙体隔声。</w:t>
                  </w:r>
                </w:p>
              </w:tc>
              <w:tc>
                <w:tcPr>
                  <w:tcW w:w="865" w:type="pct"/>
                  <w:vAlign w:val="center"/>
                </w:tcPr>
                <w:p w14:paraId="01362F7C">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7AC89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31625F3E">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4A91115B">
                  <w:pPr>
                    <w:pStyle w:val="52"/>
                    <w:rPr>
                      <w:rFonts w:hint="default" w:ascii="Times New Roman" w:hAnsi="Times New Roman" w:eastAsia="宋体" w:cs="Times New Roman"/>
                      <w:color w:val="auto"/>
                      <w:kern w:val="2"/>
                      <w:sz w:val="18"/>
                      <w:szCs w:val="18"/>
                    </w:rPr>
                  </w:pPr>
                </w:p>
              </w:tc>
              <w:tc>
                <w:tcPr>
                  <w:tcW w:w="614" w:type="pct"/>
                  <w:vAlign w:val="center"/>
                </w:tcPr>
                <w:p w14:paraId="1AF62224">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固废治理</w:t>
                  </w:r>
                </w:p>
              </w:tc>
              <w:tc>
                <w:tcPr>
                  <w:tcW w:w="2948" w:type="pct"/>
                  <w:vAlign w:val="center"/>
                </w:tcPr>
                <w:p w14:paraId="35BF35F5">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一般固体废物分类收集，其中金属边角料及屑、一般废包装材料等委托一般物资回收单位回收利用；破损模具由模具厂家回收；新建1间危废暂存场所，位于车间1楼东北侧，占地面积约10m</w:t>
                  </w:r>
                  <w:r>
                    <w:rPr>
                      <w:rFonts w:hint="eastAsia" w:ascii="Times New Roman" w:hAnsi="Times New Roman" w:eastAsia="宋体" w:cs="Times New Roman"/>
                      <w:color w:val="auto"/>
                      <w:kern w:val="2"/>
                      <w:sz w:val="18"/>
                      <w:szCs w:val="18"/>
                      <w:vertAlign w:val="superscript"/>
                      <w:lang w:val="en-US" w:eastAsia="zh-CN"/>
                    </w:rPr>
                    <w:t>2</w:t>
                  </w:r>
                  <w:r>
                    <w:rPr>
                      <w:rFonts w:hint="eastAsia" w:ascii="Times New Roman" w:hAnsi="Times New Roman" w:eastAsia="宋体" w:cs="Times New Roman"/>
                      <w:color w:val="auto"/>
                      <w:kern w:val="2"/>
                      <w:sz w:val="18"/>
                      <w:szCs w:val="18"/>
                      <w:lang w:val="en-US" w:eastAsia="zh-CN"/>
                    </w:rPr>
                    <w:t>，危废拟委托区内相关资质单位无害化处理（其中活性炭建议优先考虑区级活性炭再生中心处理）；生活垃圾委托当地环卫部门统一清运。</w:t>
                  </w:r>
                </w:p>
              </w:tc>
              <w:tc>
                <w:tcPr>
                  <w:tcW w:w="865" w:type="pct"/>
                  <w:vAlign w:val="center"/>
                </w:tcPr>
                <w:p w14:paraId="5B1EB8D2">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与环评一致</w:t>
                  </w:r>
                </w:p>
              </w:tc>
            </w:tr>
            <w:tr w14:paraId="57EE68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30" w:type="pct"/>
                  <w:vMerge w:val="continue"/>
                  <w:vAlign w:val="center"/>
                </w:tcPr>
                <w:p w14:paraId="76BE8ACF">
                  <w:pPr>
                    <w:pStyle w:val="52"/>
                    <w:rPr>
                      <w:rFonts w:hint="default" w:ascii="Times New Roman" w:hAnsi="Times New Roman" w:eastAsia="宋体" w:cs="Times New Roman"/>
                      <w:color w:val="auto"/>
                      <w:kern w:val="2"/>
                      <w:sz w:val="18"/>
                      <w:szCs w:val="24"/>
                      <w:highlight w:val="none"/>
                      <w:lang w:val="en-US" w:eastAsia="zh-CN" w:bidi="ar-SA"/>
                    </w:rPr>
                  </w:pPr>
                </w:p>
              </w:tc>
              <w:tc>
                <w:tcPr>
                  <w:tcW w:w="340" w:type="pct"/>
                  <w:vMerge w:val="continue"/>
                  <w:vAlign w:val="center"/>
                </w:tcPr>
                <w:p w14:paraId="4FFC2DDE">
                  <w:pPr>
                    <w:pStyle w:val="52"/>
                    <w:rPr>
                      <w:rFonts w:hint="default" w:ascii="Times New Roman" w:hAnsi="Times New Roman" w:eastAsia="宋体" w:cs="Times New Roman"/>
                      <w:color w:val="auto"/>
                      <w:kern w:val="2"/>
                      <w:sz w:val="18"/>
                      <w:szCs w:val="18"/>
                    </w:rPr>
                  </w:pPr>
                </w:p>
              </w:tc>
              <w:tc>
                <w:tcPr>
                  <w:tcW w:w="614" w:type="pct"/>
                  <w:vAlign w:val="center"/>
                </w:tcPr>
                <w:p w14:paraId="5C0102F2">
                  <w:pPr>
                    <w:pStyle w:val="52"/>
                    <w:rPr>
                      <w:rFonts w:hint="eastAsia"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环境风险</w:t>
                  </w:r>
                </w:p>
              </w:tc>
              <w:tc>
                <w:tcPr>
                  <w:tcW w:w="2948" w:type="pct"/>
                  <w:vAlign w:val="center"/>
                </w:tcPr>
                <w:p w14:paraId="5AF91E25">
                  <w:pPr>
                    <w:pStyle w:val="52"/>
                    <w:rPr>
                      <w:rFonts w:hint="default" w:ascii="Times New Roman" w:hAnsi="Times New Roman" w:eastAsia="宋体" w:cs="Times New Roman"/>
                      <w:color w:val="auto"/>
                      <w:kern w:val="2"/>
                      <w:sz w:val="18"/>
                      <w:szCs w:val="18"/>
                      <w:lang w:val="en-US" w:eastAsia="zh-CN"/>
                    </w:rPr>
                  </w:pPr>
                  <w:r>
                    <w:rPr>
                      <w:rFonts w:hint="eastAsia" w:ascii="Times New Roman" w:hAnsi="Times New Roman" w:eastAsia="宋体" w:cs="Times New Roman"/>
                      <w:color w:val="auto"/>
                      <w:kern w:val="2"/>
                      <w:sz w:val="18"/>
                      <w:szCs w:val="18"/>
                      <w:lang w:val="en-US" w:eastAsia="zh-CN"/>
                    </w:rPr>
                    <w:t>配制相应的灭火器材；加强废气治理设施的日常运行管理。</w:t>
                  </w:r>
                </w:p>
              </w:tc>
              <w:tc>
                <w:tcPr>
                  <w:tcW w:w="865" w:type="pct"/>
                  <w:vAlign w:val="center"/>
                </w:tcPr>
                <w:p w14:paraId="378C0F9B">
                  <w:pPr>
                    <w:pStyle w:val="52"/>
                    <w:rPr>
                      <w:rFonts w:hint="eastAsia" w:ascii="Times New Roman" w:hAnsi="Times New Roman" w:eastAsia="宋体" w:cs="Times New Roman"/>
                      <w:color w:val="auto"/>
                      <w:kern w:val="2"/>
                      <w:sz w:val="18"/>
                      <w:szCs w:val="18"/>
                      <w:lang w:val="en-US" w:eastAsia="zh-CN"/>
                    </w:rPr>
                  </w:pPr>
                </w:p>
              </w:tc>
            </w:tr>
          </w:tbl>
          <w:p w14:paraId="1153BDB6">
            <w:pPr>
              <w:pStyle w:val="37"/>
              <w:spacing w:before="65" w:line="408" w:lineRule="auto"/>
              <w:ind w:left="0" w:leftChars="0" w:firstLine="0" w:firstLineChars="0"/>
              <w:rPr>
                <w:rFonts w:hint="eastAsia" w:ascii="Times New Roman" w:hAnsi="Times New Roman"/>
                <w:b/>
                <w:bCs/>
                <w:color w:val="auto"/>
                <w:highlight w:val="none"/>
                <w:lang w:val="en-US" w:eastAsia="zh-CN"/>
              </w:rPr>
            </w:pPr>
          </w:p>
          <w:p w14:paraId="1096E06B">
            <w:pPr>
              <w:pStyle w:val="37"/>
              <w:spacing w:before="65" w:line="408" w:lineRule="auto"/>
              <w:ind w:left="0" w:leftChars="0" w:firstLine="0" w:firstLineChars="0"/>
              <w:rPr>
                <w:rFonts w:hint="default" w:ascii="Times New Roman" w:hAnsi="Times New Roman" w:cs="Times New Roman"/>
                <w:color w:val="auto"/>
                <w:highlight w:val="none"/>
                <w:lang w:val="en-US" w:eastAsia="zh-CN"/>
              </w:rPr>
            </w:pPr>
            <w:r>
              <w:rPr>
                <w:rFonts w:hint="eastAsia" w:ascii="Times New Roman" w:hAnsi="Times New Roman"/>
                <w:b/>
                <w:bCs/>
                <w:color w:val="auto"/>
                <w:highlight w:val="none"/>
                <w:lang w:val="en-US" w:eastAsia="zh-CN"/>
              </w:rPr>
              <w:t>4、项目地理位置和厂区平面布置</w:t>
            </w:r>
          </w:p>
          <w:p w14:paraId="7E7077CE">
            <w:pPr>
              <w:pStyle w:val="37"/>
              <w:spacing w:before="65" w:line="408" w:lineRule="auto"/>
              <w:ind w:firstLine="420"/>
              <w:rPr>
                <w:color w:val="auto"/>
                <w:spacing w:val="-2"/>
                <w:sz w:val="21"/>
              </w:rPr>
            </w:pPr>
            <w:r>
              <w:rPr>
                <w:rFonts w:hint="eastAsia" w:ascii="Times New Roman" w:hAnsi="Times New Roman" w:cs="Times New Roman"/>
                <w:color w:val="auto"/>
                <w:highlight w:val="none"/>
                <w:lang w:val="en-US" w:eastAsia="zh-CN"/>
              </w:rPr>
              <w:t>本项目位于位于绍兴市上虞区小越街道越中村大庙罗村55号的浙江沃艾夫冈科技有限公司的部分闲置厂房，厂区紧邻沃艾夫冈内部道路，隔45m为迎宾大道，隔路为浙江博纳生物科技有限公司；西面为紧邻沃艾夫冈内部道路，隔路10m为绍兴上虞青山文化石有限公司，南面为紧邻沃艾夫冈内部道路，隔路8m为浙江沃艾夫冈科技有限公司生活楼，东面为紧邻沃艾夫冈内部道路，隔路10m为浙江沃艾夫冈科技有限公司1#厂房，</w:t>
            </w:r>
            <w:r>
              <w:rPr>
                <w:rFonts w:hint="eastAsia"/>
                <w:color w:val="auto"/>
                <w:spacing w:val="-2"/>
                <w:sz w:val="21"/>
              </w:rPr>
              <w:t>其地理</w:t>
            </w:r>
            <w:r>
              <w:rPr>
                <w:rFonts w:hint="default" w:ascii="Times New Roman" w:hAnsi="Times New Roman" w:cs="Times New Roman"/>
                <w:color w:val="auto"/>
                <w:spacing w:val="-2"/>
                <w:sz w:val="21"/>
              </w:rPr>
              <w:t>位置见</w:t>
            </w:r>
            <w:r>
              <w:rPr>
                <w:rFonts w:hint="default" w:ascii="Times New Roman" w:hAnsi="Times New Roman" w:cs="Times New Roman"/>
                <w:b/>
                <w:bCs/>
                <w:color w:val="auto"/>
                <w:spacing w:val="-2"/>
                <w:sz w:val="21"/>
                <w:u w:val="single"/>
              </w:rPr>
              <w:t>附图</w:t>
            </w:r>
            <w:r>
              <w:rPr>
                <w:rFonts w:hint="default" w:ascii="Times New Roman" w:hAnsi="Times New Roman" w:cs="Times New Roman"/>
                <w:b/>
                <w:bCs/>
                <w:color w:val="auto"/>
                <w:spacing w:val="-2"/>
                <w:sz w:val="21"/>
                <w:u w:val="single"/>
                <w:lang w:val="en-US" w:eastAsia="zh-CN"/>
              </w:rPr>
              <w:t>2</w:t>
            </w:r>
            <w:r>
              <w:rPr>
                <w:rFonts w:hint="default" w:ascii="Times New Roman" w:hAnsi="Times New Roman" w:cs="Times New Roman"/>
                <w:color w:val="auto"/>
                <w:spacing w:val="-2"/>
                <w:sz w:val="21"/>
              </w:rPr>
              <w:t>。</w:t>
            </w:r>
          </w:p>
          <w:p w14:paraId="6E7342E4">
            <w:pPr>
              <w:pStyle w:val="37"/>
              <w:spacing w:before="65" w:line="40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企业入口位于位于北侧，与区内迎宾大道相接，厂区内建设有3幢厂房，本项目拟租厂房为沃艾夫冈科技厂区西侧3#厂房，共5层。1层</w:t>
            </w:r>
            <w:r>
              <w:rPr>
                <w:rFonts w:ascii="Times New Roman" w:hAnsi="Times New Roman" w:eastAsia="宋体" w:cs="Times New Roman"/>
                <w:color w:val="auto"/>
                <w:kern w:val="2"/>
                <w:sz w:val="21"/>
                <w:szCs w:val="21"/>
                <w:lang w:eastAsia="zh-CN"/>
              </w:rPr>
              <w:t>东侧</w:t>
            </w:r>
            <w:r>
              <w:rPr>
                <w:rFonts w:ascii="Times New Roman" w:hAnsi="Times New Roman" w:eastAsia="宋体" w:cs="Times New Roman"/>
                <w:b w:val="0"/>
                <w:bCs/>
                <w:color w:val="auto"/>
                <w:kern w:val="2"/>
                <w:sz w:val="21"/>
                <w:szCs w:val="21"/>
                <w:lang w:eastAsia="zh-CN"/>
              </w:rPr>
              <w:t>布置为危废暂存库、一般固废堆场和原料库区；</w:t>
            </w:r>
            <w:r>
              <w:rPr>
                <w:rFonts w:ascii="Times New Roman" w:hAnsi="Times New Roman" w:eastAsia="宋体" w:cs="Times New Roman"/>
                <w:color w:val="auto"/>
                <w:kern w:val="2"/>
                <w:sz w:val="21"/>
                <w:szCs w:val="21"/>
                <w:lang w:eastAsia="zh-CN"/>
              </w:rPr>
              <w:t>西侧</w:t>
            </w:r>
            <w:r>
              <w:rPr>
                <w:rFonts w:ascii="Times New Roman" w:hAnsi="Times New Roman" w:eastAsia="宋体" w:cs="Times New Roman"/>
                <w:b w:val="0"/>
                <w:bCs/>
                <w:color w:val="auto"/>
                <w:kern w:val="2"/>
                <w:sz w:val="21"/>
                <w:szCs w:val="21"/>
                <w:lang w:eastAsia="zh-CN"/>
              </w:rPr>
              <w:t>布置为模具维修区、模具堆场和注塑区；</w:t>
            </w:r>
            <w:r>
              <w:rPr>
                <w:rFonts w:ascii="Times New Roman" w:hAnsi="Times New Roman" w:eastAsia="宋体" w:cs="Times New Roman"/>
                <w:color w:val="auto"/>
                <w:kern w:val="2"/>
                <w:sz w:val="21"/>
                <w:szCs w:val="21"/>
                <w:lang w:eastAsia="zh-CN"/>
              </w:rPr>
              <w:t>中部</w:t>
            </w:r>
            <w:r>
              <w:rPr>
                <w:rFonts w:ascii="Times New Roman" w:hAnsi="Times New Roman" w:eastAsia="宋体" w:cs="Times New Roman"/>
                <w:b w:val="0"/>
                <w:bCs/>
                <w:color w:val="auto"/>
                <w:kern w:val="2"/>
                <w:sz w:val="21"/>
                <w:szCs w:val="21"/>
                <w:lang w:eastAsia="zh-CN"/>
              </w:rPr>
              <w:t>布置为过道和破碎及混料间</w:t>
            </w:r>
            <w:r>
              <w:rPr>
                <w:rFonts w:hint="eastAsia" w:ascii="Times New Roman" w:hAnsi="Times New Roman" w:cs="Times New Roman"/>
                <w:color w:val="auto"/>
                <w:highlight w:val="none"/>
                <w:lang w:val="en-US" w:eastAsia="zh-CN"/>
              </w:rPr>
              <w:t>，2层</w:t>
            </w:r>
            <w:r>
              <w:rPr>
                <w:rFonts w:ascii="Times New Roman" w:hAnsi="Times New Roman" w:eastAsia="宋体" w:cs="Times New Roman"/>
                <w:b w:val="0"/>
                <w:bCs/>
                <w:color w:val="auto"/>
                <w:kern w:val="2"/>
                <w:sz w:val="21"/>
                <w:szCs w:val="21"/>
                <w:lang w:eastAsia="zh-CN"/>
              </w:rPr>
              <w:t>全部布置为车间办公室</w:t>
            </w:r>
            <w:r>
              <w:rPr>
                <w:rFonts w:hint="eastAsia" w:ascii="Times New Roman" w:hAnsi="Times New Roman" w:eastAsia="宋体" w:cs="Times New Roman"/>
                <w:b w:val="0"/>
                <w:bCs/>
                <w:color w:val="auto"/>
                <w:kern w:val="2"/>
                <w:sz w:val="21"/>
                <w:szCs w:val="21"/>
                <w:lang w:eastAsia="zh-CN"/>
              </w:rPr>
              <w:t>，</w:t>
            </w:r>
            <w:r>
              <w:rPr>
                <w:rFonts w:hint="eastAsia" w:ascii="Times New Roman" w:hAnsi="Times New Roman" w:eastAsia="宋体" w:cs="Times New Roman"/>
                <w:b w:val="0"/>
                <w:bCs/>
                <w:color w:val="auto"/>
                <w:kern w:val="2"/>
                <w:sz w:val="21"/>
                <w:szCs w:val="21"/>
                <w:lang w:val="en-US" w:eastAsia="zh-CN"/>
              </w:rPr>
              <w:t>3层</w:t>
            </w:r>
            <w:r>
              <w:rPr>
                <w:rFonts w:ascii="Times New Roman" w:hAnsi="Times New Roman" w:eastAsia="宋体" w:cs="Times New Roman"/>
                <w:b w:val="0"/>
                <w:bCs/>
                <w:color w:val="auto"/>
                <w:kern w:val="2"/>
                <w:sz w:val="21"/>
                <w:szCs w:val="21"/>
                <w:lang w:eastAsia="zh-CN"/>
              </w:rPr>
              <w:t>布置为行政办公室</w:t>
            </w:r>
            <w:r>
              <w:rPr>
                <w:rFonts w:hint="eastAsia" w:ascii="Times New Roman" w:hAnsi="Times New Roman" w:eastAsia="宋体" w:cs="Times New Roman"/>
                <w:b w:val="0"/>
                <w:bCs/>
                <w:color w:val="auto"/>
                <w:kern w:val="2"/>
                <w:sz w:val="21"/>
                <w:szCs w:val="21"/>
                <w:lang w:eastAsia="zh-CN"/>
              </w:rPr>
              <w:t>和成品仓库，</w:t>
            </w:r>
            <w:r>
              <w:rPr>
                <w:rFonts w:hint="eastAsia" w:ascii="Times New Roman" w:hAnsi="Times New Roman" w:eastAsia="宋体" w:cs="Times New Roman"/>
                <w:b w:val="0"/>
                <w:bCs/>
                <w:color w:val="auto"/>
                <w:kern w:val="2"/>
                <w:sz w:val="21"/>
                <w:szCs w:val="21"/>
                <w:lang w:val="en-US" w:eastAsia="zh-CN"/>
              </w:rPr>
              <w:t>4层</w:t>
            </w:r>
            <w:r>
              <w:rPr>
                <w:rFonts w:ascii="Times New Roman" w:hAnsi="Times New Roman" w:eastAsia="宋体" w:cs="Times New Roman"/>
                <w:b w:val="0"/>
                <w:bCs/>
                <w:color w:val="auto"/>
                <w:kern w:val="2"/>
                <w:sz w:val="21"/>
                <w:szCs w:val="21"/>
                <w:lang w:eastAsia="zh-CN"/>
              </w:rPr>
              <w:t>布置成品仓库和打包区</w:t>
            </w:r>
            <w:r>
              <w:rPr>
                <w:rFonts w:hint="eastAsia" w:ascii="Times New Roman" w:hAnsi="Times New Roman" w:eastAsia="宋体" w:cs="Times New Roman"/>
                <w:b w:val="0"/>
                <w:bCs/>
                <w:color w:val="auto"/>
                <w:kern w:val="2"/>
                <w:sz w:val="21"/>
                <w:szCs w:val="21"/>
                <w:lang w:eastAsia="zh-CN"/>
              </w:rPr>
              <w:t>，</w:t>
            </w:r>
            <w:r>
              <w:rPr>
                <w:rFonts w:hint="eastAsia" w:ascii="Times New Roman" w:hAnsi="Times New Roman" w:eastAsia="宋体" w:cs="Times New Roman"/>
                <w:b w:val="0"/>
                <w:bCs/>
                <w:color w:val="auto"/>
                <w:kern w:val="2"/>
                <w:sz w:val="21"/>
                <w:szCs w:val="21"/>
                <w:lang w:val="en-US" w:eastAsia="zh-CN"/>
              </w:rPr>
              <w:t>5层空置，车间外</w:t>
            </w:r>
            <w:r>
              <w:rPr>
                <w:rFonts w:ascii="Times New Roman" w:hAnsi="Times New Roman" w:eastAsia="宋体" w:cs="Times New Roman"/>
                <w:b w:val="0"/>
                <w:bCs/>
                <w:color w:val="auto"/>
                <w:kern w:val="2"/>
                <w:sz w:val="21"/>
                <w:szCs w:val="21"/>
                <w:lang w:eastAsia="zh-CN"/>
              </w:rPr>
              <w:t>车间外西南侧布置冷却塔、废气处理装置和空压机</w:t>
            </w:r>
            <w:r>
              <w:rPr>
                <w:rFonts w:hint="eastAsia" w:ascii="Times New Roman" w:hAnsi="Times New Roman" w:eastAsia="宋体" w:cs="Times New Roman"/>
                <w:b w:val="0"/>
                <w:bCs/>
                <w:color w:val="auto"/>
                <w:kern w:val="2"/>
                <w:sz w:val="21"/>
                <w:szCs w:val="21"/>
                <w:lang w:eastAsia="zh-CN"/>
              </w:rPr>
              <w:t>，</w:t>
            </w:r>
            <w:r>
              <w:rPr>
                <w:color w:val="auto"/>
                <w:sz w:val="21"/>
              </w:rPr>
              <w:t>具体</w:t>
            </w:r>
            <w:r>
              <w:rPr>
                <w:rFonts w:hint="eastAsia"/>
                <w:color w:val="auto"/>
                <w:sz w:val="21"/>
                <w:lang w:val="en-US" w:eastAsia="zh-CN"/>
              </w:rPr>
              <w:t>厂区</w:t>
            </w:r>
            <w:r>
              <w:rPr>
                <w:color w:val="auto"/>
                <w:sz w:val="21"/>
              </w:rPr>
              <w:t>平面</w:t>
            </w:r>
            <w:r>
              <w:rPr>
                <w:b w:val="0"/>
                <w:bCs w:val="0"/>
                <w:color w:val="auto"/>
                <w:sz w:val="21"/>
              </w:rPr>
              <w:t>布置详见</w:t>
            </w:r>
            <w:r>
              <w:rPr>
                <w:rFonts w:hint="default" w:ascii="Times New Roman" w:hAnsi="Times New Roman" w:cs="Times New Roman"/>
                <w:b/>
                <w:bCs/>
                <w:color w:val="auto"/>
                <w:spacing w:val="-2"/>
                <w:sz w:val="21"/>
                <w:u w:val="single"/>
              </w:rPr>
              <w:t>附图</w:t>
            </w:r>
            <w:r>
              <w:rPr>
                <w:rFonts w:hint="eastAsia" w:ascii="Times New Roman" w:hAnsi="Times New Roman" w:cs="Times New Roman"/>
                <w:b/>
                <w:bCs/>
                <w:color w:val="auto"/>
                <w:spacing w:val="-2"/>
                <w:sz w:val="21"/>
                <w:u w:val="single"/>
                <w:lang w:val="en-US" w:eastAsia="zh-CN"/>
              </w:rPr>
              <w:t>3</w:t>
            </w:r>
            <w:r>
              <w:rPr>
                <w:b w:val="0"/>
                <w:bCs w:val="0"/>
                <w:color w:val="auto"/>
                <w:sz w:val="21"/>
              </w:rPr>
              <w:t>。</w:t>
            </w:r>
          </w:p>
          <w:p w14:paraId="17136885">
            <w:pPr>
              <w:pStyle w:val="37"/>
              <w:spacing w:before="65" w:line="408" w:lineRule="auto"/>
              <w:ind w:left="0" w:leftChars="0" w:firstLine="0" w:firstLineChars="0"/>
              <w:rPr>
                <w:rFonts w:hint="eastAsia" w:ascii="Times New Roman" w:hAnsi="Times New Roman"/>
                <w:b/>
                <w:bCs/>
                <w:color w:val="auto"/>
                <w:highlight w:val="none"/>
                <w:lang w:val="en-US" w:eastAsia="zh-CN"/>
              </w:rPr>
            </w:pPr>
          </w:p>
          <w:p w14:paraId="3FB5E41F">
            <w:pPr>
              <w:pStyle w:val="37"/>
              <w:spacing w:before="65" w:line="408" w:lineRule="auto"/>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b/>
                <w:bCs/>
                <w:color w:val="auto"/>
                <w:highlight w:val="none"/>
                <w:lang w:val="en-US" w:eastAsia="zh-CN"/>
              </w:rPr>
              <w:t>5、产品方案及规模</w:t>
            </w:r>
          </w:p>
          <w:p w14:paraId="03A67377">
            <w:pPr>
              <w:pStyle w:val="37"/>
              <w:spacing w:before="65" w:line="408" w:lineRule="auto"/>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w:t>
            </w:r>
            <w:r>
              <w:rPr>
                <w:rFonts w:hint="default" w:ascii="Times New Roman" w:hAnsi="Times New Roman" w:cs="Times New Roman"/>
                <w:color w:val="auto"/>
                <w:sz w:val="21"/>
                <w:szCs w:val="21"/>
              </w:rPr>
              <w:t>产品方案及规模</w:t>
            </w:r>
            <w:r>
              <w:rPr>
                <w:rFonts w:hint="eastAsia" w:ascii="Times New Roman" w:hAnsi="Times New Roman" w:cs="Times New Roman"/>
                <w:color w:val="auto"/>
                <w:sz w:val="21"/>
                <w:szCs w:val="21"/>
                <w:lang w:val="en-US" w:eastAsia="zh-CN"/>
              </w:rPr>
              <w:t>调查情况</w:t>
            </w:r>
            <w:r>
              <w:rPr>
                <w:rFonts w:hint="eastAsia" w:ascii="Times New Roman" w:hAnsi="Times New Roman" w:cs="Times New Roman"/>
                <w:color w:val="auto"/>
                <w:highlight w:val="none"/>
                <w:lang w:val="en-US" w:eastAsia="zh-CN"/>
              </w:rPr>
              <w:t>见表4-2，已具备</w:t>
            </w:r>
            <w:r>
              <w:rPr>
                <w:rFonts w:hint="eastAsia" w:ascii="Times New Roman" w:hAnsi="Times New Roman" w:eastAsia="宋体" w:cs="Times New Roman"/>
                <w:color w:val="auto"/>
                <w:sz w:val="21"/>
                <w:szCs w:val="21"/>
                <w:highlight w:val="none"/>
                <w:lang w:eastAsia="zh-CN"/>
              </w:rPr>
              <w:t>年</w:t>
            </w:r>
            <w:r>
              <w:rPr>
                <w:rFonts w:hint="eastAsia" w:eastAsia="宋体" w:cs="Times New Roman"/>
                <w:color w:val="auto"/>
                <w:sz w:val="21"/>
                <w:szCs w:val="21"/>
                <w:highlight w:val="none"/>
                <w:lang w:val="en-US" w:eastAsia="zh-CN"/>
              </w:rPr>
              <w:t>产</w:t>
            </w:r>
            <w:r>
              <w:rPr>
                <w:rFonts w:hint="eastAsia" w:ascii="Times New Roman" w:hAnsi="Times New Roman" w:cs="Times New Roman"/>
                <w:color w:val="auto"/>
                <w:sz w:val="21"/>
                <w:szCs w:val="21"/>
                <w:highlight w:val="none"/>
                <w:lang w:eastAsia="zh-CN"/>
              </w:rPr>
              <w:t>1500万套智能宠物玩具</w:t>
            </w:r>
            <w:r>
              <w:rPr>
                <w:rFonts w:hint="eastAsia" w:ascii="Times New Roman" w:hAnsi="Times New Roman" w:eastAsia="宋体" w:cs="Times New Roman"/>
                <w:color w:val="auto"/>
                <w:sz w:val="21"/>
                <w:szCs w:val="21"/>
                <w:highlight w:val="none"/>
                <w:lang w:val="en-US" w:eastAsia="zh-CN"/>
              </w:rPr>
              <w:t>的生产能力。</w:t>
            </w:r>
          </w:p>
          <w:p w14:paraId="555905BC">
            <w:pPr>
              <w:pStyle w:val="40"/>
              <w:spacing w:before="16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产量调查</w:t>
            </w:r>
          </w:p>
          <w:tbl>
            <w:tblPr>
              <w:tblStyle w:val="1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350"/>
              <w:gridCol w:w="1080"/>
              <w:gridCol w:w="793"/>
              <w:gridCol w:w="1072"/>
              <w:gridCol w:w="774"/>
              <w:gridCol w:w="1036"/>
              <w:gridCol w:w="1065"/>
              <w:gridCol w:w="668"/>
            </w:tblGrid>
            <w:tr w14:paraId="5B8C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vAlign w:val="center"/>
                </w:tcPr>
                <w:p w14:paraId="5DC24911">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序号</w:t>
                  </w:r>
                </w:p>
              </w:tc>
              <w:tc>
                <w:tcPr>
                  <w:tcW w:w="1350" w:type="dxa"/>
                  <w:vMerge w:val="restart"/>
                  <w:vAlign w:val="center"/>
                </w:tcPr>
                <w:p w14:paraId="398C80A4">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产品名称</w:t>
                  </w:r>
                </w:p>
              </w:tc>
              <w:tc>
                <w:tcPr>
                  <w:tcW w:w="1873" w:type="dxa"/>
                  <w:gridSpan w:val="2"/>
                  <w:vAlign w:val="center"/>
                </w:tcPr>
                <w:p w14:paraId="6F7E2792">
                  <w:pPr>
                    <w:pStyle w:val="52"/>
                    <w:widowControl w:val="0"/>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环评产量</w:t>
                  </w:r>
                </w:p>
              </w:tc>
              <w:tc>
                <w:tcPr>
                  <w:tcW w:w="1846" w:type="dxa"/>
                  <w:gridSpan w:val="2"/>
                  <w:vAlign w:val="center"/>
                </w:tcPr>
                <w:p w14:paraId="74ECEC9B">
                  <w:pPr>
                    <w:pStyle w:val="52"/>
                    <w:widowControl w:val="0"/>
                    <w:jc w:val="center"/>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2024年11月-2025年10月产量</w:t>
                  </w:r>
                </w:p>
              </w:tc>
              <w:tc>
                <w:tcPr>
                  <w:tcW w:w="2101" w:type="dxa"/>
                  <w:gridSpan w:val="2"/>
                  <w:vAlign w:val="center"/>
                </w:tcPr>
                <w:p w14:paraId="40CCA563">
                  <w:pPr>
                    <w:pStyle w:val="52"/>
                    <w:widowControl w:val="0"/>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本次验收产能</w:t>
                  </w:r>
                </w:p>
              </w:tc>
              <w:tc>
                <w:tcPr>
                  <w:tcW w:w="668" w:type="dxa"/>
                  <w:vMerge w:val="restart"/>
                  <w:vAlign w:val="center"/>
                </w:tcPr>
                <w:p w14:paraId="5AF769C1">
                  <w:pPr>
                    <w:pStyle w:val="52"/>
                    <w:widowControl w:val="0"/>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负荷</w:t>
                  </w:r>
                </w:p>
              </w:tc>
            </w:tr>
            <w:tr w14:paraId="4FEA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14:paraId="7D37CD6A">
                  <w:pPr>
                    <w:widowControl w:val="0"/>
                    <w:jc w:val="center"/>
                    <w:rPr>
                      <w:color w:val="auto"/>
                      <w:vertAlign w:val="baseline"/>
                    </w:rPr>
                  </w:pPr>
                </w:p>
              </w:tc>
              <w:tc>
                <w:tcPr>
                  <w:tcW w:w="1350" w:type="dxa"/>
                  <w:vMerge w:val="continue"/>
                  <w:vAlign w:val="center"/>
                </w:tcPr>
                <w:p w14:paraId="1DB4B422">
                  <w:pPr>
                    <w:widowControl w:val="0"/>
                    <w:jc w:val="center"/>
                    <w:rPr>
                      <w:color w:val="auto"/>
                      <w:vertAlign w:val="baseline"/>
                    </w:rPr>
                  </w:pPr>
                </w:p>
              </w:tc>
              <w:tc>
                <w:tcPr>
                  <w:tcW w:w="1080" w:type="dxa"/>
                  <w:vAlign w:val="center"/>
                </w:tcPr>
                <w:p w14:paraId="0F11EEBD">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产量</w:t>
                  </w:r>
                </w:p>
              </w:tc>
              <w:tc>
                <w:tcPr>
                  <w:tcW w:w="793" w:type="dxa"/>
                  <w:vAlign w:val="center"/>
                </w:tcPr>
                <w:p w14:paraId="0A07BCAE">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天数</w:t>
                  </w:r>
                </w:p>
              </w:tc>
              <w:tc>
                <w:tcPr>
                  <w:tcW w:w="1072" w:type="dxa"/>
                  <w:vAlign w:val="center"/>
                </w:tcPr>
                <w:p w14:paraId="2A6DC340">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产量</w:t>
                  </w:r>
                </w:p>
              </w:tc>
              <w:tc>
                <w:tcPr>
                  <w:tcW w:w="774" w:type="dxa"/>
                  <w:vAlign w:val="center"/>
                </w:tcPr>
                <w:p w14:paraId="23B98E21">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天数</w:t>
                  </w:r>
                </w:p>
              </w:tc>
              <w:tc>
                <w:tcPr>
                  <w:tcW w:w="1036" w:type="dxa"/>
                  <w:vAlign w:val="center"/>
                </w:tcPr>
                <w:p w14:paraId="782B5FDA">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产量</w:t>
                  </w:r>
                </w:p>
              </w:tc>
              <w:tc>
                <w:tcPr>
                  <w:tcW w:w="1065" w:type="dxa"/>
                  <w:vAlign w:val="center"/>
                </w:tcPr>
                <w:p w14:paraId="1785CF5E">
                  <w:pPr>
                    <w:pStyle w:val="52"/>
                    <w:widowControl w:val="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天数</w:t>
                  </w:r>
                </w:p>
              </w:tc>
              <w:tc>
                <w:tcPr>
                  <w:tcW w:w="668" w:type="dxa"/>
                  <w:vMerge w:val="continue"/>
                  <w:vAlign w:val="center"/>
                </w:tcPr>
                <w:p w14:paraId="7CC7F2CB">
                  <w:pPr>
                    <w:widowControl w:val="0"/>
                    <w:jc w:val="center"/>
                    <w:rPr>
                      <w:color w:val="auto"/>
                      <w:vertAlign w:val="baseline"/>
                    </w:rPr>
                  </w:pPr>
                </w:p>
              </w:tc>
            </w:tr>
            <w:tr w14:paraId="4F5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CBDC1AF">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50" w:type="dxa"/>
                  <w:vAlign w:val="center"/>
                </w:tcPr>
                <w:p w14:paraId="4AB816D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智能宠物玩具</w:t>
                  </w:r>
                </w:p>
              </w:tc>
              <w:tc>
                <w:tcPr>
                  <w:tcW w:w="1080" w:type="dxa"/>
                  <w:vAlign w:val="center"/>
                </w:tcPr>
                <w:p w14:paraId="464CEB0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1500万</w:t>
                  </w:r>
                  <w:r>
                    <w:rPr>
                      <w:rFonts w:hint="eastAsia" w:ascii="Times New Roman" w:hAnsi="Times New Roman" w:cs="Times New Roman"/>
                      <w:color w:val="auto"/>
                      <w:highlight w:val="none"/>
                      <w:lang w:val="en-US" w:eastAsia="zh-CN"/>
                    </w:rPr>
                    <w:t>套</w:t>
                  </w:r>
                </w:p>
              </w:tc>
              <w:tc>
                <w:tcPr>
                  <w:tcW w:w="793" w:type="dxa"/>
                  <w:vAlign w:val="center"/>
                </w:tcPr>
                <w:p w14:paraId="2028D65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300天</w:t>
                  </w:r>
                </w:p>
              </w:tc>
              <w:tc>
                <w:tcPr>
                  <w:tcW w:w="1072" w:type="dxa"/>
                  <w:vAlign w:val="center"/>
                </w:tcPr>
                <w:p w14:paraId="77E3E6B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1500万</w:t>
                  </w:r>
                  <w:r>
                    <w:rPr>
                      <w:rFonts w:hint="eastAsia" w:ascii="Times New Roman" w:hAnsi="Times New Roman" w:cs="Times New Roman"/>
                      <w:color w:val="auto"/>
                      <w:highlight w:val="none"/>
                      <w:lang w:val="en-US" w:eastAsia="zh-CN"/>
                    </w:rPr>
                    <w:t>套</w:t>
                  </w:r>
                </w:p>
              </w:tc>
              <w:tc>
                <w:tcPr>
                  <w:tcW w:w="774" w:type="dxa"/>
                  <w:vAlign w:val="center"/>
                </w:tcPr>
                <w:p w14:paraId="48BC016A">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300天</w:t>
                  </w:r>
                </w:p>
              </w:tc>
              <w:tc>
                <w:tcPr>
                  <w:tcW w:w="1036" w:type="dxa"/>
                  <w:vAlign w:val="center"/>
                </w:tcPr>
                <w:p w14:paraId="2C8B801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1500万</w:t>
                  </w:r>
                  <w:r>
                    <w:rPr>
                      <w:rFonts w:hint="eastAsia" w:ascii="Times New Roman" w:hAnsi="Times New Roman" w:cs="Times New Roman"/>
                      <w:color w:val="auto"/>
                      <w:highlight w:val="none"/>
                      <w:lang w:val="en-US" w:eastAsia="zh-CN"/>
                    </w:rPr>
                    <w:t>套</w:t>
                  </w:r>
                </w:p>
              </w:tc>
              <w:tc>
                <w:tcPr>
                  <w:tcW w:w="1065" w:type="dxa"/>
                  <w:vAlign w:val="center"/>
                </w:tcPr>
                <w:p w14:paraId="0143FC5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300天</w:t>
                  </w:r>
                </w:p>
              </w:tc>
              <w:tc>
                <w:tcPr>
                  <w:tcW w:w="668" w:type="dxa"/>
                  <w:vAlign w:val="center"/>
                </w:tcPr>
                <w:p w14:paraId="2289560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100%</w:t>
                  </w:r>
                </w:p>
              </w:tc>
            </w:tr>
          </w:tbl>
          <w:p w14:paraId="1725A01C">
            <w:pPr>
              <w:rPr>
                <w:color w:val="FF0000"/>
              </w:rPr>
            </w:pPr>
          </w:p>
          <w:p w14:paraId="1132A150">
            <w:pPr>
              <w:spacing w:before="65" w:beforeLines="20"/>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、主要生产设备</w:t>
            </w:r>
          </w:p>
          <w:p w14:paraId="12FCB287">
            <w:pPr>
              <w:pStyle w:val="37"/>
              <w:spacing w:before="65"/>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本项目主要生产设备详见表</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根据调查结果，较环评审批相比，相关生产设备型号、数量与环评一致，现有设备能满足年产1500万套智能宠物玩具生产能力，符合验收条件要求。</w:t>
            </w:r>
          </w:p>
          <w:p w14:paraId="507EEA54">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主要生产设备</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440"/>
              <w:gridCol w:w="1590"/>
              <w:gridCol w:w="990"/>
              <w:gridCol w:w="1650"/>
              <w:gridCol w:w="810"/>
              <w:gridCol w:w="645"/>
              <w:gridCol w:w="651"/>
            </w:tblGrid>
            <w:tr w14:paraId="743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11" w:type="pct"/>
                  <w:vMerge w:val="restart"/>
                  <w:shd w:val="clear" w:color="auto" w:fill="auto"/>
                  <w:noWrap w:val="0"/>
                  <w:vAlign w:val="center"/>
                </w:tcPr>
                <w:p w14:paraId="0A4E9DAC">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序号</w:t>
                  </w:r>
                </w:p>
              </w:tc>
              <w:tc>
                <w:tcPr>
                  <w:tcW w:w="868" w:type="pct"/>
                  <w:vMerge w:val="restart"/>
                  <w:shd w:val="clear" w:color="auto" w:fill="auto"/>
                  <w:noWrap w:val="0"/>
                  <w:vAlign w:val="center"/>
                </w:tcPr>
                <w:p w14:paraId="22ABDDD6">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设备名称</w:t>
                  </w:r>
                </w:p>
              </w:tc>
              <w:tc>
                <w:tcPr>
                  <w:tcW w:w="1555" w:type="pct"/>
                  <w:gridSpan w:val="2"/>
                  <w:shd w:val="clear" w:color="auto" w:fill="auto"/>
                  <w:noWrap w:val="0"/>
                  <w:vAlign w:val="center"/>
                </w:tcPr>
                <w:p w14:paraId="06B0988B">
                  <w:pPr>
                    <w:pStyle w:val="52"/>
                    <w:widowControl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审批</w:t>
                  </w:r>
                </w:p>
              </w:tc>
              <w:tc>
                <w:tcPr>
                  <w:tcW w:w="1483" w:type="pct"/>
                  <w:gridSpan w:val="2"/>
                  <w:noWrap w:val="0"/>
                  <w:vAlign w:val="center"/>
                </w:tcPr>
                <w:p w14:paraId="6A353406">
                  <w:pPr>
                    <w:pStyle w:val="52"/>
                    <w:widowControl w:val="0"/>
                    <w:jc w:val="center"/>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实际</w:t>
                  </w:r>
                </w:p>
              </w:tc>
              <w:tc>
                <w:tcPr>
                  <w:tcW w:w="388" w:type="pct"/>
                  <w:vMerge w:val="restart"/>
                  <w:noWrap w:val="0"/>
                  <w:vAlign w:val="center"/>
                </w:tcPr>
                <w:p w14:paraId="6F27AE15">
                  <w:pPr>
                    <w:pStyle w:val="52"/>
                    <w:widowControl w:val="0"/>
                    <w:jc w:val="center"/>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c>
                <w:tcPr>
                  <w:tcW w:w="392" w:type="pct"/>
                  <w:vMerge w:val="restart"/>
                  <w:noWrap w:val="0"/>
                  <w:vAlign w:val="center"/>
                </w:tcPr>
                <w:p w14:paraId="0A993BE8">
                  <w:pPr>
                    <w:pStyle w:val="52"/>
                    <w:widowControl w:val="0"/>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备注</w:t>
                  </w:r>
                </w:p>
              </w:tc>
            </w:tr>
            <w:tr w14:paraId="66AA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vMerge w:val="continue"/>
                  <w:shd w:val="clear" w:color="auto" w:fill="auto"/>
                  <w:noWrap w:val="0"/>
                  <w:vAlign w:val="center"/>
                </w:tcPr>
                <w:p w14:paraId="6896BFCA">
                  <w:pPr>
                    <w:pStyle w:val="52"/>
                    <w:widowControl w:val="0"/>
                    <w:rPr>
                      <w:rFonts w:hint="default" w:ascii="Times New Roman" w:hAnsi="Times New Roman" w:eastAsia="宋体" w:cs="Times New Roman"/>
                      <w:b/>
                      <w:bCs/>
                      <w:color w:val="auto"/>
                      <w:highlight w:val="none"/>
                      <w:lang w:val="en-US" w:eastAsia="zh-CN"/>
                    </w:rPr>
                  </w:pPr>
                </w:p>
              </w:tc>
              <w:tc>
                <w:tcPr>
                  <w:tcW w:w="868" w:type="pct"/>
                  <w:vMerge w:val="continue"/>
                  <w:shd w:val="clear" w:color="auto" w:fill="auto"/>
                  <w:noWrap w:val="0"/>
                  <w:vAlign w:val="center"/>
                </w:tcPr>
                <w:p w14:paraId="08CC0D29">
                  <w:pPr>
                    <w:pStyle w:val="52"/>
                    <w:widowControl w:val="0"/>
                    <w:rPr>
                      <w:rFonts w:hint="default" w:ascii="Times New Roman" w:hAnsi="Times New Roman" w:eastAsia="宋体" w:cs="Times New Roman"/>
                      <w:b/>
                      <w:bCs/>
                      <w:color w:val="auto"/>
                      <w:highlight w:val="none"/>
                      <w:lang w:val="en-US" w:eastAsia="zh-CN"/>
                    </w:rPr>
                  </w:pPr>
                </w:p>
              </w:tc>
              <w:tc>
                <w:tcPr>
                  <w:tcW w:w="958" w:type="pct"/>
                  <w:shd w:val="clear" w:color="auto" w:fill="auto"/>
                  <w:noWrap w:val="0"/>
                  <w:vAlign w:val="center"/>
                </w:tcPr>
                <w:p w14:paraId="466F677B">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规格</w:t>
                  </w:r>
                </w:p>
              </w:tc>
              <w:tc>
                <w:tcPr>
                  <w:tcW w:w="596" w:type="pct"/>
                  <w:shd w:val="clear" w:color="auto" w:fill="auto"/>
                  <w:noWrap w:val="0"/>
                  <w:vAlign w:val="center"/>
                </w:tcPr>
                <w:p w14:paraId="2F7B371C">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数量/台</w:t>
                  </w:r>
                </w:p>
              </w:tc>
              <w:tc>
                <w:tcPr>
                  <w:tcW w:w="994" w:type="pct"/>
                  <w:shd w:val="clear" w:color="auto" w:fill="auto"/>
                  <w:noWrap w:val="0"/>
                  <w:vAlign w:val="center"/>
                </w:tcPr>
                <w:p w14:paraId="20126C36">
                  <w:pPr>
                    <w:pStyle w:val="52"/>
                    <w:widowControl w:val="0"/>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highlight w:val="none"/>
                      <w:lang w:val="en-US" w:eastAsia="zh-CN"/>
                    </w:rPr>
                    <w:t>规格</w:t>
                  </w:r>
                </w:p>
              </w:tc>
              <w:tc>
                <w:tcPr>
                  <w:tcW w:w="488" w:type="pct"/>
                  <w:shd w:val="clear" w:color="auto" w:fill="auto"/>
                  <w:noWrap w:val="0"/>
                  <w:vAlign w:val="center"/>
                </w:tcPr>
                <w:p w14:paraId="62D442FE">
                  <w:pPr>
                    <w:pStyle w:val="52"/>
                    <w:widowControl w:val="0"/>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highlight w:val="none"/>
                      <w:lang w:val="en-US" w:eastAsia="zh-CN"/>
                    </w:rPr>
                    <w:t>数量/台</w:t>
                  </w:r>
                </w:p>
              </w:tc>
              <w:tc>
                <w:tcPr>
                  <w:tcW w:w="388" w:type="pct"/>
                  <w:vMerge w:val="continue"/>
                  <w:shd w:val="clear" w:color="auto" w:fill="auto"/>
                  <w:noWrap w:val="0"/>
                  <w:vAlign w:val="center"/>
                </w:tcPr>
                <w:p w14:paraId="5C415B5D">
                  <w:pPr>
                    <w:pStyle w:val="52"/>
                    <w:widowControl w:val="0"/>
                    <w:rPr>
                      <w:rFonts w:hint="eastAsia" w:ascii="Times New Roman" w:hAnsi="Times New Roman" w:eastAsia="宋体" w:cs="Times New Roman"/>
                      <w:b/>
                      <w:bCs/>
                      <w:color w:val="auto"/>
                      <w:highlight w:val="none"/>
                      <w:lang w:val="en-US" w:eastAsia="zh-CN"/>
                    </w:rPr>
                  </w:pPr>
                </w:p>
              </w:tc>
              <w:tc>
                <w:tcPr>
                  <w:tcW w:w="392" w:type="pct"/>
                  <w:vMerge w:val="continue"/>
                  <w:shd w:val="clear" w:color="auto" w:fill="auto"/>
                  <w:noWrap w:val="0"/>
                  <w:vAlign w:val="center"/>
                </w:tcPr>
                <w:p w14:paraId="1859E4B5">
                  <w:pPr>
                    <w:pStyle w:val="52"/>
                    <w:widowControl w:val="0"/>
                    <w:rPr>
                      <w:rFonts w:hint="eastAsia" w:ascii="Times New Roman" w:hAnsi="Times New Roman" w:eastAsia="宋体" w:cs="Times New Roman"/>
                      <w:b/>
                      <w:bCs/>
                      <w:color w:val="auto"/>
                      <w:highlight w:val="none"/>
                      <w:lang w:val="en-US" w:eastAsia="zh-CN"/>
                    </w:rPr>
                  </w:pPr>
                </w:p>
              </w:tc>
            </w:tr>
            <w:tr w14:paraId="5AB1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noWrap w:val="0"/>
                  <w:vAlign w:val="center"/>
                </w:tcPr>
                <w:p w14:paraId="52B0F0F2">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p>
              </w:tc>
              <w:tc>
                <w:tcPr>
                  <w:tcW w:w="868" w:type="pct"/>
                  <w:vMerge w:val="restart"/>
                  <w:shd w:val="clear" w:color="auto" w:fill="auto"/>
                  <w:noWrap w:val="0"/>
                  <w:vAlign w:val="center"/>
                </w:tcPr>
                <w:p w14:paraId="0AF8D5EB">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搅拌机</w:t>
                  </w:r>
                </w:p>
              </w:tc>
              <w:tc>
                <w:tcPr>
                  <w:tcW w:w="958" w:type="pct"/>
                  <w:shd w:val="clear" w:color="auto" w:fill="auto"/>
                  <w:noWrap w:val="0"/>
                  <w:vAlign w:val="center"/>
                </w:tcPr>
                <w:p w14:paraId="766CE55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SSB-100</w:t>
                  </w:r>
                </w:p>
              </w:tc>
              <w:tc>
                <w:tcPr>
                  <w:tcW w:w="596" w:type="pct"/>
                  <w:shd w:val="clear" w:color="auto" w:fill="auto"/>
                  <w:noWrap w:val="0"/>
                  <w:vAlign w:val="center"/>
                </w:tcPr>
                <w:p w14:paraId="4C12F1EE">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650" w:type="dxa"/>
                  <w:shd w:val="clear" w:color="auto" w:fill="auto"/>
                  <w:noWrap w:val="0"/>
                  <w:vAlign w:val="center"/>
                </w:tcPr>
                <w:p w14:paraId="47CA36E9">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SSB-100</w:t>
                  </w:r>
                </w:p>
              </w:tc>
              <w:tc>
                <w:tcPr>
                  <w:tcW w:w="810" w:type="dxa"/>
                  <w:shd w:val="clear" w:color="auto" w:fill="auto"/>
                  <w:noWrap w:val="0"/>
                  <w:vAlign w:val="center"/>
                </w:tcPr>
                <w:p w14:paraId="76422AAF">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4</w:t>
                  </w:r>
                </w:p>
              </w:tc>
              <w:tc>
                <w:tcPr>
                  <w:tcW w:w="388" w:type="pct"/>
                  <w:shd w:val="clear" w:color="auto" w:fill="auto"/>
                  <w:noWrap w:val="0"/>
                  <w:vAlign w:val="center"/>
                </w:tcPr>
                <w:p w14:paraId="553C25DF">
                  <w:pPr>
                    <w:pStyle w:val="52"/>
                    <w:widowControl w:val="0"/>
                    <w:jc w:val="center"/>
                    <w:rPr>
                      <w:rFonts w:hint="default" w:ascii="Times New Roman" w:hAnsi="Times New Roman" w:eastAsia="宋体" w:cs="Times New Roman"/>
                      <w:color w:val="auto"/>
                      <w:highlight w:val="none"/>
                      <w:lang w:val="en-US" w:eastAsia="zh-CN"/>
                    </w:rPr>
                  </w:pPr>
                </w:p>
              </w:tc>
              <w:tc>
                <w:tcPr>
                  <w:tcW w:w="392" w:type="pct"/>
                  <w:shd w:val="clear" w:color="auto" w:fill="auto"/>
                  <w:noWrap w:val="0"/>
                  <w:vAlign w:val="center"/>
                </w:tcPr>
                <w:p w14:paraId="3E988D1D">
                  <w:pPr>
                    <w:pStyle w:val="52"/>
                    <w:widowControl w:val="0"/>
                    <w:jc w:val="center"/>
                    <w:rPr>
                      <w:rFonts w:hint="eastAsia" w:ascii="Times New Roman" w:hAnsi="Times New Roman" w:cs="Times New Roman"/>
                      <w:color w:val="auto"/>
                      <w:highlight w:val="none"/>
                      <w:lang w:val="en-US" w:eastAsia="zh-CN"/>
                    </w:rPr>
                  </w:pPr>
                </w:p>
              </w:tc>
            </w:tr>
            <w:tr w14:paraId="54CA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noWrap w:val="0"/>
                  <w:vAlign w:val="center"/>
                </w:tcPr>
                <w:p w14:paraId="42F8FEA7">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868" w:type="pct"/>
                  <w:vMerge w:val="continue"/>
                  <w:shd w:val="clear" w:color="auto" w:fill="auto"/>
                  <w:noWrap w:val="0"/>
                  <w:vAlign w:val="center"/>
                </w:tcPr>
                <w:p w14:paraId="1EC10993">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noWrap w:val="0"/>
                  <w:vAlign w:val="center"/>
                </w:tcPr>
                <w:p w14:paraId="41C88969">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HVM-50</w:t>
                  </w:r>
                </w:p>
              </w:tc>
              <w:tc>
                <w:tcPr>
                  <w:tcW w:w="596" w:type="pct"/>
                  <w:shd w:val="clear" w:color="auto" w:fill="auto"/>
                  <w:noWrap w:val="0"/>
                  <w:vAlign w:val="center"/>
                </w:tcPr>
                <w:p w14:paraId="7BD5D9B9">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noWrap w:val="0"/>
                  <w:vAlign w:val="center"/>
                </w:tcPr>
                <w:p w14:paraId="7C31C6E0">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HVM-50</w:t>
                  </w:r>
                </w:p>
              </w:tc>
              <w:tc>
                <w:tcPr>
                  <w:tcW w:w="810" w:type="dxa"/>
                  <w:shd w:val="clear" w:color="auto" w:fill="auto"/>
                  <w:noWrap w:val="0"/>
                  <w:vAlign w:val="center"/>
                </w:tcPr>
                <w:p w14:paraId="28955C50">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noWrap w:val="0"/>
                  <w:vAlign w:val="center"/>
                </w:tcPr>
                <w:p w14:paraId="709EEF32">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noWrap w:val="0"/>
                  <w:vAlign w:val="center"/>
                </w:tcPr>
                <w:p w14:paraId="4962FA86">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6AA3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noWrap w:val="0"/>
                  <w:vAlign w:val="center"/>
                </w:tcPr>
                <w:p w14:paraId="702AB98F">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p>
              </w:tc>
              <w:tc>
                <w:tcPr>
                  <w:tcW w:w="868" w:type="pct"/>
                  <w:shd w:val="clear" w:color="auto" w:fill="auto"/>
                  <w:noWrap w:val="0"/>
                  <w:vAlign w:val="center"/>
                </w:tcPr>
                <w:p w14:paraId="5B406F95">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干燥机</w:t>
                  </w:r>
                </w:p>
              </w:tc>
              <w:tc>
                <w:tcPr>
                  <w:tcW w:w="958" w:type="pct"/>
                  <w:shd w:val="clear" w:color="auto" w:fill="auto"/>
                  <w:noWrap w:val="0"/>
                  <w:vAlign w:val="center"/>
                </w:tcPr>
                <w:p w14:paraId="156B44C7">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50kg</w:t>
                  </w:r>
                </w:p>
              </w:tc>
              <w:tc>
                <w:tcPr>
                  <w:tcW w:w="596" w:type="pct"/>
                  <w:shd w:val="clear" w:color="auto" w:fill="auto"/>
                  <w:noWrap w:val="0"/>
                  <w:vAlign w:val="center"/>
                </w:tcPr>
                <w:p w14:paraId="6B0E689D">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650" w:type="dxa"/>
                  <w:shd w:val="clear" w:color="auto" w:fill="auto"/>
                  <w:noWrap w:val="0"/>
                  <w:vAlign w:val="center"/>
                </w:tcPr>
                <w:p w14:paraId="438C810B">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50kg</w:t>
                  </w:r>
                </w:p>
              </w:tc>
              <w:tc>
                <w:tcPr>
                  <w:tcW w:w="810" w:type="dxa"/>
                  <w:shd w:val="clear" w:color="auto" w:fill="auto"/>
                  <w:noWrap w:val="0"/>
                  <w:vAlign w:val="center"/>
                </w:tcPr>
                <w:p w14:paraId="23F083DB">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4</w:t>
                  </w:r>
                </w:p>
              </w:tc>
              <w:tc>
                <w:tcPr>
                  <w:tcW w:w="388" w:type="pct"/>
                  <w:shd w:val="clear" w:color="auto" w:fill="auto"/>
                  <w:noWrap w:val="0"/>
                  <w:vAlign w:val="center"/>
                </w:tcPr>
                <w:p w14:paraId="10AC26F1">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noWrap w:val="0"/>
                  <w:vAlign w:val="center"/>
                </w:tcPr>
                <w:p w14:paraId="3EED4C15">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0DC7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noWrap w:val="0"/>
                  <w:vAlign w:val="center"/>
                </w:tcPr>
                <w:p w14:paraId="782DA1B0">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w:t>
                  </w:r>
                </w:p>
              </w:tc>
              <w:tc>
                <w:tcPr>
                  <w:tcW w:w="868" w:type="pct"/>
                  <w:vMerge w:val="restart"/>
                  <w:shd w:val="clear" w:color="auto" w:fill="auto"/>
                  <w:noWrap w:val="0"/>
                  <w:vAlign w:val="center"/>
                </w:tcPr>
                <w:p w14:paraId="508C0D6E">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卧式注塑机</w:t>
                  </w:r>
                </w:p>
                <w:p w14:paraId="149715C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（含自动干燥系统）</w:t>
                  </w:r>
                </w:p>
              </w:tc>
              <w:tc>
                <w:tcPr>
                  <w:tcW w:w="958" w:type="pct"/>
                  <w:shd w:val="clear" w:color="auto" w:fill="auto"/>
                  <w:noWrap w:val="0"/>
                  <w:vAlign w:val="center"/>
                </w:tcPr>
                <w:p w14:paraId="36DD1F3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LOG-270S9</w:t>
                  </w:r>
                </w:p>
              </w:tc>
              <w:tc>
                <w:tcPr>
                  <w:tcW w:w="596" w:type="pct"/>
                  <w:shd w:val="clear" w:color="auto" w:fill="auto"/>
                  <w:noWrap w:val="0"/>
                  <w:vAlign w:val="center"/>
                </w:tcPr>
                <w:p w14:paraId="398E7919">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noWrap w:val="0"/>
                  <w:vAlign w:val="center"/>
                </w:tcPr>
                <w:p w14:paraId="629483DA">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LOG-270S9</w:t>
                  </w:r>
                </w:p>
              </w:tc>
              <w:tc>
                <w:tcPr>
                  <w:tcW w:w="810" w:type="dxa"/>
                  <w:shd w:val="clear" w:color="auto" w:fill="auto"/>
                  <w:noWrap w:val="0"/>
                  <w:vAlign w:val="center"/>
                </w:tcPr>
                <w:p w14:paraId="033B96DA">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noWrap w:val="0"/>
                  <w:vAlign w:val="center"/>
                </w:tcPr>
                <w:p w14:paraId="10634F39">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noWrap w:val="0"/>
                  <w:vAlign w:val="center"/>
                </w:tcPr>
                <w:p w14:paraId="77B5F970">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445F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noWrap w:val="0"/>
                  <w:vAlign w:val="center"/>
                </w:tcPr>
                <w:p w14:paraId="5B987A91">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w:t>
                  </w:r>
                </w:p>
              </w:tc>
              <w:tc>
                <w:tcPr>
                  <w:tcW w:w="868" w:type="pct"/>
                  <w:vMerge w:val="continue"/>
                  <w:shd w:val="clear" w:color="auto" w:fill="auto"/>
                  <w:noWrap w:val="0"/>
                  <w:vAlign w:val="center"/>
                </w:tcPr>
                <w:p w14:paraId="3D6B60E2">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noWrap w:val="0"/>
                  <w:vAlign w:val="center"/>
                </w:tcPr>
                <w:p w14:paraId="1D49621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MA2800-1350</w:t>
                  </w:r>
                </w:p>
              </w:tc>
              <w:tc>
                <w:tcPr>
                  <w:tcW w:w="596" w:type="pct"/>
                  <w:shd w:val="clear" w:color="auto" w:fill="auto"/>
                  <w:noWrap w:val="0"/>
                  <w:vAlign w:val="center"/>
                </w:tcPr>
                <w:p w14:paraId="7C8427BE">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noWrap w:val="0"/>
                  <w:vAlign w:val="center"/>
                </w:tcPr>
                <w:p w14:paraId="2FCB7168">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MA2800-1350</w:t>
                  </w:r>
                </w:p>
              </w:tc>
              <w:tc>
                <w:tcPr>
                  <w:tcW w:w="810" w:type="dxa"/>
                  <w:shd w:val="clear" w:color="auto" w:fill="auto"/>
                  <w:noWrap w:val="0"/>
                  <w:vAlign w:val="center"/>
                </w:tcPr>
                <w:p w14:paraId="2638D973">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noWrap w:val="0"/>
                  <w:vAlign w:val="center"/>
                </w:tcPr>
                <w:p w14:paraId="6DDC970F">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noWrap w:val="0"/>
                  <w:vAlign w:val="center"/>
                </w:tcPr>
                <w:p w14:paraId="25E79EB6">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38D5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noWrap w:val="0"/>
                  <w:vAlign w:val="center"/>
                </w:tcPr>
                <w:p w14:paraId="2C5A3FA2">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w:t>
                  </w:r>
                </w:p>
              </w:tc>
              <w:tc>
                <w:tcPr>
                  <w:tcW w:w="868" w:type="pct"/>
                  <w:vMerge w:val="continue"/>
                  <w:shd w:val="clear" w:color="auto" w:fill="auto"/>
                  <w:noWrap w:val="0"/>
                  <w:vAlign w:val="center"/>
                </w:tcPr>
                <w:p w14:paraId="7BCA45CC">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noWrap w:val="0"/>
                  <w:vAlign w:val="center"/>
                </w:tcPr>
                <w:p w14:paraId="0F998A4C">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HXW188-V</w:t>
                  </w:r>
                </w:p>
              </w:tc>
              <w:tc>
                <w:tcPr>
                  <w:tcW w:w="596" w:type="pct"/>
                  <w:shd w:val="clear" w:color="auto" w:fill="auto"/>
                  <w:noWrap w:val="0"/>
                  <w:vAlign w:val="center"/>
                </w:tcPr>
                <w:p w14:paraId="44AB250A">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noWrap w:val="0"/>
                  <w:vAlign w:val="center"/>
                </w:tcPr>
                <w:p w14:paraId="738CFD99">
                  <w:pPr>
                    <w:pStyle w:val="52"/>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HXW188-V</w:t>
                  </w:r>
                </w:p>
              </w:tc>
              <w:tc>
                <w:tcPr>
                  <w:tcW w:w="810" w:type="dxa"/>
                  <w:shd w:val="clear" w:color="auto" w:fill="auto"/>
                  <w:noWrap w:val="0"/>
                  <w:vAlign w:val="center"/>
                </w:tcPr>
                <w:p w14:paraId="5A5F2D2A">
                  <w:pPr>
                    <w:pStyle w:val="52"/>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noWrap w:val="0"/>
                  <w:vAlign w:val="center"/>
                </w:tcPr>
                <w:p w14:paraId="3F6EB6A9">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noWrap w:val="0"/>
                  <w:vAlign w:val="center"/>
                </w:tcPr>
                <w:p w14:paraId="04EFDCE1">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7CB0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065397AE">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w:t>
                  </w:r>
                </w:p>
              </w:tc>
              <w:tc>
                <w:tcPr>
                  <w:tcW w:w="868" w:type="pct"/>
                  <w:vMerge w:val="continue"/>
                  <w:shd w:val="clear" w:color="auto" w:fill="auto"/>
                  <w:vAlign w:val="center"/>
                </w:tcPr>
                <w:p w14:paraId="27A387A9">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1AF5F81C">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HXW188</w:t>
                  </w:r>
                </w:p>
              </w:tc>
              <w:tc>
                <w:tcPr>
                  <w:tcW w:w="596" w:type="pct"/>
                  <w:shd w:val="clear" w:color="auto" w:fill="auto"/>
                  <w:vAlign w:val="center"/>
                </w:tcPr>
                <w:p w14:paraId="290E7F4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7E936627">
                  <w:pPr>
                    <w:pStyle w:val="52"/>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HXW188</w:t>
                  </w:r>
                </w:p>
              </w:tc>
              <w:tc>
                <w:tcPr>
                  <w:tcW w:w="810" w:type="dxa"/>
                  <w:shd w:val="clear" w:color="auto" w:fill="auto"/>
                  <w:vAlign w:val="center"/>
                </w:tcPr>
                <w:p w14:paraId="19D5FA38">
                  <w:pPr>
                    <w:pStyle w:val="52"/>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5FAFFE23">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vAlign w:val="center"/>
                </w:tcPr>
                <w:p w14:paraId="57DB33A6">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3B9A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2EAD6F9F">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w:t>
                  </w:r>
                </w:p>
              </w:tc>
              <w:tc>
                <w:tcPr>
                  <w:tcW w:w="868" w:type="pct"/>
                  <w:vMerge w:val="continue"/>
                  <w:shd w:val="clear" w:color="auto" w:fill="auto"/>
                  <w:vAlign w:val="center"/>
                </w:tcPr>
                <w:p w14:paraId="0833D813">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61924AE7">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SM-170</w:t>
                  </w:r>
                </w:p>
              </w:tc>
              <w:tc>
                <w:tcPr>
                  <w:tcW w:w="596" w:type="pct"/>
                  <w:shd w:val="clear" w:color="auto" w:fill="auto"/>
                  <w:vAlign w:val="center"/>
                </w:tcPr>
                <w:p w14:paraId="19256370">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650" w:type="dxa"/>
                  <w:shd w:val="clear" w:color="auto" w:fill="auto"/>
                  <w:vAlign w:val="center"/>
                </w:tcPr>
                <w:p w14:paraId="4E03521E">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SM-170</w:t>
                  </w:r>
                </w:p>
              </w:tc>
              <w:tc>
                <w:tcPr>
                  <w:tcW w:w="810" w:type="dxa"/>
                  <w:shd w:val="clear" w:color="auto" w:fill="auto"/>
                  <w:vAlign w:val="center"/>
                </w:tcPr>
                <w:p w14:paraId="2E6EF50D">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388" w:type="pct"/>
                  <w:shd w:val="clear" w:color="auto" w:fill="auto"/>
                  <w:vAlign w:val="center"/>
                </w:tcPr>
                <w:p w14:paraId="7A0CA2BB">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vAlign w:val="center"/>
                </w:tcPr>
                <w:p w14:paraId="0601C9ED">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35D1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0042A2B5">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w:t>
                  </w:r>
                </w:p>
              </w:tc>
              <w:tc>
                <w:tcPr>
                  <w:tcW w:w="868" w:type="pct"/>
                  <w:vMerge w:val="continue"/>
                  <w:shd w:val="clear" w:color="auto" w:fill="auto"/>
                  <w:vAlign w:val="center"/>
                </w:tcPr>
                <w:p w14:paraId="303B7A52">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52CCDC7E">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160-S8E</w:t>
                  </w:r>
                </w:p>
              </w:tc>
              <w:tc>
                <w:tcPr>
                  <w:tcW w:w="596" w:type="pct"/>
                  <w:shd w:val="clear" w:color="auto" w:fill="auto"/>
                  <w:vAlign w:val="center"/>
                </w:tcPr>
                <w:p w14:paraId="4011FA9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2BF968D0">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160-S8E</w:t>
                  </w:r>
                </w:p>
              </w:tc>
              <w:tc>
                <w:tcPr>
                  <w:tcW w:w="810" w:type="dxa"/>
                  <w:shd w:val="clear" w:color="auto" w:fill="auto"/>
                  <w:vAlign w:val="center"/>
                </w:tcPr>
                <w:p w14:paraId="0CDDCDA6">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7FF9AABB">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vAlign w:val="center"/>
                </w:tcPr>
                <w:p w14:paraId="58692BF5">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181F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3729C3DA">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p>
              </w:tc>
              <w:tc>
                <w:tcPr>
                  <w:tcW w:w="868" w:type="pct"/>
                  <w:vMerge w:val="continue"/>
                  <w:shd w:val="clear" w:color="auto" w:fill="auto"/>
                  <w:vAlign w:val="center"/>
                </w:tcPr>
                <w:p w14:paraId="06F51B6C">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41C31E19">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HYW-1380</w:t>
                  </w:r>
                </w:p>
              </w:tc>
              <w:tc>
                <w:tcPr>
                  <w:tcW w:w="596" w:type="pct"/>
                  <w:shd w:val="clear" w:color="auto" w:fill="auto"/>
                  <w:vAlign w:val="center"/>
                </w:tcPr>
                <w:p w14:paraId="00C4B1C1">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74060551">
                  <w:pPr>
                    <w:pStyle w:val="52"/>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HYW-1380</w:t>
                  </w:r>
                </w:p>
              </w:tc>
              <w:tc>
                <w:tcPr>
                  <w:tcW w:w="810" w:type="dxa"/>
                  <w:shd w:val="clear" w:color="auto" w:fill="auto"/>
                  <w:vAlign w:val="center"/>
                </w:tcPr>
                <w:p w14:paraId="484DDFF0">
                  <w:pPr>
                    <w:pStyle w:val="52"/>
                    <w:widowControl w:val="0"/>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50D81557">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vAlign w:val="center"/>
                </w:tcPr>
                <w:p w14:paraId="5E0754BD">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1CBF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311" w:type="pct"/>
                  <w:shd w:val="clear" w:color="auto" w:fill="auto"/>
                  <w:vAlign w:val="center"/>
                </w:tcPr>
                <w:p w14:paraId="15A7BD56">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11</w:t>
                  </w:r>
                </w:p>
              </w:tc>
              <w:tc>
                <w:tcPr>
                  <w:tcW w:w="868" w:type="pct"/>
                  <w:vMerge w:val="continue"/>
                  <w:shd w:val="clear" w:color="auto" w:fill="auto"/>
                  <w:vAlign w:val="center"/>
                </w:tcPr>
                <w:p w14:paraId="2B52AD2B">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0ECFB29C">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HTF86X1</w:t>
                  </w:r>
                </w:p>
              </w:tc>
              <w:tc>
                <w:tcPr>
                  <w:tcW w:w="596" w:type="pct"/>
                  <w:shd w:val="clear" w:color="auto" w:fill="auto"/>
                  <w:vAlign w:val="center"/>
                </w:tcPr>
                <w:p w14:paraId="2C3BDE3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17279DBA">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HTF86X1</w:t>
                  </w:r>
                </w:p>
              </w:tc>
              <w:tc>
                <w:tcPr>
                  <w:tcW w:w="810" w:type="dxa"/>
                  <w:shd w:val="clear" w:color="auto" w:fill="auto"/>
                  <w:vAlign w:val="center"/>
                </w:tcPr>
                <w:p w14:paraId="3CFD5EA2">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3D340352">
                  <w:pPr>
                    <w:widowControl w:val="0"/>
                    <w:jc w:val="center"/>
                    <w:rPr>
                      <w:rFonts w:hint="default" w:ascii="Times New Roman" w:hAnsi="Times New Roman" w:eastAsia="宋体" w:cs="Times New Roman"/>
                      <w:color w:val="auto"/>
                      <w:kern w:val="2"/>
                      <w:sz w:val="18"/>
                      <w:szCs w:val="24"/>
                      <w:highlight w:val="none"/>
                      <w:lang w:val="en-US" w:eastAsia="zh-CN" w:bidi="ar-SA"/>
                    </w:rPr>
                  </w:pPr>
                </w:p>
              </w:tc>
              <w:tc>
                <w:tcPr>
                  <w:tcW w:w="392" w:type="pct"/>
                  <w:shd w:val="clear" w:color="auto" w:fill="auto"/>
                  <w:vAlign w:val="center"/>
                </w:tcPr>
                <w:p w14:paraId="4AE40F11">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573B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2CAF687D">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12</w:t>
                  </w:r>
                </w:p>
              </w:tc>
              <w:tc>
                <w:tcPr>
                  <w:tcW w:w="868" w:type="pct"/>
                  <w:vMerge w:val="continue"/>
                  <w:shd w:val="clear" w:color="auto" w:fill="auto"/>
                  <w:vAlign w:val="center"/>
                </w:tcPr>
                <w:p w14:paraId="69C52C02">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0E5E353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HBY1280-FA3</w:t>
                  </w:r>
                </w:p>
              </w:tc>
              <w:tc>
                <w:tcPr>
                  <w:tcW w:w="596" w:type="pct"/>
                  <w:shd w:val="clear" w:color="auto" w:fill="auto"/>
                  <w:vAlign w:val="center"/>
                </w:tcPr>
                <w:p w14:paraId="396AF329">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35ECA406">
                  <w:pPr>
                    <w:pStyle w:val="52"/>
                    <w:widowControl w:val="0"/>
                    <w:rPr>
                      <w:rFonts w:hint="default" w:ascii="Times New Roman" w:hAnsi="Times New Roman" w:eastAsia="宋体" w:cs="Times New Roman"/>
                      <w:color w:val="auto"/>
                      <w:kern w:val="2"/>
                      <w:sz w:val="18"/>
                      <w:szCs w:val="24"/>
                      <w:highlight w:val="none"/>
                      <w:vertAlign w:val="superscript"/>
                      <w:lang w:val="en-US" w:eastAsia="zh-CN" w:bidi="ar-SA"/>
                    </w:rPr>
                  </w:pPr>
                  <w:r>
                    <w:rPr>
                      <w:rFonts w:hint="eastAsia" w:ascii="Times New Roman" w:hAnsi="Times New Roman" w:eastAsia="宋体" w:cs="Times New Roman"/>
                      <w:color w:val="auto"/>
                      <w:highlight w:val="none"/>
                      <w:lang w:val="en-US" w:eastAsia="zh-CN"/>
                    </w:rPr>
                    <w:t>HBY1280-FA3</w:t>
                  </w:r>
                </w:p>
              </w:tc>
              <w:tc>
                <w:tcPr>
                  <w:tcW w:w="810" w:type="dxa"/>
                  <w:shd w:val="clear" w:color="auto" w:fill="auto"/>
                  <w:vAlign w:val="center"/>
                </w:tcPr>
                <w:p w14:paraId="1135129E">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71F4B27E">
                  <w:pPr>
                    <w:widowControl w:val="0"/>
                    <w:jc w:val="center"/>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512986AB">
                  <w:pPr>
                    <w:widowControl w:val="0"/>
                    <w:jc w:val="center"/>
                    <w:rPr>
                      <w:rFonts w:hint="eastAsia" w:ascii="Times New Roman" w:hAnsi="Times New Roman" w:eastAsia="宋体" w:cs="Times New Roman"/>
                      <w:color w:val="auto"/>
                      <w:kern w:val="2"/>
                      <w:sz w:val="18"/>
                      <w:szCs w:val="24"/>
                      <w:highlight w:val="none"/>
                      <w:lang w:val="en-US" w:eastAsia="zh-CN" w:bidi="ar-SA"/>
                    </w:rPr>
                  </w:pPr>
                </w:p>
              </w:tc>
            </w:tr>
            <w:tr w14:paraId="761E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76B2F710">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13</w:t>
                  </w:r>
                </w:p>
              </w:tc>
              <w:tc>
                <w:tcPr>
                  <w:tcW w:w="868" w:type="pct"/>
                  <w:vMerge w:val="continue"/>
                  <w:shd w:val="clear" w:color="auto" w:fill="auto"/>
                  <w:vAlign w:val="center"/>
                </w:tcPr>
                <w:p w14:paraId="0B533FB0">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22A5113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HXM116</w:t>
                  </w:r>
                </w:p>
              </w:tc>
              <w:tc>
                <w:tcPr>
                  <w:tcW w:w="596" w:type="pct"/>
                  <w:shd w:val="clear" w:color="auto" w:fill="auto"/>
                  <w:vAlign w:val="center"/>
                </w:tcPr>
                <w:p w14:paraId="4DE58325">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79B56F5B">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HXM116</w:t>
                  </w:r>
                </w:p>
              </w:tc>
              <w:tc>
                <w:tcPr>
                  <w:tcW w:w="810" w:type="dxa"/>
                  <w:shd w:val="clear" w:color="auto" w:fill="auto"/>
                  <w:vAlign w:val="center"/>
                </w:tcPr>
                <w:p w14:paraId="3FA56880">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7293E971">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69C878EF">
                  <w:pPr>
                    <w:pStyle w:val="52"/>
                    <w:widowControl w:val="0"/>
                    <w:rPr>
                      <w:rFonts w:hint="eastAsia" w:ascii="Times New Roman" w:hAnsi="Times New Roman" w:eastAsia="宋体" w:cs="Times New Roman"/>
                      <w:color w:val="auto"/>
                      <w:kern w:val="2"/>
                      <w:sz w:val="18"/>
                      <w:szCs w:val="24"/>
                      <w:highlight w:val="none"/>
                      <w:lang w:val="en-US" w:eastAsia="zh-CN" w:bidi="ar-SA"/>
                    </w:rPr>
                  </w:pPr>
                </w:p>
              </w:tc>
            </w:tr>
            <w:tr w14:paraId="250C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00681835">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14</w:t>
                  </w:r>
                </w:p>
              </w:tc>
              <w:tc>
                <w:tcPr>
                  <w:tcW w:w="868" w:type="pct"/>
                  <w:vMerge w:val="restart"/>
                  <w:shd w:val="clear" w:color="auto" w:fill="auto"/>
                  <w:vAlign w:val="center"/>
                </w:tcPr>
                <w:p w14:paraId="1EFA420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立式注塑机</w:t>
                  </w:r>
                </w:p>
              </w:tc>
              <w:tc>
                <w:tcPr>
                  <w:tcW w:w="958" w:type="pct"/>
                  <w:shd w:val="clear" w:color="auto" w:fill="auto"/>
                  <w:vAlign w:val="center"/>
                </w:tcPr>
                <w:p w14:paraId="6AB2EF1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KI500S</w:t>
                  </w:r>
                </w:p>
              </w:tc>
              <w:tc>
                <w:tcPr>
                  <w:tcW w:w="596" w:type="pct"/>
                  <w:shd w:val="clear" w:color="auto" w:fill="auto"/>
                  <w:vAlign w:val="center"/>
                </w:tcPr>
                <w:p w14:paraId="5760C93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12EFB362">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KI500S</w:t>
                  </w:r>
                </w:p>
              </w:tc>
              <w:tc>
                <w:tcPr>
                  <w:tcW w:w="810" w:type="dxa"/>
                  <w:shd w:val="clear" w:color="auto" w:fill="auto"/>
                  <w:vAlign w:val="center"/>
                </w:tcPr>
                <w:p w14:paraId="391419A6">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239CD9F2">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4BCA9AE7">
                  <w:pPr>
                    <w:pStyle w:val="52"/>
                    <w:widowControl w:val="0"/>
                    <w:rPr>
                      <w:rFonts w:hint="eastAsia" w:ascii="Times New Roman" w:hAnsi="Times New Roman" w:eastAsia="宋体" w:cs="Times New Roman"/>
                      <w:color w:val="auto"/>
                      <w:kern w:val="2"/>
                      <w:sz w:val="18"/>
                      <w:szCs w:val="24"/>
                      <w:highlight w:val="none"/>
                      <w:lang w:val="en-US" w:eastAsia="zh-CN" w:bidi="ar-SA"/>
                    </w:rPr>
                  </w:pPr>
                </w:p>
              </w:tc>
            </w:tr>
            <w:tr w14:paraId="346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42A03360">
                  <w:pPr>
                    <w:pStyle w:val="52"/>
                    <w:widowContro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15</w:t>
                  </w:r>
                </w:p>
              </w:tc>
              <w:tc>
                <w:tcPr>
                  <w:tcW w:w="868" w:type="pct"/>
                  <w:vMerge w:val="continue"/>
                  <w:shd w:val="clear" w:color="auto" w:fill="auto"/>
                  <w:vAlign w:val="center"/>
                </w:tcPr>
                <w:p w14:paraId="511E2C27">
                  <w:pPr>
                    <w:pStyle w:val="52"/>
                    <w:widowControl w:val="0"/>
                    <w:rPr>
                      <w:rFonts w:hint="default" w:ascii="Times New Roman" w:hAnsi="Times New Roman" w:eastAsia="宋体" w:cs="Times New Roman"/>
                      <w:color w:val="auto"/>
                      <w:highlight w:val="none"/>
                      <w:lang w:val="en-US" w:eastAsia="zh-CN"/>
                    </w:rPr>
                  </w:pPr>
                </w:p>
              </w:tc>
              <w:tc>
                <w:tcPr>
                  <w:tcW w:w="958" w:type="pct"/>
                  <w:shd w:val="clear" w:color="auto" w:fill="auto"/>
                  <w:vAlign w:val="center"/>
                </w:tcPr>
                <w:p w14:paraId="221704D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3000</w:t>
                  </w:r>
                </w:p>
              </w:tc>
              <w:tc>
                <w:tcPr>
                  <w:tcW w:w="596" w:type="pct"/>
                  <w:shd w:val="clear" w:color="auto" w:fill="auto"/>
                  <w:vAlign w:val="center"/>
                </w:tcPr>
                <w:p w14:paraId="054B8370">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1C7B88D6">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3000</w:t>
                  </w:r>
                </w:p>
              </w:tc>
              <w:tc>
                <w:tcPr>
                  <w:tcW w:w="810" w:type="dxa"/>
                  <w:shd w:val="clear" w:color="auto" w:fill="auto"/>
                  <w:vAlign w:val="center"/>
                </w:tcPr>
                <w:p w14:paraId="2D155994">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34A7F6A6">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154C5EDA">
                  <w:pPr>
                    <w:pStyle w:val="52"/>
                    <w:widowControl w:val="0"/>
                    <w:rPr>
                      <w:rFonts w:hint="eastAsia" w:ascii="Times New Roman" w:hAnsi="Times New Roman" w:eastAsia="宋体" w:cs="Times New Roman"/>
                      <w:color w:val="auto"/>
                      <w:kern w:val="2"/>
                      <w:sz w:val="18"/>
                      <w:szCs w:val="24"/>
                      <w:highlight w:val="none"/>
                      <w:lang w:val="en-US" w:eastAsia="zh-CN" w:bidi="ar-SA"/>
                    </w:rPr>
                  </w:pPr>
                </w:p>
              </w:tc>
            </w:tr>
            <w:tr w14:paraId="63BE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5FF2E3D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16</w:t>
                  </w:r>
                </w:p>
              </w:tc>
              <w:tc>
                <w:tcPr>
                  <w:tcW w:w="868" w:type="pct"/>
                  <w:vMerge w:val="continue"/>
                  <w:shd w:val="clear" w:color="auto" w:fill="auto"/>
                  <w:vAlign w:val="center"/>
                </w:tcPr>
                <w:p w14:paraId="2A2A7085">
                  <w:pPr>
                    <w:pStyle w:val="52"/>
                    <w:widowControl w:val="0"/>
                    <w:rPr>
                      <w:rFonts w:hint="eastAsia" w:ascii="Times New Roman" w:hAnsi="Times New Roman" w:eastAsia="宋体" w:cs="Times New Roman"/>
                      <w:color w:val="auto"/>
                      <w:highlight w:val="none"/>
                      <w:lang w:val="en-US" w:eastAsia="zh-CN"/>
                    </w:rPr>
                  </w:pPr>
                </w:p>
              </w:tc>
              <w:tc>
                <w:tcPr>
                  <w:tcW w:w="958" w:type="pct"/>
                  <w:shd w:val="clear" w:color="auto" w:fill="auto"/>
                  <w:vAlign w:val="center"/>
                </w:tcPr>
                <w:p w14:paraId="05BE4F44">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定制</w:t>
                  </w:r>
                </w:p>
              </w:tc>
              <w:tc>
                <w:tcPr>
                  <w:tcW w:w="596" w:type="pct"/>
                  <w:shd w:val="clear" w:color="auto" w:fill="auto"/>
                  <w:vAlign w:val="center"/>
                </w:tcPr>
                <w:p w14:paraId="76ECAC47">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650" w:type="dxa"/>
                  <w:shd w:val="clear" w:color="auto" w:fill="auto"/>
                  <w:vAlign w:val="center"/>
                </w:tcPr>
                <w:p w14:paraId="1C3B4C8D">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定制</w:t>
                  </w:r>
                </w:p>
              </w:tc>
              <w:tc>
                <w:tcPr>
                  <w:tcW w:w="810" w:type="dxa"/>
                  <w:shd w:val="clear" w:color="auto" w:fill="auto"/>
                  <w:vAlign w:val="center"/>
                </w:tcPr>
                <w:p w14:paraId="0130C367">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388" w:type="pct"/>
                  <w:shd w:val="clear" w:color="auto" w:fill="auto"/>
                  <w:vAlign w:val="center"/>
                </w:tcPr>
                <w:p w14:paraId="6E7E6C6E">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0F4D71CA">
                  <w:pPr>
                    <w:pStyle w:val="52"/>
                    <w:widowControl w:val="0"/>
                    <w:rPr>
                      <w:rFonts w:hint="eastAsia" w:ascii="Times New Roman" w:hAnsi="Times New Roman" w:cs="Times New Roman"/>
                      <w:color w:val="auto"/>
                      <w:highlight w:val="none"/>
                      <w:lang w:val="en-US" w:eastAsia="zh-CN"/>
                    </w:rPr>
                  </w:pPr>
                </w:p>
              </w:tc>
            </w:tr>
            <w:tr w14:paraId="7839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592442B1">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17</w:t>
                  </w:r>
                </w:p>
              </w:tc>
              <w:tc>
                <w:tcPr>
                  <w:tcW w:w="868" w:type="pct"/>
                  <w:shd w:val="clear" w:color="auto" w:fill="auto"/>
                  <w:vAlign w:val="center"/>
                </w:tcPr>
                <w:p w14:paraId="7D4521AE">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注塑模具（副）</w:t>
                  </w:r>
                </w:p>
              </w:tc>
              <w:tc>
                <w:tcPr>
                  <w:tcW w:w="958" w:type="pct"/>
                  <w:shd w:val="clear" w:color="auto" w:fill="auto"/>
                  <w:vAlign w:val="center"/>
                </w:tcPr>
                <w:p w14:paraId="60C3CF1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596" w:type="pct"/>
                  <w:shd w:val="clear" w:color="auto" w:fill="auto"/>
                  <w:vAlign w:val="center"/>
                </w:tcPr>
                <w:p w14:paraId="32DAB583">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w:t>
                  </w:r>
                </w:p>
              </w:tc>
              <w:tc>
                <w:tcPr>
                  <w:tcW w:w="1650" w:type="dxa"/>
                  <w:shd w:val="clear" w:color="auto" w:fill="auto"/>
                  <w:vAlign w:val="center"/>
                </w:tcPr>
                <w:p w14:paraId="4DDA6E0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810" w:type="dxa"/>
                  <w:shd w:val="clear" w:color="auto" w:fill="auto"/>
                  <w:vAlign w:val="center"/>
                </w:tcPr>
                <w:p w14:paraId="04183429">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w:t>
                  </w:r>
                </w:p>
              </w:tc>
              <w:tc>
                <w:tcPr>
                  <w:tcW w:w="388" w:type="pct"/>
                  <w:shd w:val="clear" w:color="auto" w:fill="auto"/>
                  <w:vAlign w:val="center"/>
                </w:tcPr>
                <w:p w14:paraId="6A4D71FE">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710E770B">
                  <w:pPr>
                    <w:pStyle w:val="52"/>
                    <w:widowControl w:val="0"/>
                    <w:rPr>
                      <w:rFonts w:hint="eastAsia" w:ascii="Times New Roman" w:hAnsi="Times New Roman" w:cs="Times New Roman"/>
                      <w:color w:val="auto"/>
                      <w:highlight w:val="none"/>
                      <w:lang w:val="en-US" w:eastAsia="zh-CN"/>
                    </w:rPr>
                  </w:pPr>
                </w:p>
              </w:tc>
            </w:tr>
            <w:tr w14:paraId="7A2D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48B78EC0">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18</w:t>
                  </w:r>
                </w:p>
              </w:tc>
              <w:tc>
                <w:tcPr>
                  <w:tcW w:w="868" w:type="pct"/>
                  <w:vMerge w:val="restart"/>
                  <w:shd w:val="clear" w:color="auto" w:fill="auto"/>
                  <w:vAlign w:val="center"/>
                </w:tcPr>
                <w:p w14:paraId="19CD06BC">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破碎机</w:t>
                  </w:r>
                </w:p>
              </w:tc>
              <w:tc>
                <w:tcPr>
                  <w:tcW w:w="958" w:type="pct"/>
                  <w:shd w:val="clear" w:color="auto" w:fill="auto"/>
                  <w:vAlign w:val="center"/>
                </w:tcPr>
                <w:p w14:paraId="01476F47">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利豪PC400</w:t>
                  </w:r>
                </w:p>
              </w:tc>
              <w:tc>
                <w:tcPr>
                  <w:tcW w:w="596" w:type="pct"/>
                  <w:shd w:val="clear" w:color="auto" w:fill="auto"/>
                  <w:vAlign w:val="center"/>
                </w:tcPr>
                <w:p w14:paraId="43DCCE7D">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650" w:type="dxa"/>
                  <w:shd w:val="clear" w:color="auto" w:fill="auto"/>
                  <w:vAlign w:val="center"/>
                </w:tcPr>
                <w:p w14:paraId="0DBCF828">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利豪PC400</w:t>
                  </w:r>
                </w:p>
              </w:tc>
              <w:tc>
                <w:tcPr>
                  <w:tcW w:w="810" w:type="dxa"/>
                  <w:shd w:val="clear" w:color="auto" w:fill="auto"/>
                  <w:vAlign w:val="center"/>
                </w:tcPr>
                <w:p w14:paraId="206E94E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388" w:type="pct"/>
                  <w:shd w:val="clear" w:color="auto" w:fill="auto"/>
                  <w:vAlign w:val="center"/>
                </w:tcPr>
                <w:p w14:paraId="663D71D3">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6DC8EB3D">
                  <w:pPr>
                    <w:pStyle w:val="52"/>
                    <w:widowControl w:val="0"/>
                    <w:rPr>
                      <w:rFonts w:hint="eastAsia" w:ascii="Times New Roman" w:hAnsi="Times New Roman" w:cs="Times New Roman"/>
                      <w:color w:val="auto"/>
                      <w:highlight w:val="none"/>
                      <w:lang w:val="en-US" w:eastAsia="zh-CN"/>
                    </w:rPr>
                  </w:pPr>
                </w:p>
              </w:tc>
            </w:tr>
            <w:tr w14:paraId="3227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1" w:type="pct"/>
                  <w:shd w:val="clear" w:color="auto" w:fill="auto"/>
                  <w:vAlign w:val="center"/>
                </w:tcPr>
                <w:p w14:paraId="35DB592E">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19</w:t>
                  </w:r>
                </w:p>
              </w:tc>
              <w:tc>
                <w:tcPr>
                  <w:tcW w:w="868" w:type="pct"/>
                  <w:vMerge w:val="continue"/>
                  <w:shd w:val="clear" w:color="auto" w:fill="auto"/>
                  <w:vAlign w:val="center"/>
                </w:tcPr>
                <w:p w14:paraId="6223BBD8">
                  <w:pPr>
                    <w:pStyle w:val="52"/>
                    <w:widowControl w:val="0"/>
                    <w:rPr>
                      <w:rFonts w:hint="eastAsia" w:ascii="Times New Roman" w:hAnsi="Times New Roman" w:eastAsia="宋体" w:cs="Times New Roman"/>
                      <w:color w:val="auto"/>
                      <w:highlight w:val="none"/>
                      <w:lang w:val="en-US" w:eastAsia="zh-CN"/>
                    </w:rPr>
                  </w:pPr>
                </w:p>
              </w:tc>
              <w:tc>
                <w:tcPr>
                  <w:tcW w:w="958" w:type="pct"/>
                  <w:shd w:val="clear" w:color="auto" w:fill="auto"/>
                  <w:vAlign w:val="center"/>
                </w:tcPr>
                <w:p w14:paraId="36FACA3C">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2Q400</w:t>
                  </w:r>
                </w:p>
              </w:tc>
              <w:tc>
                <w:tcPr>
                  <w:tcW w:w="596" w:type="pct"/>
                  <w:shd w:val="clear" w:color="auto" w:fill="auto"/>
                  <w:vAlign w:val="center"/>
                </w:tcPr>
                <w:p w14:paraId="3F835A8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3F8AF90E">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2Q400</w:t>
                  </w:r>
                </w:p>
              </w:tc>
              <w:tc>
                <w:tcPr>
                  <w:tcW w:w="810" w:type="dxa"/>
                  <w:shd w:val="clear" w:color="auto" w:fill="auto"/>
                  <w:vAlign w:val="center"/>
                </w:tcPr>
                <w:p w14:paraId="783480E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383BC2C7">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14B22CE5">
                  <w:pPr>
                    <w:pStyle w:val="52"/>
                    <w:widowControl w:val="0"/>
                    <w:rPr>
                      <w:rFonts w:hint="eastAsia" w:ascii="Times New Roman" w:hAnsi="Times New Roman" w:cs="Times New Roman"/>
                      <w:color w:val="auto"/>
                      <w:highlight w:val="none"/>
                      <w:lang w:val="en-US" w:eastAsia="zh-CN"/>
                    </w:rPr>
                  </w:pPr>
                </w:p>
              </w:tc>
            </w:tr>
            <w:tr w14:paraId="51E5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311" w:type="pct"/>
                  <w:shd w:val="clear" w:color="auto" w:fill="auto"/>
                  <w:vAlign w:val="center"/>
                </w:tcPr>
                <w:p w14:paraId="41691E75">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w:t>
                  </w:r>
                </w:p>
              </w:tc>
              <w:tc>
                <w:tcPr>
                  <w:tcW w:w="868" w:type="pct"/>
                  <w:vMerge w:val="restart"/>
                  <w:shd w:val="clear" w:color="auto" w:fill="auto"/>
                  <w:vAlign w:val="center"/>
                </w:tcPr>
                <w:p w14:paraId="50CE0125">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冷却塔</w:t>
                  </w:r>
                </w:p>
              </w:tc>
              <w:tc>
                <w:tcPr>
                  <w:tcW w:w="958" w:type="pct"/>
                  <w:shd w:val="clear" w:color="auto" w:fill="auto"/>
                  <w:vAlign w:val="center"/>
                </w:tcPr>
                <w:p w14:paraId="1E6EA9CB">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10m3/h</w:t>
                  </w:r>
                </w:p>
              </w:tc>
              <w:tc>
                <w:tcPr>
                  <w:tcW w:w="596" w:type="pct"/>
                  <w:shd w:val="clear" w:color="auto" w:fill="auto"/>
                  <w:vAlign w:val="center"/>
                </w:tcPr>
                <w:p w14:paraId="5A446163">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w:t>
                  </w:r>
                </w:p>
              </w:tc>
              <w:tc>
                <w:tcPr>
                  <w:tcW w:w="1650" w:type="dxa"/>
                  <w:shd w:val="clear" w:color="auto" w:fill="auto"/>
                  <w:vAlign w:val="center"/>
                </w:tcPr>
                <w:p w14:paraId="58C8172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10m3/h</w:t>
                  </w:r>
                </w:p>
              </w:tc>
              <w:tc>
                <w:tcPr>
                  <w:tcW w:w="810" w:type="dxa"/>
                  <w:shd w:val="clear" w:color="auto" w:fill="auto"/>
                  <w:vAlign w:val="center"/>
                </w:tcPr>
                <w:p w14:paraId="58F52EC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w:t>
                  </w:r>
                </w:p>
              </w:tc>
              <w:tc>
                <w:tcPr>
                  <w:tcW w:w="388" w:type="pct"/>
                  <w:shd w:val="clear" w:color="auto" w:fill="auto"/>
                  <w:vAlign w:val="center"/>
                </w:tcPr>
                <w:p w14:paraId="4B762F51">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6E0374DC">
                  <w:pPr>
                    <w:pStyle w:val="52"/>
                    <w:widowControl w:val="0"/>
                    <w:rPr>
                      <w:rFonts w:hint="eastAsia" w:ascii="Times New Roman" w:hAnsi="Times New Roman" w:cs="Times New Roman"/>
                      <w:color w:val="auto"/>
                      <w:highlight w:val="none"/>
                      <w:lang w:val="en-US" w:eastAsia="zh-CN"/>
                    </w:rPr>
                  </w:pPr>
                </w:p>
              </w:tc>
            </w:tr>
            <w:tr w14:paraId="086B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53CC2114">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21</w:t>
                  </w:r>
                </w:p>
              </w:tc>
              <w:tc>
                <w:tcPr>
                  <w:tcW w:w="868" w:type="pct"/>
                  <w:vMerge w:val="continue"/>
                  <w:shd w:val="clear" w:color="auto" w:fill="auto"/>
                  <w:vAlign w:val="center"/>
                </w:tcPr>
                <w:p w14:paraId="2A25F909">
                  <w:pPr>
                    <w:pStyle w:val="52"/>
                    <w:widowControl w:val="0"/>
                    <w:rPr>
                      <w:rFonts w:hint="eastAsia" w:ascii="Times New Roman" w:hAnsi="Times New Roman" w:eastAsia="宋体" w:cs="Times New Roman"/>
                      <w:color w:val="auto"/>
                      <w:highlight w:val="none"/>
                      <w:lang w:val="en-US" w:eastAsia="zh-CN"/>
                    </w:rPr>
                  </w:pPr>
                </w:p>
              </w:tc>
              <w:tc>
                <w:tcPr>
                  <w:tcW w:w="958" w:type="pct"/>
                  <w:shd w:val="clear" w:color="auto" w:fill="auto"/>
                  <w:vAlign w:val="center"/>
                </w:tcPr>
                <w:p w14:paraId="77D960B0">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20m3/h</w:t>
                  </w:r>
                </w:p>
              </w:tc>
              <w:tc>
                <w:tcPr>
                  <w:tcW w:w="596" w:type="pct"/>
                  <w:shd w:val="clear" w:color="auto" w:fill="auto"/>
                  <w:vAlign w:val="center"/>
                </w:tcPr>
                <w:p w14:paraId="748799F4">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2AED746D">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20m3/h</w:t>
                  </w:r>
                </w:p>
              </w:tc>
              <w:tc>
                <w:tcPr>
                  <w:tcW w:w="810" w:type="dxa"/>
                  <w:shd w:val="clear" w:color="auto" w:fill="auto"/>
                  <w:vAlign w:val="center"/>
                </w:tcPr>
                <w:p w14:paraId="247C87DC">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5C1B7B8C">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0293A2B2">
                  <w:pPr>
                    <w:pStyle w:val="52"/>
                    <w:widowControl w:val="0"/>
                    <w:rPr>
                      <w:rFonts w:hint="eastAsia" w:ascii="Times New Roman" w:hAnsi="Times New Roman" w:cs="Times New Roman"/>
                      <w:color w:val="auto"/>
                      <w:highlight w:val="none"/>
                      <w:lang w:val="en-US" w:eastAsia="zh-CN"/>
                    </w:rPr>
                  </w:pPr>
                </w:p>
              </w:tc>
            </w:tr>
            <w:tr w14:paraId="4BBB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498109E6">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22</w:t>
                  </w:r>
                </w:p>
              </w:tc>
              <w:tc>
                <w:tcPr>
                  <w:tcW w:w="868" w:type="pct"/>
                  <w:shd w:val="clear" w:color="auto" w:fill="auto"/>
                  <w:vAlign w:val="center"/>
                </w:tcPr>
                <w:p w14:paraId="373C9CF1">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组装流水线(条)</w:t>
                  </w:r>
                </w:p>
              </w:tc>
              <w:tc>
                <w:tcPr>
                  <w:tcW w:w="958" w:type="pct"/>
                  <w:shd w:val="clear" w:color="auto" w:fill="auto"/>
                  <w:vAlign w:val="center"/>
                </w:tcPr>
                <w:p w14:paraId="04061AD8">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596" w:type="pct"/>
                  <w:shd w:val="clear" w:color="auto" w:fill="auto"/>
                  <w:vAlign w:val="center"/>
                </w:tcPr>
                <w:p w14:paraId="156EF3DC">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18F1E8F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810" w:type="dxa"/>
                  <w:shd w:val="clear" w:color="auto" w:fill="auto"/>
                  <w:vAlign w:val="center"/>
                </w:tcPr>
                <w:p w14:paraId="336AA67A">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7CE7B03D">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54AD8EA3">
                  <w:pPr>
                    <w:pStyle w:val="52"/>
                    <w:widowControl w:val="0"/>
                    <w:rPr>
                      <w:rFonts w:hint="eastAsia" w:ascii="Times New Roman" w:hAnsi="Times New Roman" w:cs="Times New Roman"/>
                      <w:color w:val="auto"/>
                      <w:highlight w:val="none"/>
                      <w:lang w:val="en-US" w:eastAsia="zh-CN"/>
                    </w:rPr>
                  </w:pPr>
                </w:p>
              </w:tc>
            </w:tr>
            <w:tr w14:paraId="6362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5A7E244B">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23</w:t>
                  </w:r>
                </w:p>
              </w:tc>
              <w:tc>
                <w:tcPr>
                  <w:tcW w:w="868" w:type="pct"/>
                  <w:shd w:val="clear" w:color="auto" w:fill="auto"/>
                  <w:vAlign w:val="center"/>
                </w:tcPr>
                <w:p w14:paraId="7E2740D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手动平面磨床</w:t>
                  </w:r>
                </w:p>
              </w:tc>
              <w:tc>
                <w:tcPr>
                  <w:tcW w:w="958" w:type="pct"/>
                  <w:shd w:val="clear" w:color="auto" w:fill="auto"/>
                  <w:vAlign w:val="center"/>
                </w:tcPr>
                <w:p w14:paraId="6015572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M250</w:t>
                  </w:r>
                </w:p>
              </w:tc>
              <w:tc>
                <w:tcPr>
                  <w:tcW w:w="596" w:type="pct"/>
                  <w:shd w:val="clear" w:color="auto" w:fill="auto"/>
                  <w:vAlign w:val="center"/>
                </w:tcPr>
                <w:p w14:paraId="01BB4010">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7B3E8CC9">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M250</w:t>
                  </w:r>
                </w:p>
              </w:tc>
              <w:tc>
                <w:tcPr>
                  <w:tcW w:w="810" w:type="dxa"/>
                  <w:shd w:val="clear" w:color="auto" w:fill="auto"/>
                  <w:vAlign w:val="center"/>
                </w:tcPr>
                <w:p w14:paraId="6CA9E6AD">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55E8B065">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1864F7D4">
                  <w:pPr>
                    <w:pStyle w:val="52"/>
                    <w:widowControl w:val="0"/>
                    <w:rPr>
                      <w:rFonts w:hint="eastAsia" w:ascii="Times New Roman" w:hAnsi="Times New Roman" w:cs="Times New Roman"/>
                      <w:color w:val="auto"/>
                      <w:highlight w:val="none"/>
                      <w:lang w:val="en-US" w:eastAsia="zh-CN"/>
                    </w:rPr>
                  </w:pPr>
                </w:p>
              </w:tc>
            </w:tr>
            <w:tr w14:paraId="077C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79787685">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24</w:t>
                  </w:r>
                </w:p>
              </w:tc>
              <w:tc>
                <w:tcPr>
                  <w:tcW w:w="868" w:type="pct"/>
                  <w:shd w:val="clear" w:color="auto" w:fill="auto"/>
                  <w:vAlign w:val="center"/>
                </w:tcPr>
                <w:p w14:paraId="2B79F7D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电火花机床</w:t>
                  </w:r>
                </w:p>
              </w:tc>
              <w:tc>
                <w:tcPr>
                  <w:tcW w:w="958" w:type="pct"/>
                  <w:shd w:val="clear" w:color="auto" w:fill="auto"/>
                  <w:vAlign w:val="center"/>
                </w:tcPr>
                <w:p w14:paraId="4AADCA7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YMT-8</w:t>
                  </w:r>
                </w:p>
              </w:tc>
              <w:tc>
                <w:tcPr>
                  <w:tcW w:w="596" w:type="pct"/>
                  <w:shd w:val="clear" w:color="auto" w:fill="auto"/>
                  <w:vAlign w:val="center"/>
                </w:tcPr>
                <w:p w14:paraId="5FE394C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39F5D394">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YMT-8</w:t>
                  </w:r>
                </w:p>
              </w:tc>
              <w:tc>
                <w:tcPr>
                  <w:tcW w:w="810" w:type="dxa"/>
                  <w:shd w:val="clear" w:color="auto" w:fill="auto"/>
                  <w:vAlign w:val="center"/>
                </w:tcPr>
                <w:p w14:paraId="7107649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618C55B9">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4BDE75AE">
                  <w:pPr>
                    <w:pStyle w:val="52"/>
                    <w:widowControl w:val="0"/>
                    <w:rPr>
                      <w:rFonts w:hint="eastAsia" w:ascii="Times New Roman" w:hAnsi="Times New Roman" w:cs="Times New Roman"/>
                      <w:color w:val="auto"/>
                      <w:highlight w:val="none"/>
                      <w:lang w:val="en-US" w:eastAsia="zh-CN"/>
                    </w:rPr>
                  </w:pPr>
                </w:p>
              </w:tc>
            </w:tr>
            <w:tr w14:paraId="33BF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311" w:type="pct"/>
                  <w:shd w:val="clear" w:color="auto" w:fill="auto"/>
                  <w:vAlign w:val="center"/>
                </w:tcPr>
                <w:p w14:paraId="335CE105">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25</w:t>
                  </w:r>
                </w:p>
              </w:tc>
              <w:tc>
                <w:tcPr>
                  <w:tcW w:w="868" w:type="pct"/>
                  <w:shd w:val="clear" w:color="auto" w:fill="auto"/>
                  <w:vAlign w:val="center"/>
                </w:tcPr>
                <w:p w14:paraId="3D470E6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铣床</w:t>
                  </w:r>
                </w:p>
              </w:tc>
              <w:tc>
                <w:tcPr>
                  <w:tcW w:w="958" w:type="pct"/>
                  <w:shd w:val="clear" w:color="auto" w:fill="auto"/>
                  <w:vAlign w:val="center"/>
                </w:tcPr>
                <w:p w14:paraId="5812794C">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X8126</w:t>
                  </w:r>
                </w:p>
              </w:tc>
              <w:tc>
                <w:tcPr>
                  <w:tcW w:w="596" w:type="pct"/>
                  <w:shd w:val="clear" w:color="auto" w:fill="auto"/>
                  <w:vAlign w:val="center"/>
                </w:tcPr>
                <w:p w14:paraId="0BC993D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7E3C7C98">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X8126</w:t>
                  </w:r>
                </w:p>
              </w:tc>
              <w:tc>
                <w:tcPr>
                  <w:tcW w:w="810" w:type="dxa"/>
                  <w:shd w:val="clear" w:color="auto" w:fill="auto"/>
                  <w:vAlign w:val="center"/>
                </w:tcPr>
                <w:p w14:paraId="0F523271">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0A427EC2">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23EB2B9F">
                  <w:pPr>
                    <w:pStyle w:val="52"/>
                    <w:widowControl w:val="0"/>
                    <w:rPr>
                      <w:rFonts w:hint="eastAsia" w:ascii="Times New Roman" w:hAnsi="Times New Roman" w:cs="Times New Roman"/>
                      <w:color w:val="auto"/>
                      <w:highlight w:val="none"/>
                      <w:lang w:val="en-US" w:eastAsia="zh-CN"/>
                    </w:rPr>
                  </w:pPr>
                </w:p>
              </w:tc>
            </w:tr>
            <w:tr w14:paraId="7EAA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6B8EE0E7">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26</w:t>
                  </w:r>
                </w:p>
              </w:tc>
              <w:tc>
                <w:tcPr>
                  <w:tcW w:w="868" w:type="pct"/>
                  <w:shd w:val="clear" w:color="auto" w:fill="auto"/>
                  <w:vAlign w:val="center"/>
                </w:tcPr>
                <w:p w14:paraId="2982D60F">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台式钻床</w:t>
                  </w:r>
                </w:p>
              </w:tc>
              <w:tc>
                <w:tcPr>
                  <w:tcW w:w="958" w:type="pct"/>
                  <w:shd w:val="clear" w:color="auto" w:fill="auto"/>
                  <w:vAlign w:val="center"/>
                </w:tcPr>
                <w:p w14:paraId="2646B39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Z516</w:t>
                  </w:r>
                </w:p>
              </w:tc>
              <w:tc>
                <w:tcPr>
                  <w:tcW w:w="596" w:type="pct"/>
                  <w:shd w:val="clear" w:color="auto" w:fill="auto"/>
                  <w:vAlign w:val="center"/>
                </w:tcPr>
                <w:p w14:paraId="46059F4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650" w:type="dxa"/>
                  <w:shd w:val="clear" w:color="auto" w:fill="auto"/>
                  <w:vAlign w:val="center"/>
                </w:tcPr>
                <w:p w14:paraId="70C9D20C">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Z516</w:t>
                  </w:r>
                </w:p>
              </w:tc>
              <w:tc>
                <w:tcPr>
                  <w:tcW w:w="810" w:type="dxa"/>
                  <w:shd w:val="clear" w:color="auto" w:fill="auto"/>
                  <w:vAlign w:val="center"/>
                </w:tcPr>
                <w:p w14:paraId="3D87F497">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388" w:type="pct"/>
                  <w:shd w:val="clear" w:color="auto" w:fill="auto"/>
                  <w:vAlign w:val="center"/>
                </w:tcPr>
                <w:p w14:paraId="6562823D">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06853FC6">
                  <w:pPr>
                    <w:pStyle w:val="52"/>
                    <w:widowControl w:val="0"/>
                    <w:rPr>
                      <w:rFonts w:hint="eastAsia" w:ascii="Times New Roman" w:hAnsi="Times New Roman" w:cs="Times New Roman"/>
                      <w:color w:val="auto"/>
                      <w:highlight w:val="none"/>
                      <w:lang w:val="en-US" w:eastAsia="zh-CN"/>
                    </w:rPr>
                  </w:pPr>
                </w:p>
              </w:tc>
            </w:tr>
            <w:tr w14:paraId="094E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 w:type="pct"/>
                  <w:shd w:val="clear" w:color="auto" w:fill="auto"/>
                  <w:vAlign w:val="center"/>
                </w:tcPr>
                <w:p w14:paraId="1A72A1C7">
                  <w:pPr>
                    <w:pStyle w:val="52"/>
                    <w:widowControl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27</w:t>
                  </w:r>
                </w:p>
              </w:tc>
              <w:tc>
                <w:tcPr>
                  <w:tcW w:w="868" w:type="pct"/>
                  <w:shd w:val="clear" w:color="auto" w:fill="auto"/>
                  <w:vAlign w:val="center"/>
                </w:tcPr>
                <w:p w14:paraId="1D9DBABF">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空压机</w:t>
                  </w:r>
                </w:p>
              </w:tc>
              <w:tc>
                <w:tcPr>
                  <w:tcW w:w="958" w:type="pct"/>
                  <w:shd w:val="clear" w:color="auto" w:fill="auto"/>
                  <w:vAlign w:val="center"/>
                </w:tcPr>
                <w:p w14:paraId="5C547C2E">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SX2G-20A15KW</w:t>
                  </w:r>
                </w:p>
              </w:tc>
              <w:tc>
                <w:tcPr>
                  <w:tcW w:w="596" w:type="pct"/>
                  <w:shd w:val="clear" w:color="auto" w:fill="auto"/>
                  <w:vAlign w:val="center"/>
                </w:tcPr>
                <w:p w14:paraId="6EF1B44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650" w:type="dxa"/>
                  <w:shd w:val="clear" w:color="auto" w:fill="auto"/>
                  <w:vAlign w:val="center"/>
                </w:tcPr>
                <w:p w14:paraId="3F05A00B">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SX2G-20A15KW</w:t>
                  </w:r>
                </w:p>
              </w:tc>
              <w:tc>
                <w:tcPr>
                  <w:tcW w:w="810" w:type="dxa"/>
                  <w:shd w:val="clear" w:color="auto" w:fill="auto"/>
                  <w:vAlign w:val="center"/>
                </w:tcPr>
                <w:p w14:paraId="7C920EC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388" w:type="pct"/>
                  <w:shd w:val="clear" w:color="auto" w:fill="auto"/>
                  <w:vAlign w:val="center"/>
                </w:tcPr>
                <w:p w14:paraId="3DC38090">
                  <w:pPr>
                    <w:pStyle w:val="52"/>
                    <w:widowControl w:val="0"/>
                    <w:rPr>
                      <w:rFonts w:hint="default" w:ascii="Times New Roman" w:hAnsi="Times New Roman" w:eastAsia="宋体" w:cs="Times New Roman"/>
                      <w:color w:val="auto"/>
                      <w:highlight w:val="none"/>
                      <w:lang w:val="en-US" w:eastAsia="zh-CN"/>
                    </w:rPr>
                  </w:pPr>
                </w:p>
              </w:tc>
              <w:tc>
                <w:tcPr>
                  <w:tcW w:w="392" w:type="pct"/>
                  <w:shd w:val="clear" w:color="auto" w:fill="auto"/>
                  <w:vAlign w:val="center"/>
                </w:tcPr>
                <w:p w14:paraId="5BA8ECC3">
                  <w:pPr>
                    <w:pStyle w:val="52"/>
                    <w:widowControl w:val="0"/>
                    <w:rPr>
                      <w:rFonts w:hint="eastAsia" w:ascii="Times New Roman" w:hAnsi="Times New Roman" w:cs="Times New Roman"/>
                      <w:color w:val="auto"/>
                      <w:highlight w:val="none"/>
                      <w:lang w:val="en-US" w:eastAsia="zh-CN"/>
                    </w:rPr>
                  </w:pPr>
                </w:p>
              </w:tc>
            </w:tr>
          </w:tbl>
          <w:p w14:paraId="0E1773D0">
            <w:pPr>
              <w:spacing w:before="65" w:beforeLines="20"/>
              <w:rPr>
                <w:rFonts w:hint="eastAsia" w:eastAsia="宋体" w:cs="Times New Roman"/>
                <w:b/>
                <w:color w:val="FF0000"/>
                <w:sz w:val="21"/>
                <w:szCs w:val="21"/>
                <w:highlight w:val="none"/>
                <w:lang w:val="en-US" w:eastAsia="zh-CN"/>
              </w:rPr>
            </w:pPr>
          </w:p>
          <w:p w14:paraId="0665CC19">
            <w:pPr>
              <w:spacing w:before="65" w:beforeLines="20"/>
              <w:rPr>
                <w:rFonts w:hint="default" w:ascii="Times New Roman" w:hAnsi="Times New Roman" w:eastAsia="宋体" w:cs="Times New Roman"/>
                <w:b/>
                <w:color w:val="auto"/>
                <w:sz w:val="21"/>
                <w:szCs w:val="21"/>
                <w:highlight w:val="none"/>
                <w:lang w:val="en-US" w:eastAsia="zh-CN"/>
              </w:rPr>
            </w:pPr>
            <w:r>
              <w:rPr>
                <w:rFonts w:hint="eastAsia" w:eastAsia="宋体" w:cs="Times New Roman"/>
                <w:b/>
                <w:color w:val="auto"/>
                <w:sz w:val="21"/>
                <w:szCs w:val="21"/>
                <w:highlight w:val="none"/>
                <w:lang w:val="en-US" w:eastAsia="zh-CN"/>
              </w:rPr>
              <w:t>7</w:t>
            </w:r>
            <w:r>
              <w:rPr>
                <w:rFonts w:hint="default" w:ascii="Times New Roman" w:hAnsi="Times New Roman" w:eastAsia="宋体" w:cs="Times New Roman"/>
                <w:b/>
                <w:color w:val="auto"/>
                <w:sz w:val="21"/>
                <w:szCs w:val="21"/>
                <w:highlight w:val="none"/>
              </w:rPr>
              <w:t>、原辅材料</w:t>
            </w:r>
            <w:r>
              <w:rPr>
                <w:rFonts w:hint="eastAsia" w:eastAsia="宋体" w:cs="Times New Roman"/>
                <w:b/>
                <w:color w:val="auto"/>
                <w:sz w:val="21"/>
                <w:szCs w:val="21"/>
                <w:highlight w:val="none"/>
                <w:lang w:val="en-US" w:eastAsia="zh-CN"/>
              </w:rPr>
              <w:t>使用情况</w:t>
            </w:r>
          </w:p>
          <w:p w14:paraId="587CAFF2">
            <w:pPr>
              <w:pStyle w:val="37"/>
              <w:spacing w:before="65"/>
              <w:ind w:firstLine="420"/>
              <w:rPr>
                <w:rFonts w:hint="eastAsia" w:ascii="Times New Roman" w:hAnsi="Times New Roman" w:eastAsia="宋体" w:cs="Times New Roman"/>
                <w:color w:val="auto"/>
                <w:lang w:eastAsia="zh-CN"/>
              </w:rPr>
            </w:pPr>
            <w:r>
              <w:rPr>
                <w:rFonts w:hint="default" w:ascii="Times New Roman" w:hAnsi="Times New Roman" w:cs="Times New Roman"/>
                <w:color w:val="auto"/>
              </w:rPr>
              <w:t>本项目原辅材料使用情况详见表</w:t>
            </w:r>
            <w:r>
              <w:rPr>
                <w:rFonts w:hint="eastAsia" w:ascii="Times New Roman" w:hAnsi="Times New Roman" w:cs="Times New Roman"/>
                <w:color w:val="auto"/>
                <w:lang w:eastAsia="zh-CN"/>
              </w:rPr>
              <w:t>4-</w:t>
            </w:r>
            <w:r>
              <w:rPr>
                <w:rFonts w:hint="eastAsia" w:ascii="Times New Roman" w:hAnsi="Times New Roman" w:cs="Times New Roman"/>
                <w:color w:val="auto"/>
                <w:lang w:val="en-US" w:eastAsia="zh-CN"/>
              </w:rPr>
              <w:t>5</w:t>
            </w:r>
            <w:r>
              <w:rPr>
                <w:rFonts w:hint="default" w:ascii="Times New Roman" w:hAnsi="Times New Roman" w:cs="Times New Roman"/>
                <w:color w:val="auto"/>
              </w:rPr>
              <w:t>。项目原辅材料实际</w:t>
            </w:r>
            <w:r>
              <w:rPr>
                <w:rFonts w:hint="eastAsia" w:ascii="Times New Roman" w:hAnsi="Times New Roman" w:cs="Times New Roman"/>
                <w:color w:val="auto"/>
                <w:lang w:val="en-US" w:eastAsia="zh-CN"/>
              </w:rPr>
              <w:t>种类与审批相同，</w:t>
            </w:r>
            <w:r>
              <w:rPr>
                <w:rFonts w:hint="default" w:ascii="Times New Roman" w:hAnsi="Times New Roman" w:cs="Times New Roman"/>
                <w:color w:val="auto"/>
              </w:rPr>
              <w:t>用量与审批用量基本一致</w:t>
            </w:r>
            <w:r>
              <w:rPr>
                <w:rFonts w:hint="eastAsia" w:ascii="Times New Roman" w:hAnsi="Times New Roman" w:cs="Times New Roman"/>
                <w:color w:val="auto"/>
                <w:lang w:eastAsia="zh-CN"/>
              </w:rPr>
              <w:t>，符合验收条件要求。</w:t>
            </w:r>
          </w:p>
          <w:p w14:paraId="4EF2D1DD">
            <w:pPr>
              <w:pStyle w:val="40"/>
              <w:spacing w:before="163"/>
              <w:rPr>
                <w:rFonts w:hint="eastAsia" w:ascii="Times New Roman" w:hAnsi="Times New Roman" w:cs="Times New Roman"/>
                <w:color w:val="auto"/>
                <w:highlight w:val="none"/>
                <w:lang w:val="en-US" w:eastAsia="zh-CN"/>
              </w:rPr>
            </w:pPr>
            <w:r>
              <w:rPr>
                <w:rFonts w:hint="default" w:ascii="Times New Roman" w:hAnsi="Times New Roman" w:cs="Times New Roman"/>
                <w:color w:val="auto"/>
              </w:rPr>
              <w:t>表</w:t>
            </w:r>
            <w:r>
              <w:rPr>
                <w:rFonts w:hint="eastAsia" w:ascii="Times New Roman" w:hAnsi="Times New Roman" w:cs="Times New Roman"/>
                <w:color w:val="auto"/>
                <w:lang w:eastAsia="zh-CN"/>
              </w:rPr>
              <w:t>4-</w:t>
            </w:r>
            <w:r>
              <w:rPr>
                <w:rFonts w:hint="eastAsia" w:ascii="Times New Roman" w:hAnsi="Times New Roman" w:cs="Times New Roman"/>
                <w:color w:val="auto"/>
                <w:lang w:val="en-US" w:eastAsia="zh-CN"/>
              </w:rPr>
              <w:t>5</w:t>
            </w:r>
            <w:r>
              <w:rPr>
                <w:rFonts w:hint="default" w:ascii="Times New Roman" w:hAnsi="Times New Roman" w:cs="Times New Roman"/>
                <w:color w:val="auto"/>
              </w:rPr>
              <w:t xml:space="preserve"> </w:t>
            </w:r>
            <w:r>
              <w:rPr>
                <w:rFonts w:hint="default" w:ascii="Times New Roman" w:hAnsi="Times New Roman" w:cs="Times New Roman"/>
                <w:color w:val="auto"/>
                <w:highlight w:val="none"/>
              </w:rPr>
              <w:t>原辅材料</w:t>
            </w:r>
            <w:r>
              <w:rPr>
                <w:rFonts w:hint="eastAsia" w:ascii="Times New Roman" w:hAnsi="Times New Roman" w:cs="Times New Roman"/>
                <w:color w:val="auto"/>
                <w:highlight w:val="none"/>
                <w:lang w:val="en-US" w:eastAsia="zh-CN"/>
              </w:rPr>
              <w:t>使用情况</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21"/>
              <w:gridCol w:w="850"/>
              <w:gridCol w:w="1140"/>
              <w:gridCol w:w="2070"/>
              <w:gridCol w:w="1770"/>
              <w:gridCol w:w="994"/>
            </w:tblGrid>
            <w:tr w14:paraId="6FAE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7" w:type="pct"/>
                  <w:noWrap w:val="0"/>
                  <w:vAlign w:val="center"/>
                </w:tcPr>
                <w:p w14:paraId="21F1FCDC">
                  <w:pPr>
                    <w:pStyle w:val="52"/>
                    <w:widowControl w:val="0"/>
                    <w:spacing w:line="240" w:lineRule="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序号</w:t>
                  </w:r>
                </w:p>
              </w:tc>
              <w:tc>
                <w:tcPr>
                  <w:tcW w:w="615" w:type="pct"/>
                  <w:noWrap w:val="0"/>
                  <w:vAlign w:val="center"/>
                </w:tcPr>
                <w:p w14:paraId="3ACDD89E">
                  <w:pPr>
                    <w:pStyle w:val="52"/>
                    <w:widowControl w:val="0"/>
                    <w:spacing w:line="240" w:lineRule="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原料名称</w:t>
                  </w:r>
                </w:p>
              </w:tc>
              <w:tc>
                <w:tcPr>
                  <w:tcW w:w="512" w:type="pct"/>
                  <w:noWrap w:val="0"/>
                  <w:vAlign w:val="center"/>
                </w:tcPr>
                <w:p w14:paraId="44E1D096">
                  <w:pPr>
                    <w:pStyle w:val="52"/>
                    <w:widowControl w:val="0"/>
                    <w:spacing w:line="240" w:lineRule="auto"/>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单位</w:t>
                  </w:r>
                </w:p>
              </w:tc>
              <w:tc>
                <w:tcPr>
                  <w:tcW w:w="687" w:type="pct"/>
                  <w:noWrap w:val="0"/>
                  <w:vAlign w:val="center"/>
                </w:tcPr>
                <w:p w14:paraId="02C01E30">
                  <w:pPr>
                    <w:pStyle w:val="52"/>
                    <w:widowControl w:val="0"/>
                    <w:spacing w:line="240" w:lineRule="auto"/>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审批年用量</w:t>
                  </w:r>
                </w:p>
              </w:tc>
              <w:tc>
                <w:tcPr>
                  <w:tcW w:w="1248" w:type="pct"/>
                  <w:noWrap w:val="0"/>
                  <w:vAlign w:val="center"/>
                </w:tcPr>
                <w:p w14:paraId="0E943F55">
                  <w:pPr>
                    <w:pStyle w:val="52"/>
                    <w:widowControl w:val="0"/>
                    <w:spacing w:line="240" w:lineRule="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调查期间用</w:t>
                  </w:r>
                  <w:r>
                    <w:rPr>
                      <w:rFonts w:hint="default" w:ascii="Times New Roman" w:hAnsi="Times New Roman" w:eastAsia="宋体" w:cs="Times New Roman"/>
                      <w:b/>
                      <w:bCs/>
                      <w:color w:val="auto"/>
                      <w:highlight w:val="none"/>
                      <w:lang w:val="en-US" w:eastAsia="zh-CN"/>
                    </w:rPr>
                    <w:t>量</w:t>
                  </w:r>
                </w:p>
              </w:tc>
              <w:tc>
                <w:tcPr>
                  <w:tcW w:w="1067" w:type="pct"/>
                  <w:noWrap w:val="0"/>
                  <w:vAlign w:val="center"/>
                </w:tcPr>
                <w:p w14:paraId="4BC72CD2">
                  <w:pPr>
                    <w:pStyle w:val="52"/>
                    <w:widowControl w:val="0"/>
                    <w:spacing w:line="24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折算达产年用量</w:t>
                  </w:r>
                </w:p>
              </w:tc>
              <w:tc>
                <w:tcPr>
                  <w:tcW w:w="599" w:type="pct"/>
                  <w:noWrap w:val="0"/>
                  <w:vAlign w:val="center"/>
                </w:tcPr>
                <w:p w14:paraId="2807697A">
                  <w:pPr>
                    <w:pStyle w:val="52"/>
                    <w:widowControl w:val="0"/>
                    <w:spacing w:line="240" w:lineRule="auto"/>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偏差（%）</w:t>
                  </w:r>
                </w:p>
              </w:tc>
            </w:tr>
            <w:tr w14:paraId="482C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1E24B0F7">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w:t>
                  </w:r>
                </w:p>
              </w:tc>
              <w:tc>
                <w:tcPr>
                  <w:tcW w:w="615" w:type="pct"/>
                  <w:shd w:val="clear" w:color="auto" w:fill="auto"/>
                  <w:vAlign w:val="center"/>
                </w:tcPr>
                <w:p w14:paraId="0AA72FC9">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TPR胶粒</w:t>
                  </w:r>
                </w:p>
              </w:tc>
              <w:tc>
                <w:tcPr>
                  <w:tcW w:w="512" w:type="pct"/>
                  <w:shd w:val="clear" w:color="auto" w:fill="auto"/>
                  <w:vAlign w:val="center"/>
                </w:tcPr>
                <w:p w14:paraId="7B5FED1A">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t/a</w:t>
                  </w:r>
                </w:p>
              </w:tc>
              <w:tc>
                <w:tcPr>
                  <w:tcW w:w="687" w:type="pct"/>
                  <w:shd w:val="clear" w:color="auto" w:fill="auto"/>
                  <w:vAlign w:val="center"/>
                </w:tcPr>
                <w:p w14:paraId="43310CE5">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3448</w:t>
                  </w:r>
                </w:p>
              </w:tc>
              <w:tc>
                <w:tcPr>
                  <w:tcW w:w="2070" w:type="dxa"/>
                  <w:shd w:val="clear" w:color="auto" w:fill="auto"/>
                  <w:vAlign w:val="top"/>
                </w:tcPr>
                <w:p w14:paraId="59C321C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3440</w:t>
                  </w:r>
                </w:p>
              </w:tc>
              <w:tc>
                <w:tcPr>
                  <w:tcW w:w="1067" w:type="pct"/>
                  <w:shd w:val="clear" w:color="auto" w:fill="auto"/>
                  <w:vAlign w:val="top"/>
                </w:tcPr>
                <w:p w14:paraId="13193EB4">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3440</w:t>
                  </w:r>
                </w:p>
              </w:tc>
              <w:tc>
                <w:tcPr>
                  <w:tcW w:w="599" w:type="pct"/>
                  <w:shd w:val="clear" w:color="auto" w:fill="auto"/>
                  <w:vAlign w:val="top"/>
                </w:tcPr>
                <w:p w14:paraId="2D2463FB">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-0.23</w:t>
                  </w:r>
                </w:p>
              </w:tc>
            </w:tr>
            <w:tr w14:paraId="3B28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43430A7B">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w:t>
                  </w:r>
                </w:p>
              </w:tc>
              <w:tc>
                <w:tcPr>
                  <w:tcW w:w="615" w:type="pct"/>
                  <w:shd w:val="clear" w:color="auto" w:fill="auto"/>
                  <w:vAlign w:val="center"/>
                </w:tcPr>
                <w:p w14:paraId="6E475EDC">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PP塑粒</w:t>
                  </w:r>
                </w:p>
              </w:tc>
              <w:tc>
                <w:tcPr>
                  <w:tcW w:w="512" w:type="pct"/>
                  <w:shd w:val="clear" w:color="auto" w:fill="auto"/>
                  <w:vAlign w:val="center"/>
                </w:tcPr>
                <w:p w14:paraId="14758549">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t/a</w:t>
                  </w:r>
                </w:p>
              </w:tc>
              <w:tc>
                <w:tcPr>
                  <w:tcW w:w="687" w:type="pct"/>
                  <w:shd w:val="clear" w:color="auto" w:fill="auto"/>
                  <w:vAlign w:val="center"/>
                </w:tcPr>
                <w:p w14:paraId="22BA4069">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150</w:t>
                  </w:r>
                </w:p>
              </w:tc>
              <w:tc>
                <w:tcPr>
                  <w:tcW w:w="2070" w:type="dxa"/>
                  <w:shd w:val="clear" w:color="auto" w:fill="auto"/>
                  <w:vAlign w:val="top"/>
                </w:tcPr>
                <w:p w14:paraId="25173870">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146</w:t>
                  </w:r>
                </w:p>
              </w:tc>
              <w:tc>
                <w:tcPr>
                  <w:tcW w:w="1067" w:type="pct"/>
                  <w:shd w:val="clear" w:color="auto" w:fill="auto"/>
                  <w:vAlign w:val="top"/>
                </w:tcPr>
                <w:p w14:paraId="7C8EEEAA">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146</w:t>
                  </w:r>
                </w:p>
              </w:tc>
              <w:tc>
                <w:tcPr>
                  <w:tcW w:w="599" w:type="pct"/>
                  <w:shd w:val="clear" w:color="auto" w:fill="auto"/>
                  <w:vAlign w:val="top"/>
                </w:tcPr>
                <w:p w14:paraId="3423FF5F">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-2.7</w:t>
                  </w:r>
                </w:p>
              </w:tc>
            </w:tr>
            <w:tr w14:paraId="1924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75BB089E">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3</w:t>
                  </w:r>
                </w:p>
              </w:tc>
              <w:tc>
                <w:tcPr>
                  <w:tcW w:w="615" w:type="pct"/>
                  <w:shd w:val="clear" w:color="auto" w:fill="auto"/>
                  <w:vAlign w:val="center"/>
                </w:tcPr>
                <w:p w14:paraId="77A539BF">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ABS塑粒</w:t>
                  </w:r>
                </w:p>
              </w:tc>
              <w:tc>
                <w:tcPr>
                  <w:tcW w:w="512" w:type="pct"/>
                  <w:shd w:val="clear" w:color="auto" w:fill="auto"/>
                  <w:vAlign w:val="center"/>
                </w:tcPr>
                <w:p w14:paraId="425EAE17">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t/a</w:t>
                  </w:r>
                </w:p>
              </w:tc>
              <w:tc>
                <w:tcPr>
                  <w:tcW w:w="687" w:type="pct"/>
                  <w:shd w:val="clear" w:color="auto" w:fill="auto"/>
                  <w:vAlign w:val="center"/>
                </w:tcPr>
                <w:p w14:paraId="00F5E8E7">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150</w:t>
                  </w:r>
                </w:p>
              </w:tc>
              <w:tc>
                <w:tcPr>
                  <w:tcW w:w="2070" w:type="dxa"/>
                  <w:shd w:val="clear" w:color="auto" w:fill="auto"/>
                  <w:vAlign w:val="top"/>
                </w:tcPr>
                <w:p w14:paraId="7F45C723">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146</w:t>
                  </w:r>
                </w:p>
              </w:tc>
              <w:tc>
                <w:tcPr>
                  <w:tcW w:w="1067" w:type="pct"/>
                  <w:shd w:val="clear" w:color="auto" w:fill="auto"/>
                  <w:vAlign w:val="top"/>
                </w:tcPr>
                <w:p w14:paraId="39BE1CAF">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146</w:t>
                  </w:r>
                </w:p>
              </w:tc>
              <w:tc>
                <w:tcPr>
                  <w:tcW w:w="599" w:type="pct"/>
                  <w:shd w:val="clear" w:color="auto" w:fill="auto"/>
                  <w:vAlign w:val="top"/>
                </w:tcPr>
                <w:p w14:paraId="47D31DBF">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-2.7</w:t>
                  </w:r>
                </w:p>
              </w:tc>
            </w:tr>
            <w:tr w14:paraId="1C4B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27D1AD83">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4</w:t>
                  </w:r>
                </w:p>
              </w:tc>
              <w:tc>
                <w:tcPr>
                  <w:tcW w:w="615" w:type="pct"/>
                  <w:shd w:val="clear" w:color="auto" w:fill="auto"/>
                  <w:vAlign w:val="center"/>
                </w:tcPr>
                <w:p w14:paraId="0108A6C8">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色母粒</w:t>
                  </w:r>
                </w:p>
              </w:tc>
              <w:tc>
                <w:tcPr>
                  <w:tcW w:w="512" w:type="pct"/>
                  <w:shd w:val="clear" w:color="auto" w:fill="auto"/>
                  <w:vAlign w:val="center"/>
                </w:tcPr>
                <w:p w14:paraId="0F63DB7C">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t/a</w:t>
                  </w:r>
                </w:p>
              </w:tc>
              <w:tc>
                <w:tcPr>
                  <w:tcW w:w="687" w:type="pct"/>
                  <w:shd w:val="clear" w:color="auto" w:fill="auto"/>
                  <w:vAlign w:val="center"/>
                </w:tcPr>
                <w:p w14:paraId="0CBD77BF">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2</w:t>
                  </w:r>
                </w:p>
              </w:tc>
              <w:tc>
                <w:tcPr>
                  <w:tcW w:w="2070" w:type="dxa"/>
                  <w:shd w:val="clear" w:color="auto" w:fill="auto"/>
                  <w:vAlign w:val="top"/>
                </w:tcPr>
                <w:p w14:paraId="1FED389E">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1.88</w:t>
                  </w:r>
                </w:p>
              </w:tc>
              <w:tc>
                <w:tcPr>
                  <w:tcW w:w="1067" w:type="pct"/>
                  <w:shd w:val="clear" w:color="auto" w:fill="auto"/>
                  <w:vAlign w:val="top"/>
                </w:tcPr>
                <w:p w14:paraId="4B68ADA6">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1.88</w:t>
                  </w:r>
                </w:p>
              </w:tc>
              <w:tc>
                <w:tcPr>
                  <w:tcW w:w="599" w:type="pct"/>
                  <w:shd w:val="clear" w:color="auto" w:fill="auto"/>
                  <w:vAlign w:val="top"/>
                </w:tcPr>
                <w:p w14:paraId="2D9DE8DB">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-6</w:t>
                  </w:r>
                </w:p>
              </w:tc>
            </w:tr>
            <w:tr w14:paraId="4F1C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78194413">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5</w:t>
                  </w:r>
                </w:p>
              </w:tc>
              <w:tc>
                <w:tcPr>
                  <w:tcW w:w="615" w:type="pct"/>
                  <w:shd w:val="clear" w:color="auto" w:fill="auto"/>
                  <w:vAlign w:val="center"/>
                </w:tcPr>
                <w:p w14:paraId="42CB521C">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线路板</w:t>
                  </w:r>
                </w:p>
              </w:tc>
              <w:tc>
                <w:tcPr>
                  <w:tcW w:w="512" w:type="pct"/>
                  <w:shd w:val="clear" w:color="auto" w:fill="auto"/>
                  <w:vAlign w:val="center"/>
                </w:tcPr>
                <w:p w14:paraId="49852545">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万套/a</w:t>
                  </w:r>
                </w:p>
              </w:tc>
              <w:tc>
                <w:tcPr>
                  <w:tcW w:w="687" w:type="pct"/>
                  <w:shd w:val="clear" w:color="auto" w:fill="auto"/>
                  <w:vAlign w:val="center"/>
                </w:tcPr>
                <w:p w14:paraId="768D6249">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1500</w:t>
                  </w:r>
                </w:p>
              </w:tc>
              <w:tc>
                <w:tcPr>
                  <w:tcW w:w="2070" w:type="dxa"/>
                  <w:shd w:val="clear" w:color="auto" w:fill="auto"/>
                  <w:vAlign w:val="top"/>
                </w:tcPr>
                <w:p w14:paraId="653A23A4">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1500</w:t>
                  </w:r>
                </w:p>
              </w:tc>
              <w:tc>
                <w:tcPr>
                  <w:tcW w:w="1067" w:type="pct"/>
                  <w:shd w:val="clear" w:color="auto" w:fill="auto"/>
                  <w:vAlign w:val="top"/>
                </w:tcPr>
                <w:p w14:paraId="6FFF2E0E">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1500</w:t>
                  </w:r>
                </w:p>
              </w:tc>
              <w:tc>
                <w:tcPr>
                  <w:tcW w:w="599" w:type="pct"/>
                  <w:shd w:val="clear" w:color="auto" w:fill="auto"/>
                  <w:vAlign w:val="top"/>
                </w:tcPr>
                <w:p w14:paraId="552C8971">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w:t>
                  </w:r>
                </w:p>
              </w:tc>
            </w:tr>
            <w:tr w14:paraId="3529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678ECB25">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6</w:t>
                  </w:r>
                </w:p>
              </w:tc>
              <w:tc>
                <w:tcPr>
                  <w:tcW w:w="615" w:type="pct"/>
                  <w:shd w:val="clear" w:color="auto" w:fill="auto"/>
                  <w:vAlign w:val="center"/>
                </w:tcPr>
                <w:p w14:paraId="26AADC59">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电池</w:t>
                  </w:r>
                </w:p>
              </w:tc>
              <w:tc>
                <w:tcPr>
                  <w:tcW w:w="512" w:type="pct"/>
                  <w:shd w:val="clear" w:color="auto" w:fill="auto"/>
                  <w:vAlign w:val="center"/>
                </w:tcPr>
                <w:p w14:paraId="7FCAB2BD">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万套/a</w:t>
                  </w:r>
                </w:p>
              </w:tc>
              <w:tc>
                <w:tcPr>
                  <w:tcW w:w="687" w:type="pct"/>
                  <w:shd w:val="clear" w:color="auto" w:fill="auto"/>
                  <w:vAlign w:val="center"/>
                </w:tcPr>
                <w:p w14:paraId="760C3E90">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1500</w:t>
                  </w:r>
                </w:p>
              </w:tc>
              <w:tc>
                <w:tcPr>
                  <w:tcW w:w="2070" w:type="dxa"/>
                  <w:shd w:val="clear" w:color="auto" w:fill="auto"/>
                  <w:vAlign w:val="top"/>
                </w:tcPr>
                <w:p w14:paraId="4E3D3496">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1500</w:t>
                  </w:r>
                </w:p>
              </w:tc>
              <w:tc>
                <w:tcPr>
                  <w:tcW w:w="1067" w:type="pct"/>
                  <w:shd w:val="clear" w:color="auto" w:fill="auto"/>
                  <w:vAlign w:val="top"/>
                </w:tcPr>
                <w:p w14:paraId="61A26E52">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1500</w:t>
                  </w:r>
                </w:p>
              </w:tc>
              <w:tc>
                <w:tcPr>
                  <w:tcW w:w="599" w:type="pct"/>
                  <w:shd w:val="clear" w:color="auto" w:fill="auto"/>
                  <w:vAlign w:val="top"/>
                </w:tcPr>
                <w:p w14:paraId="3D74F851">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w:t>
                  </w:r>
                </w:p>
              </w:tc>
            </w:tr>
            <w:tr w14:paraId="1F91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2EBDE395">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7</w:t>
                  </w:r>
                </w:p>
              </w:tc>
              <w:tc>
                <w:tcPr>
                  <w:tcW w:w="615" w:type="pct"/>
                  <w:shd w:val="clear" w:color="auto" w:fill="auto"/>
                  <w:vAlign w:val="center"/>
                </w:tcPr>
                <w:p w14:paraId="53727FC4">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火花油</w:t>
                  </w:r>
                </w:p>
              </w:tc>
              <w:tc>
                <w:tcPr>
                  <w:tcW w:w="512" w:type="pct"/>
                  <w:shd w:val="clear" w:color="auto" w:fill="auto"/>
                  <w:vAlign w:val="center"/>
                </w:tcPr>
                <w:p w14:paraId="784DA982">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t/a</w:t>
                  </w:r>
                </w:p>
              </w:tc>
              <w:tc>
                <w:tcPr>
                  <w:tcW w:w="687" w:type="pct"/>
                  <w:shd w:val="clear" w:color="auto" w:fill="auto"/>
                  <w:vAlign w:val="center"/>
                </w:tcPr>
                <w:p w14:paraId="4307B5C4">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0.029</w:t>
                  </w:r>
                </w:p>
              </w:tc>
              <w:tc>
                <w:tcPr>
                  <w:tcW w:w="2070" w:type="dxa"/>
                  <w:shd w:val="clear" w:color="auto" w:fill="auto"/>
                  <w:vAlign w:val="top"/>
                </w:tcPr>
                <w:p w14:paraId="48E507DD">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0.027</w:t>
                  </w:r>
                </w:p>
              </w:tc>
              <w:tc>
                <w:tcPr>
                  <w:tcW w:w="1067" w:type="pct"/>
                  <w:shd w:val="clear" w:color="auto" w:fill="auto"/>
                  <w:vAlign w:val="top"/>
                </w:tcPr>
                <w:p w14:paraId="5A9C68D1">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0.027</w:t>
                  </w:r>
                </w:p>
              </w:tc>
              <w:tc>
                <w:tcPr>
                  <w:tcW w:w="599" w:type="pct"/>
                  <w:shd w:val="clear" w:color="auto" w:fill="auto"/>
                  <w:vAlign w:val="top"/>
                </w:tcPr>
                <w:p w14:paraId="390AD5B6">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-6.9</w:t>
                  </w:r>
                </w:p>
              </w:tc>
            </w:tr>
            <w:tr w14:paraId="777C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7263FFB3">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8</w:t>
                  </w:r>
                </w:p>
              </w:tc>
              <w:tc>
                <w:tcPr>
                  <w:tcW w:w="615" w:type="pct"/>
                  <w:shd w:val="clear" w:color="auto" w:fill="auto"/>
                  <w:vAlign w:val="center"/>
                </w:tcPr>
                <w:p w14:paraId="25E8F4B9">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润滑油</w:t>
                  </w:r>
                </w:p>
              </w:tc>
              <w:tc>
                <w:tcPr>
                  <w:tcW w:w="512" w:type="pct"/>
                  <w:shd w:val="clear" w:color="auto" w:fill="auto"/>
                  <w:vAlign w:val="center"/>
                </w:tcPr>
                <w:p w14:paraId="3CC2A002">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t/a</w:t>
                  </w:r>
                </w:p>
              </w:tc>
              <w:tc>
                <w:tcPr>
                  <w:tcW w:w="687" w:type="pct"/>
                  <w:shd w:val="clear" w:color="auto" w:fill="auto"/>
                  <w:vAlign w:val="center"/>
                </w:tcPr>
                <w:p w14:paraId="4F3653C6">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0.18</w:t>
                  </w:r>
                </w:p>
              </w:tc>
              <w:tc>
                <w:tcPr>
                  <w:tcW w:w="2070" w:type="dxa"/>
                  <w:shd w:val="clear" w:color="auto" w:fill="auto"/>
                  <w:vAlign w:val="top"/>
                </w:tcPr>
                <w:p w14:paraId="1A65E915">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0.16</w:t>
                  </w:r>
                </w:p>
              </w:tc>
              <w:tc>
                <w:tcPr>
                  <w:tcW w:w="1067" w:type="pct"/>
                  <w:shd w:val="clear" w:color="auto" w:fill="auto"/>
                  <w:vAlign w:val="top"/>
                </w:tcPr>
                <w:p w14:paraId="74C35C7E">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0.16</w:t>
                  </w:r>
                </w:p>
              </w:tc>
              <w:tc>
                <w:tcPr>
                  <w:tcW w:w="599" w:type="pct"/>
                  <w:shd w:val="clear" w:color="auto" w:fill="auto"/>
                  <w:vAlign w:val="top"/>
                </w:tcPr>
                <w:p w14:paraId="4234CF22">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-11.1</w:t>
                  </w:r>
                </w:p>
              </w:tc>
            </w:tr>
            <w:tr w14:paraId="3B57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shd w:val="clear" w:color="auto" w:fill="auto"/>
                  <w:vAlign w:val="top"/>
                </w:tcPr>
                <w:p w14:paraId="02368E16">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9</w:t>
                  </w:r>
                </w:p>
              </w:tc>
              <w:tc>
                <w:tcPr>
                  <w:tcW w:w="615" w:type="pct"/>
                  <w:shd w:val="clear" w:color="auto" w:fill="auto"/>
                  <w:vAlign w:val="center"/>
                </w:tcPr>
                <w:p w14:paraId="0BD3F9C0">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液压油</w:t>
                  </w:r>
                </w:p>
              </w:tc>
              <w:tc>
                <w:tcPr>
                  <w:tcW w:w="512" w:type="pct"/>
                  <w:shd w:val="clear" w:color="auto" w:fill="auto"/>
                  <w:vAlign w:val="center"/>
                </w:tcPr>
                <w:p w14:paraId="40CA6F62">
                  <w:pPr>
                    <w:pStyle w:val="52"/>
                    <w:widowControl w:val="0"/>
                    <w:rPr>
                      <w:rFonts w:hint="eastAsia" w:ascii="Times New Roman" w:hAnsi="Times New Roman"/>
                      <w:color w:val="auto"/>
                      <w:lang w:val="en-US" w:eastAsia="zh-CN"/>
                    </w:rPr>
                  </w:pPr>
                  <w:r>
                    <w:rPr>
                      <w:rFonts w:hint="eastAsia" w:ascii="Times New Roman" w:hAnsi="Times New Roman"/>
                      <w:color w:val="auto"/>
                      <w:lang w:val="en-US" w:eastAsia="zh-CN"/>
                    </w:rPr>
                    <w:t>t/a</w:t>
                  </w:r>
                </w:p>
              </w:tc>
              <w:tc>
                <w:tcPr>
                  <w:tcW w:w="687" w:type="pct"/>
                  <w:shd w:val="clear" w:color="auto" w:fill="auto"/>
                  <w:vAlign w:val="center"/>
                </w:tcPr>
                <w:p w14:paraId="54EEC911">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0.36</w:t>
                  </w:r>
                </w:p>
              </w:tc>
              <w:tc>
                <w:tcPr>
                  <w:tcW w:w="2070" w:type="dxa"/>
                  <w:shd w:val="clear" w:color="auto" w:fill="auto"/>
                  <w:vAlign w:val="top"/>
                </w:tcPr>
                <w:p w14:paraId="0141DB9F">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18"/>
                      <w:szCs w:val="24"/>
                      <w:highlight w:val="none"/>
                      <w:lang w:val="en-US" w:eastAsia="zh-CN" w:bidi="ar-SA"/>
                    </w:rPr>
                    <w:t>0.32</w:t>
                  </w:r>
                </w:p>
              </w:tc>
              <w:tc>
                <w:tcPr>
                  <w:tcW w:w="1067" w:type="pct"/>
                  <w:shd w:val="clear" w:color="auto" w:fill="auto"/>
                  <w:vAlign w:val="top"/>
                </w:tcPr>
                <w:p w14:paraId="1C7908BE">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0.32</w:t>
                  </w:r>
                </w:p>
              </w:tc>
              <w:tc>
                <w:tcPr>
                  <w:tcW w:w="599" w:type="pct"/>
                  <w:shd w:val="clear" w:color="auto" w:fill="auto"/>
                  <w:vAlign w:val="top"/>
                </w:tcPr>
                <w:p w14:paraId="004E0F77">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-11.1</w:t>
                  </w:r>
                </w:p>
              </w:tc>
            </w:tr>
          </w:tbl>
          <w:p w14:paraId="002BDF3C">
            <w:pPr>
              <w:spacing w:before="65" w:beforeLines="20"/>
              <w:rPr>
                <w:rFonts w:hint="eastAsia" w:eastAsia="宋体" w:cs="Times New Roman"/>
                <w:b/>
                <w:color w:val="auto"/>
                <w:sz w:val="21"/>
                <w:szCs w:val="21"/>
                <w:highlight w:val="none"/>
                <w:lang w:val="en-US" w:eastAsia="zh-CN"/>
              </w:rPr>
            </w:pPr>
            <w:r>
              <w:rPr>
                <w:rFonts w:hint="eastAsia" w:eastAsia="宋体" w:cs="Times New Roman"/>
                <w:b/>
                <w:color w:val="auto"/>
                <w:sz w:val="21"/>
                <w:szCs w:val="21"/>
                <w:highlight w:val="none"/>
                <w:lang w:val="en-US" w:eastAsia="zh-CN"/>
              </w:rPr>
              <w:t>主要原辅材料理化性质</w:t>
            </w:r>
          </w:p>
          <w:p w14:paraId="3701D1CD">
            <w:pPr>
              <w:pStyle w:val="37"/>
              <w:spacing w:before="65" w:line="40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TPR：热塑性橡胶材料，是以热塑性丁苯橡胶（SBS，SEBS）为基础原材料，添加树脂(如PP，PS)、填料、增塑油剂以及其他功能助剂共混改性材料，是一类具有橡胶弹性同时无需硫化，可直接加工成型（如注塑，挤出，吹塑等）的热塑性软性胶料。颜色为透明或本白色颗粒；形状为粒子，通常有圆球粒，椭球粒以及细圆条形，表面呈亮面，具有较好的反光性能。TPR热解温度在230℃以上，燃烧有芳香的味道，火焰颜色为蓝色。</w:t>
            </w:r>
          </w:p>
          <w:p w14:paraId="3E6DA83D">
            <w:pPr>
              <w:pStyle w:val="37"/>
              <w:spacing w:before="65" w:line="40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ABS塑粒：苯乙烯－丁二烯－丙烯腈共聚物，无毒、无味，外观呈象牙色半透明，或透明颗粒或粉状。密度为1.05~1.18g/cm3，收缩率为0.4%~0.9%，吸湿性&lt;1%，熔融温度217~237℃，热分解温度&gt;270℃，分解时散发出特殊的肉桂味。</w:t>
            </w:r>
          </w:p>
          <w:p w14:paraId="0FEBFDC1">
            <w:pPr>
              <w:pStyle w:val="37"/>
              <w:spacing w:before="65" w:line="40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PP塑粒：由丙烯聚合而制得的一种热塑性树脂，无毒、无臭、无味的乳白色高结晶的聚合物，对水特别稳定，熔点可高达167℃，耐热、耐腐蚀，密度小，是最轻的通用塑料。缺点是耐低温冲击性差，较易老化。较低的热变形温度（100℃）、低透明度、低光泽度、低刚性，但是有更强的抗冲击强。热分解温度220-275℃，分解时散发类似石油气味，PP不存在环境应力开裂问题。</w:t>
            </w:r>
          </w:p>
          <w:p w14:paraId="131E5EE5">
            <w:pPr>
              <w:pStyle w:val="37"/>
              <w:spacing w:before="65" w:line="40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色母粒：由颜料或染料、载体和添加剂三种基本要素所组成，是把超常量的颜料均匀载附于树脂之中而制得的聚集体，可称颜料浓缩物，所以它的着色力高于颜料本身。加工时用少量色母颗粒料和未着色树脂掺混，就可达到设计颜料浓度的着色树脂或制品。分解温度为：370℃以上。</w:t>
            </w:r>
          </w:p>
          <w:p w14:paraId="0010A7E3">
            <w:pPr>
              <w:pStyle w:val="37"/>
              <w:spacing w:before="65" w:line="408" w:lineRule="auto"/>
              <w:ind w:firstLine="420"/>
              <w:rPr>
                <w:rFonts w:hint="eastAsia" w:eastAsia="宋体" w:cs="Times New Roman"/>
                <w:b/>
                <w:color w:val="auto"/>
                <w:sz w:val="21"/>
                <w:szCs w:val="21"/>
                <w:highlight w:val="none"/>
                <w:lang w:val="en-US" w:eastAsia="zh-CN"/>
              </w:rPr>
            </w:pPr>
            <w:r>
              <w:rPr>
                <w:rFonts w:hint="eastAsia" w:ascii="Times New Roman" w:hAnsi="Times New Roman" w:cs="Times New Roman"/>
                <w:color w:val="auto"/>
                <w:highlight w:val="none"/>
                <w:lang w:val="en-US" w:eastAsia="zh-CN"/>
              </w:rPr>
              <w:t>(5)火花油：油体呈无色透明或水白色透明体，闪点（开口）105~110℃，密度（20℃）0.75~0.78kg/L，火花机油是一种电火花机加工不可缺少的放电介质液体，电火花机油能够绝缘消电离、冷却电火花机加工时的高温、排除碳渣。</w:t>
            </w:r>
          </w:p>
          <w:p w14:paraId="37C6A0A0">
            <w:pPr>
              <w:spacing w:before="65" w:beforeLines="20"/>
              <w:rPr>
                <w:rFonts w:hint="eastAsia" w:eastAsia="宋体" w:cs="Times New Roman"/>
                <w:b/>
                <w:color w:val="FF0000"/>
                <w:sz w:val="21"/>
                <w:szCs w:val="21"/>
                <w:highlight w:val="none"/>
                <w:lang w:val="en-US" w:eastAsia="zh-CN"/>
              </w:rPr>
            </w:pPr>
          </w:p>
          <w:p w14:paraId="6935AD87">
            <w:pPr>
              <w:spacing w:before="65" w:beforeLines="20"/>
              <w:rPr>
                <w:rFonts w:hint="default" w:ascii="Times New Roman" w:hAnsi="Times New Roman" w:eastAsia="宋体" w:cs="Times New Roman"/>
                <w:b/>
                <w:color w:val="auto"/>
                <w:sz w:val="21"/>
                <w:szCs w:val="21"/>
                <w:highlight w:val="none"/>
              </w:rPr>
            </w:pPr>
            <w:r>
              <w:rPr>
                <w:rFonts w:hint="eastAsia" w:eastAsia="宋体" w:cs="Times New Roman"/>
                <w:b/>
                <w:color w:val="auto"/>
                <w:sz w:val="21"/>
                <w:szCs w:val="21"/>
                <w:highlight w:val="none"/>
                <w:lang w:val="en-US" w:eastAsia="zh-CN"/>
              </w:rPr>
              <w:t>8</w:t>
            </w:r>
            <w:r>
              <w:rPr>
                <w:rFonts w:hint="default" w:ascii="Times New Roman" w:hAnsi="Times New Roman" w:eastAsia="宋体" w:cs="Times New Roman"/>
                <w:b/>
                <w:color w:val="auto"/>
                <w:sz w:val="21"/>
                <w:szCs w:val="21"/>
                <w:highlight w:val="none"/>
              </w:rPr>
              <w:t>、水源及水平衡</w:t>
            </w:r>
          </w:p>
          <w:p w14:paraId="0A49C306">
            <w:pPr>
              <w:pStyle w:val="37"/>
              <w:spacing w:before="65"/>
              <w:ind w:firstLine="420"/>
              <w:rPr>
                <w:rFonts w:hint="default" w:ascii="Times New Roman" w:hAnsi="Times New Roman" w:eastAsia="宋体" w:cs="Times New Roman"/>
                <w:color w:val="auto"/>
                <w:highlight w:val="none"/>
                <w:lang w:val="en-US" w:eastAsia="zh-CN"/>
              </w:rPr>
            </w:pPr>
            <w:r>
              <w:rPr>
                <w:rFonts w:hint="eastAsia" w:ascii="Times New Roman" w:hAnsi="Times New Roman"/>
                <w:color w:val="auto"/>
                <w:lang w:val="en-US" w:eastAsia="zh-CN"/>
              </w:rPr>
              <w:t>项目给水系统利用企业已有供水管网</w:t>
            </w:r>
            <w:r>
              <w:rPr>
                <w:rFonts w:hint="eastAsia" w:ascii="Times New Roman" w:hAnsi="Times New Roman"/>
                <w:color w:val="auto"/>
              </w:rPr>
              <w:t>。</w:t>
            </w:r>
            <w:r>
              <w:rPr>
                <w:rFonts w:hint="eastAsia" w:ascii="Times New Roman" w:hAnsi="Times New Roman" w:cs="Times New Roman"/>
                <w:color w:val="auto"/>
                <w:highlight w:val="none"/>
                <w:lang w:val="en-US" w:eastAsia="zh-CN"/>
              </w:rPr>
              <w:t>调查期间项目用水量情况统计见表4-6。水平衡图见图4-1。</w:t>
            </w:r>
          </w:p>
          <w:p w14:paraId="147307B0">
            <w:pPr>
              <w:pStyle w:val="40"/>
              <w:spacing w:before="163"/>
              <w:rPr>
                <w:rFonts w:ascii="Times New Roman" w:hAnsi="Times New Roman"/>
                <w:color w:val="auto"/>
              </w:rPr>
            </w:pPr>
            <w:r>
              <w:rPr>
                <w:rFonts w:ascii="Times New Roman" w:hAnsi="Times New Roman"/>
                <w:color w:val="auto"/>
              </w:rPr>
              <w:t>表</w:t>
            </w:r>
            <w:r>
              <w:rPr>
                <w:rFonts w:hint="eastAsia" w:ascii="Times New Roman" w:hAnsi="Times New Roman"/>
                <w:color w:val="auto"/>
                <w:lang w:eastAsia="zh-CN"/>
              </w:rPr>
              <w:t>4-</w:t>
            </w:r>
            <w:r>
              <w:rPr>
                <w:rFonts w:hint="eastAsia" w:ascii="Times New Roman" w:hAnsi="Times New Roman"/>
                <w:color w:val="auto"/>
                <w:lang w:val="en-US" w:eastAsia="zh-CN"/>
              </w:rPr>
              <w:t>6</w:t>
            </w:r>
            <w:r>
              <w:rPr>
                <w:rFonts w:ascii="Times New Roman" w:hAnsi="Times New Roman"/>
                <w:color w:val="auto"/>
              </w:rPr>
              <w:t xml:space="preserve"> 本项目水量统计</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2350"/>
              <w:gridCol w:w="1884"/>
              <w:gridCol w:w="2195"/>
            </w:tblGrid>
            <w:tr w14:paraId="74D7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0416AD6A">
                  <w:pPr>
                    <w:pStyle w:val="52"/>
                    <w:widowControl w:val="0"/>
                    <w:rPr>
                      <w:rFonts w:ascii="Times New Roman" w:hAnsi="Times New Roman"/>
                      <w:b/>
                      <w:bCs/>
                      <w:color w:val="auto"/>
                    </w:rPr>
                  </w:pPr>
                  <w:r>
                    <w:rPr>
                      <w:rFonts w:hint="eastAsia" w:ascii="Times New Roman" w:hAnsi="Times New Roman"/>
                      <w:b/>
                      <w:bCs/>
                      <w:color w:val="auto"/>
                    </w:rPr>
                    <w:t>用途</w:t>
                  </w:r>
                </w:p>
              </w:tc>
              <w:tc>
                <w:tcPr>
                  <w:tcW w:w="1416" w:type="pct"/>
                  <w:vAlign w:val="center"/>
                </w:tcPr>
                <w:p w14:paraId="58BB699F">
                  <w:pPr>
                    <w:pStyle w:val="52"/>
                    <w:widowControl w:val="0"/>
                    <w:rPr>
                      <w:rFonts w:hint="eastAsia" w:ascii="Times New Roman" w:hAnsi="Times New Roman" w:eastAsia="宋体"/>
                      <w:b/>
                      <w:bCs/>
                      <w:color w:val="auto"/>
                      <w:lang w:eastAsia="zh-CN"/>
                    </w:rPr>
                  </w:pPr>
                  <w:r>
                    <w:rPr>
                      <w:rFonts w:hint="eastAsia" w:ascii="Times New Roman" w:hAnsi="Times New Roman" w:cs="Times New Roman"/>
                      <w:b/>
                      <w:bCs/>
                      <w:color w:val="auto"/>
                      <w:highlight w:val="none"/>
                      <w:lang w:val="en-US" w:eastAsia="zh-CN"/>
                    </w:rPr>
                    <w:t>调查期间</w:t>
                  </w:r>
                  <w:r>
                    <w:rPr>
                      <w:rFonts w:ascii="Times New Roman" w:hAnsi="Times New Roman"/>
                      <w:b/>
                      <w:bCs/>
                      <w:color w:val="auto"/>
                    </w:rPr>
                    <w:t>用水量</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c>
                <w:tcPr>
                  <w:tcW w:w="1135" w:type="pct"/>
                  <w:vAlign w:val="center"/>
                </w:tcPr>
                <w:p w14:paraId="1FC1CC7D">
                  <w:pPr>
                    <w:pStyle w:val="52"/>
                    <w:widowControl w:val="0"/>
                    <w:rPr>
                      <w:rFonts w:ascii="Times New Roman" w:hAnsi="Times New Roman"/>
                      <w:b/>
                      <w:bCs/>
                      <w:color w:val="auto"/>
                    </w:rPr>
                  </w:pPr>
                  <w:r>
                    <w:rPr>
                      <w:rFonts w:ascii="Times New Roman" w:hAnsi="Times New Roman"/>
                      <w:b/>
                      <w:bCs/>
                      <w:color w:val="auto"/>
                    </w:rPr>
                    <w:t>达产年用水量</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c>
                <w:tcPr>
                  <w:tcW w:w="1323" w:type="pct"/>
                  <w:vAlign w:val="center"/>
                </w:tcPr>
                <w:p w14:paraId="3D18E2A9">
                  <w:pPr>
                    <w:pStyle w:val="52"/>
                    <w:widowControl w:val="0"/>
                    <w:rPr>
                      <w:rFonts w:ascii="Times New Roman" w:hAnsi="Times New Roman"/>
                      <w:b/>
                      <w:bCs/>
                      <w:color w:val="auto"/>
                    </w:rPr>
                  </w:pPr>
                  <w:r>
                    <w:rPr>
                      <w:rFonts w:hint="eastAsia" w:ascii="Times New Roman" w:hAnsi="Times New Roman"/>
                      <w:b/>
                      <w:bCs/>
                      <w:color w:val="auto"/>
                    </w:rPr>
                    <w:t>折算</w:t>
                  </w:r>
                  <w:r>
                    <w:rPr>
                      <w:rFonts w:ascii="Times New Roman" w:hAnsi="Times New Roman"/>
                      <w:b/>
                      <w:bCs/>
                      <w:color w:val="auto"/>
                    </w:rPr>
                    <w:t>达产年外排废水</w:t>
                  </w:r>
                  <w:r>
                    <w:rPr>
                      <w:rFonts w:hint="eastAsia" w:ascii="Times New Roman" w:hAnsi="Times New Roman"/>
                      <w:b/>
                      <w:bCs/>
                      <w:color w:val="auto"/>
                      <w:lang w:eastAsia="zh-CN"/>
                    </w:rPr>
                    <w:t>（</w:t>
                  </w:r>
                  <w:r>
                    <w:rPr>
                      <w:rFonts w:hint="eastAsia" w:ascii="Times New Roman" w:hAnsi="Times New Roman"/>
                      <w:b/>
                      <w:bCs/>
                      <w:color w:val="auto"/>
                      <w:lang w:val="en-US" w:eastAsia="zh-CN"/>
                    </w:rPr>
                    <w:t>t</w:t>
                  </w:r>
                  <w:r>
                    <w:rPr>
                      <w:rFonts w:hint="eastAsia" w:ascii="Times New Roman" w:hAnsi="Times New Roman"/>
                      <w:b/>
                      <w:bCs/>
                      <w:color w:val="auto"/>
                      <w:lang w:eastAsia="zh-CN"/>
                    </w:rPr>
                    <w:t>）</w:t>
                  </w:r>
                </w:p>
              </w:tc>
            </w:tr>
            <w:tr w14:paraId="3DE1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0872732E">
                  <w:pPr>
                    <w:pStyle w:val="52"/>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注塑冷却用水</w:t>
                  </w:r>
                </w:p>
              </w:tc>
              <w:tc>
                <w:tcPr>
                  <w:tcW w:w="1416" w:type="pct"/>
                  <w:vAlign w:val="center"/>
                </w:tcPr>
                <w:p w14:paraId="0579FEC8">
                  <w:pPr>
                    <w:pStyle w:val="52"/>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1440</w:t>
                  </w:r>
                </w:p>
              </w:tc>
              <w:tc>
                <w:tcPr>
                  <w:tcW w:w="1135" w:type="pct"/>
                  <w:vAlign w:val="center"/>
                </w:tcPr>
                <w:p w14:paraId="63448F0C">
                  <w:pPr>
                    <w:pStyle w:val="52"/>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1440</w:t>
                  </w:r>
                </w:p>
              </w:tc>
              <w:tc>
                <w:tcPr>
                  <w:tcW w:w="1323" w:type="pct"/>
                  <w:vAlign w:val="center"/>
                </w:tcPr>
                <w:p w14:paraId="19466C5C">
                  <w:pPr>
                    <w:pStyle w:val="52"/>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r>
            <w:tr w14:paraId="7747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7A79E007">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生活用水</w:t>
                  </w:r>
                </w:p>
              </w:tc>
              <w:tc>
                <w:tcPr>
                  <w:tcW w:w="1416" w:type="pct"/>
                  <w:vAlign w:val="center"/>
                </w:tcPr>
                <w:p w14:paraId="359789CD">
                  <w:pPr>
                    <w:pStyle w:val="52"/>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420</w:t>
                  </w:r>
                </w:p>
              </w:tc>
              <w:tc>
                <w:tcPr>
                  <w:tcW w:w="1135" w:type="pct"/>
                  <w:vAlign w:val="center"/>
                </w:tcPr>
                <w:p w14:paraId="34FEC0BA">
                  <w:pPr>
                    <w:pStyle w:val="52"/>
                    <w:widowControl w:val="0"/>
                    <w:rPr>
                      <w:rFonts w:hint="default" w:ascii="Times New Roman" w:hAnsi="Times New Roman" w:eastAsia="宋体"/>
                      <w:color w:val="auto"/>
                      <w:lang w:val="en-US" w:eastAsia="zh-CN"/>
                    </w:rPr>
                  </w:pPr>
                  <w:r>
                    <w:rPr>
                      <w:rFonts w:hint="eastAsia" w:ascii="Times New Roman" w:hAnsi="Times New Roman"/>
                      <w:color w:val="auto"/>
                      <w:lang w:val="en-US" w:eastAsia="zh-CN"/>
                    </w:rPr>
                    <w:t>420</w:t>
                  </w:r>
                </w:p>
              </w:tc>
              <w:tc>
                <w:tcPr>
                  <w:tcW w:w="1323" w:type="pct"/>
                  <w:vAlign w:val="center"/>
                </w:tcPr>
                <w:p w14:paraId="2635A323">
                  <w:pPr>
                    <w:pStyle w:val="52"/>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357</w:t>
                  </w:r>
                </w:p>
              </w:tc>
            </w:tr>
            <w:tr w14:paraId="1E80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pct"/>
                  <w:vAlign w:val="center"/>
                </w:tcPr>
                <w:p w14:paraId="2A723141">
                  <w:pPr>
                    <w:pStyle w:val="52"/>
                    <w:widowControl w:val="0"/>
                    <w:rPr>
                      <w:rFonts w:hint="eastAsia" w:ascii="Times New Roman" w:hAnsi="Times New Roman" w:eastAsia="宋体"/>
                      <w:color w:val="auto"/>
                      <w:lang w:val="en-US" w:eastAsia="zh-CN"/>
                    </w:rPr>
                  </w:pPr>
                  <w:r>
                    <w:rPr>
                      <w:rFonts w:hint="eastAsia" w:ascii="Times New Roman" w:hAnsi="Times New Roman"/>
                      <w:color w:val="auto"/>
                      <w:lang w:val="en-US" w:eastAsia="zh-CN"/>
                    </w:rPr>
                    <w:t>合计</w:t>
                  </w:r>
                </w:p>
              </w:tc>
              <w:tc>
                <w:tcPr>
                  <w:tcW w:w="1416" w:type="pct"/>
                  <w:vAlign w:val="center"/>
                </w:tcPr>
                <w:p w14:paraId="158B305F">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1860</w:t>
                  </w:r>
                </w:p>
              </w:tc>
              <w:tc>
                <w:tcPr>
                  <w:tcW w:w="1135" w:type="pct"/>
                  <w:vAlign w:val="center"/>
                </w:tcPr>
                <w:p w14:paraId="37EE68C5">
                  <w:pPr>
                    <w:pStyle w:val="52"/>
                    <w:widowControl w:val="0"/>
                    <w:rPr>
                      <w:rFonts w:hint="default" w:ascii="Times New Roman" w:hAnsi="Times New Roman"/>
                      <w:color w:val="auto"/>
                      <w:lang w:val="en-US" w:eastAsia="zh-CN"/>
                    </w:rPr>
                  </w:pPr>
                  <w:r>
                    <w:rPr>
                      <w:rFonts w:hint="eastAsia" w:ascii="Times New Roman" w:hAnsi="Times New Roman"/>
                      <w:color w:val="auto"/>
                      <w:lang w:val="en-US" w:eastAsia="zh-CN"/>
                    </w:rPr>
                    <w:t>1860</w:t>
                  </w:r>
                </w:p>
              </w:tc>
              <w:tc>
                <w:tcPr>
                  <w:tcW w:w="1323" w:type="pct"/>
                  <w:vAlign w:val="center"/>
                </w:tcPr>
                <w:p w14:paraId="25D2F551">
                  <w:pPr>
                    <w:pStyle w:val="52"/>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357</w:t>
                  </w:r>
                </w:p>
              </w:tc>
            </w:tr>
            <w:tr w14:paraId="7B9C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2760E496">
                  <w:pPr>
                    <w:pStyle w:val="52"/>
                    <w:widowControl w:val="0"/>
                    <w:jc w:val="both"/>
                    <w:rPr>
                      <w:rFonts w:hint="eastAsia" w:ascii="Times New Roman" w:hAnsi="Times New Roman"/>
                      <w:color w:val="auto"/>
                      <w:lang w:val="en-US" w:eastAsia="zh-CN"/>
                    </w:rPr>
                  </w:pPr>
                  <w:r>
                    <w:rPr>
                      <w:rFonts w:hint="eastAsia" w:ascii="Times New Roman" w:hAnsi="Times New Roman"/>
                      <w:color w:val="auto"/>
                      <w:highlight w:val="none"/>
                      <w:lang w:val="en-US" w:eastAsia="zh-CN"/>
                    </w:rPr>
                    <w:t>注：项目年生产时间为300天</w:t>
                  </w:r>
                </w:p>
              </w:tc>
            </w:tr>
          </w:tbl>
          <w:p w14:paraId="7D4F21B1">
            <w:pPr>
              <w:spacing w:before="65" w:beforeLines="20"/>
              <w:rPr>
                <w:rFonts w:hint="default" w:ascii="Times New Roman" w:hAnsi="Times New Roman" w:eastAsia="宋体" w:cs="Times New Roman"/>
                <w:b/>
                <w:color w:val="FF0000"/>
                <w:sz w:val="21"/>
                <w:szCs w:val="21"/>
              </w:rPr>
            </w:pPr>
          </w:p>
          <w:p w14:paraId="020C81DC">
            <w:pPr>
              <w:spacing w:before="65" w:beforeLines="20"/>
              <w:jc w:val="center"/>
              <w:rPr>
                <w:rFonts w:hint="default" w:ascii="Times New Roman" w:hAnsi="Times New Roman" w:eastAsia="宋体" w:cs="Times New Roman"/>
                <w:b/>
                <w:color w:val="FF0000"/>
                <w:sz w:val="18"/>
                <w:szCs w:val="21"/>
                <w:highlight w:val="none"/>
                <w:lang w:val="en-US" w:eastAsia="zh-CN" w:bidi="ar-SA"/>
              </w:rPr>
            </w:pPr>
            <w:r>
              <w:rPr>
                <w:rFonts w:hint="default" w:ascii="Times New Roman" w:hAnsi="Times New Roman" w:eastAsia="宋体" w:cs="Times New Roman"/>
                <w:b/>
                <w:color w:val="FF0000"/>
                <w:sz w:val="18"/>
                <w:szCs w:val="21"/>
                <w:highlight w:val="none"/>
                <w:lang w:val="en-US" w:eastAsia="zh-CN" w:bidi="ar-SA"/>
              </w:rPr>
              <w:drawing>
                <wp:inline distT="0" distB="0" distL="114300" distR="114300">
                  <wp:extent cx="5109845" cy="2080895"/>
                  <wp:effectExtent l="0" t="0" r="14605" b="14605"/>
                  <wp:docPr id="65" name="F360BE8B-6686-4F3D-AEAF-501FE73E4058-1" descr="C:/Users/Administrator/AppData/Local/Temp/绘图1(94).png绘图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360BE8B-6686-4F3D-AEAF-501FE73E4058-1" descr="C:/Users/Administrator/AppData/Local/Temp/绘图1(94).png绘图1(94)"/>
                          <pic:cNvPicPr>
                            <a:picLocks noChangeAspect="1"/>
                          </pic:cNvPicPr>
                        </pic:nvPicPr>
                        <pic:blipFill>
                          <a:blip r:embed="rId11"/>
                          <a:stretch>
                            <a:fillRect/>
                          </a:stretch>
                        </pic:blipFill>
                        <pic:spPr>
                          <a:xfrm>
                            <a:off x="0" y="0"/>
                            <a:ext cx="5109845" cy="2080895"/>
                          </a:xfrm>
                          <a:prstGeom prst="rect">
                            <a:avLst/>
                          </a:prstGeom>
                        </pic:spPr>
                      </pic:pic>
                    </a:graphicData>
                  </a:graphic>
                </wp:inline>
              </w:drawing>
            </w:r>
          </w:p>
          <w:p w14:paraId="27737E6E">
            <w:pPr>
              <w:spacing w:before="65" w:beforeLines="2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18"/>
                <w:szCs w:val="21"/>
                <w:highlight w:val="none"/>
                <w:lang w:val="en-US" w:eastAsia="zh-CN" w:bidi="ar-SA"/>
              </w:rPr>
              <w:t>图</w:t>
            </w:r>
            <w:r>
              <w:rPr>
                <w:rFonts w:hint="eastAsia" w:ascii="Times New Roman" w:hAnsi="Times New Roman" w:eastAsia="宋体" w:cs="Times New Roman"/>
                <w:b/>
                <w:color w:val="auto"/>
                <w:sz w:val="18"/>
                <w:szCs w:val="21"/>
                <w:highlight w:val="none"/>
                <w:lang w:val="en-US" w:eastAsia="zh-CN" w:bidi="ar-SA"/>
              </w:rPr>
              <w:t>4-</w:t>
            </w:r>
            <w:r>
              <w:rPr>
                <w:rFonts w:hint="default" w:ascii="Times New Roman" w:hAnsi="Times New Roman" w:eastAsia="宋体" w:cs="Times New Roman"/>
                <w:b/>
                <w:color w:val="auto"/>
                <w:sz w:val="18"/>
                <w:szCs w:val="21"/>
                <w:highlight w:val="none"/>
                <w:lang w:val="en-US" w:eastAsia="zh-CN" w:bidi="ar-SA"/>
              </w:rPr>
              <w:t xml:space="preserve">1 </w:t>
            </w:r>
            <w:r>
              <w:rPr>
                <w:rFonts w:hint="eastAsia" w:ascii="Times New Roman" w:hAnsi="Times New Roman" w:eastAsia="宋体" w:cs="Times New Roman"/>
                <w:b/>
                <w:color w:val="auto"/>
                <w:sz w:val="18"/>
                <w:szCs w:val="21"/>
                <w:highlight w:val="none"/>
                <w:lang w:val="en-US" w:eastAsia="zh-CN" w:bidi="ar-SA"/>
              </w:rPr>
              <w:t>水平衡</w:t>
            </w:r>
            <w:r>
              <w:rPr>
                <w:rFonts w:hint="default" w:ascii="Times New Roman" w:hAnsi="Times New Roman" w:eastAsia="宋体" w:cs="Times New Roman"/>
                <w:b/>
                <w:color w:val="auto"/>
                <w:sz w:val="18"/>
                <w:szCs w:val="21"/>
                <w:highlight w:val="none"/>
                <w:lang w:val="en-US" w:eastAsia="zh-CN" w:bidi="ar-SA"/>
              </w:rPr>
              <w:t>图</w:t>
            </w:r>
          </w:p>
          <w:p w14:paraId="631B8F8C">
            <w:pPr>
              <w:spacing w:before="65" w:beforeLines="20"/>
              <w:rPr>
                <w:rFonts w:hint="eastAsia" w:eastAsia="宋体" w:cs="Times New Roman"/>
                <w:b/>
                <w:color w:val="auto"/>
                <w:sz w:val="21"/>
                <w:szCs w:val="21"/>
                <w:lang w:val="en-US" w:eastAsia="zh-CN"/>
              </w:rPr>
            </w:pPr>
          </w:p>
          <w:p w14:paraId="7A5FE0F6">
            <w:pPr>
              <w:spacing w:before="65" w:beforeLines="20"/>
              <w:rPr>
                <w:rFonts w:hint="default" w:ascii="Times New Roman" w:hAnsi="Times New Roman" w:eastAsia="宋体" w:cs="Times New Roman"/>
                <w:b/>
                <w:color w:val="auto"/>
                <w:sz w:val="21"/>
                <w:szCs w:val="21"/>
              </w:rPr>
            </w:pPr>
            <w:r>
              <w:rPr>
                <w:rFonts w:hint="eastAsia" w:eastAsia="宋体" w:cs="Times New Roman"/>
                <w:b/>
                <w:color w:val="auto"/>
                <w:sz w:val="21"/>
                <w:szCs w:val="21"/>
                <w:lang w:val="en-US" w:eastAsia="zh-CN"/>
              </w:rPr>
              <w:t>9</w:t>
            </w:r>
            <w:r>
              <w:rPr>
                <w:rFonts w:hint="default" w:ascii="Times New Roman" w:hAnsi="Times New Roman" w:eastAsia="宋体" w:cs="Times New Roman"/>
                <w:b/>
                <w:color w:val="auto"/>
                <w:sz w:val="21"/>
                <w:szCs w:val="21"/>
              </w:rPr>
              <w:t>、主要工艺流程及</w:t>
            </w:r>
            <w:r>
              <w:rPr>
                <w:rFonts w:hint="eastAsia" w:eastAsia="宋体" w:cs="Times New Roman"/>
                <w:b/>
                <w:color w:val="auto"/>
                <w:sz w:val="21"/>
                <w:szCs w:val="21"/>
                <w:lang w:val="en-US" w:eastAsia="zh-CN"/>
              </w:rPr>
              <w:t>产污</w:t>
            </w:r>
            <w:r>
              <w:rPr>
                <w:rFonts w:hint="default" w:ascii="Times New Roman" w:hAnsi="Times New Roman" w:eastAsia="宋体" w:cs="Times New Roman"/>
                <w:b/>
                <w:color w:val="auto"/>
                <w:sz w:val="21"/>
                <w:szCs w:val="21"/>
              </w:rPr>
              <w:t>环节</w:t>
            </w:r>
          </w:p>
          <w:p w14:paraId="2ABA29F0">
            <w:pPr>
              <w:pStyle w:val="37"/>
              <w:spacing w:before="65" w:line="408" w:lineRule="auto"/>
              <w:ind w:firstLine="42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（1）宠物玩具生产工艺流程及产污环节图见图4-2。</w:t>
            </w:r>
          </w:p>
          <w:p w14:paraId="22C088C2">
            <w:pPr>
              <w:pStyle w:val="37"/>
              <w:spacing w:before="65" w:line="408" w:lineRule="auto"/>
              <w:ind w:left="0" w:leftChars="0" w:firstLine="0" w:firstLineChars="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drawing>
                <wp:inline distT="0" distB="0" distL="114300" distR="114300">
                  <wp:extent cx="5265420" cy="1144905"/>
                  <wp:effectExtent l="0" t="0" r="11430" b="17145"/>
                  <wp:docPr id="1" name="F360BE8B-6686-4F3D-AEAF-501FE73E4058-2" descr="绘图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360BE8B-6686-4F3D-AEAF-501FE73E4058-2" descr="绘图1(85)"/>
                          <pic:cNvPicPr>
                            <a:picLocks noChangeAspect="1"/>
                          </pic:cNvPicPr>
                        </pic:nvPicPr>
                        <pic:blipFill>
                          <a:blip r:embed="rId12"/>
                          <a:stretch>
                            <a:fillRect/>
                          </a:stretch>
                        </pic:blipFill>
                        <pic:spPr>
                          <a:xfrm>
                            <a:off x="0" y="0"/>
                            <a:ext cx="5265420" cy="1144905"/>
                          </a:xfrm>
                          <a:prstGeom prst="rect">
                            <a:avLst/>
                          </a:prstGeom>
                        </pic:spPr>
                      </pic:pic>
                    </a:graphicData>
                  </a:graphic>
                </wp:inline>
              </w:drawing>
            </w:r>
          </w:p>
          <w:p w14:paraId="6D86EFEC">
            <w:pPr>
              <w:pStyle w:val="40"/>
              <w:spacing w:before="16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图</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eastAsiaTheme="minorEastAsia"/>
                <w:color w:val="auto"/>
                <w:lang w:val="en-US" w:eastAsia="zh-CN"/>
              </w:rPr>
              <w:t>宠物玩具生产工艺</w:t>
            </w:r>
            <w:r>
              <w:rPr>
                <w:rFonts w:hint="default" w:ascii="Times New Roman" w:hAnsi="Times New Roman" w:cs="Times New Roman"/>
                <w:color w:val="auto"/>
                <w:highlight w:val="none"/>
              </w:rPr>
              <w:t>流程及产污节点图</w:t>
            </w:r>
            <w:r>
              <w:rPr>
                <w:rFonts w:hint="eastAsia" w:ascii="Times New Roman" w:hAnsi="Times New Roman" w:cs="Times New Roman"/>
                <w:color w:val="auto"/>
                <w:highlight w:val="none"/>
                <w:lang w:val="en-US" w:eastAsia="zh-CN"/>
              </w:rPr>
              <w:t xml:space="preserve"> </w:t>
            </w:r>
          </w:p>
          <w:p w14:paraId="78C42D25">
            <w:pPr>
              <w:pStyle w:val="37"/>
              <w:spacing w:before="65" w:line="408" w:lineRule="auto"/>
              <w:ind w:firstLine="420"/>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工艺</w:t>
            </w:r>
            <w:r>
              <w:rPr>
                <w:rFonts w:hint="eastAsia" w:ascii="Times New Roman" w:hAnsi="Times New Roman" w:cs="Times New Roman" w:eastAsiaTheme="minorEastAsia"/>
                <w:color w:val="auto"/>
                <w:lang w:val="en-US" w:eastAsia="zh-CN"/>
              </w:rPr>
              <w:t>流程</w:t>
            </w:r>
            <w:r>
              <w:rPr>
                <w:rFonts w:hint="default" w:ascii="Times New Roman" w:hAnsi="Times New Roman" w:cs="Times New Roman" w:eastAsiaTheme="minorEastAsia"/>
                <w:color w:val="auto"/>
                <w:lang w:val="en-US" w:eastAsia="zh-CN"/>
              </w:rPr>
              <w:t>说明：</w:t>
            </w:r>
          </w:p>
          <w:p w14:paraId="2869B8DC">
            <w:pPr>
              <w:pStyle w:val="37"/>
              <w:numPr>
                <w:ilvl w:val="0"/>
                <w:numId w:val="5"/>
              </w:numPr>
              <w:spacing w:before="65" w:line="408" w:lineRule="auto"/>
              <w:ind w:firstLine="42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模具恒温：模具温度的高低决定了制品的尺寸与结构、性能的要求，为防止因温差产生收缩差异，项目采用模温机对模具进行预加热，加热采用电加热，一般温度控制在40℃~60℃。</w:t>
            </w:r>
          </w:p>
          <w:p w14:paraId="32A0618B">
            <w:pPr>
              <w:pStyle w:val="37"/>
              <w:numPr>
                <w:ilvl w:val="0"/>
                <w:numId w:val="5"/>
              </w:numPr>
              <w:spacing w:before="65" w:line="408" w:lineRule="auto"/>
              <w:ind w:left="0" w:leftChars="0" w:firstLine="420" w:firstLineChars="20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干燥、搅拌：为保证产品质量，原料粒子需要进行干燥处理，项目用干燥机对原料进行干燥处理，干燥温度控制在60℃，由于项目生产过程中产生的边角料、残次品经破碎后回用，故需根据产品规格要求将外购原料按特定比例与破碎料搅拌均匀后再用于生产，其中色母粒根据产品需求添加。</w:t>
            </w:r>
          </w:p>
          <w:p w14:paraId="064F4349">
            <w:pPr>
              <w:pStyle w:val="37"/>
              <w:numPr>
                <w:ilvl w:val="0"/>
                <w:numId w:val="5"/>
              </w:numPr>
              <w:spacing w:before="65" w:line="408" w:lineRule="auto"/>
              <w:ind w:left="0" w:leftChars="0" w:firstLine="420" w:firstLineChars="20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注塑成型：</w:t>
            </w:r>
            <w:bookmarkStart w:id="22" w:name="_Hlk104200277"/>
            <w:r>
              <w:rPr>
                <w:rFonts w:hint="eastAsia" w:ascii="Times New Roman" w:hAnsi="Times New Roman" w:cs="Times New Roman" w:eastAsiaTheme="minorEastAsia"/>
                <w:color w:val="auto"/>
                <w:lang w:val="en-US" w:eastAsia="zh-CN"/>
              </w:rPr>
              <w:t>将搅拌均匀的原料投入到注塑机中，注塑温度控制在160℃~200℃，利用不同模具注塑形成特定规格的</w:t>
            </w:r>
            <w:bookmarkEnd w:id="22"/>
            <w:r>
              <w:rPr>
                <w:rFonts w:hint="eastAsia" w:ascii="Times New Roman" w:hAnsi="Times New Roman" w:cs="Times New Roman" w:eastAsiaTheme="minorEastAsia"/>
                <w:color w:val="auto"/>
                <w:lang w:val="en-US" w:eastAsia="zh-CN"/>
              </w:rPr>
              <w:t>产品，该过程会产生少量低聚有机废气，项目注塑工艺温度远小于项目原料的理论分解温度，故基本不会产生热解废气。</w:t>
            </w:r>
            <w:bookmarkStart w:id="23" w:name="_Hlk104200310"/>
            <w:r>
              <w:rPr>
                <w:rFonts w:hint="eastAsia" w:ascii="Times New Roman" w:hAnsi="Times New Roman" w:cs="Times New Roman" w:eastAsiaTheme="minorEastAsia"/>
                <w:color w:val="auto"/>
                <w:lang w:val="en-US" w:eastAsia="zh-CN"/>
              </w:rPr>
              <w:t>为使制品的上下表面充分冷却，使其定型，以减少制品内应力，项目采用间接冷却的方式对注塑件进行冷却</w:t>
            </w:r>
            <w:bookmarkEnd w:id="23"/>
            <w:r>
              <w:rPr>
                <w:rFonts w:hint="eastAsia" w:ascii="Times New Roman" w:hAnsi="Times New Roman" w:cs="Times New Roman" w:eastAsiaTheme="minorEastAsia"/>
                <w:color w:val="auto"/>
                <w:lang w:val="en-US" w:eastAsia="zh-CN"/>
              </w:rPr>
              <w:t>，注塑件在模具中由于冷却水管的作用，热量由模腔中通过热传导方式经模架传至冷却水管，热量通过热对流被冷却水带走，冷却水循环使用，定期补充损耗，不外排。</w:t>
            </w:r>
          </w:p>
          <w:p w14:paraId="59BE2367">
            <w:pPr>
              <w:pStyle w:val="37"/>
              <w:numPr>
                <w:ilvl w:val="0"/>
                <w:numId w:val="5"/>
              </w:numPr>
              <w:spacing w:before="65" w:line="408" w:lineRule="auto"/>
              <w:ind w:left="0" w:leftChars="0" w:firstLine="420" w:firstLineChars="20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修边：</w:t>
            </w:r>
            <w:bookmarkStart w:id="24" w:name="_Hlk104200319"/>
            <w:r>
              <w:rPr>
                <w:rFonts w:hint="eastAsia" w:ascii="Times New Roman" w:hAnsi="Times New Roman" w:cs="Times New Roman" w:eastAsiaTheme="minorEastAsia"/>
                <w:color w:val="auto"/>
                <w:lang w:val="en-US" w:eastAsia="zh-CN"/>
              </w:rPr>
              <w:t>经冷却后的部件会带有毛刺，利用刀具对其进行修边处理，同时进行人工检验，剔除残次品，</w:t>
            </w:r>
            <w:bookmarkEnd w:id="24"/>
            <w:r>
              <w:rPr>
                <w:rFonts w:hint="eastAsia" w:ascii="Times New Roman" w:hAnsi="Times New Roman" w:cs="Times New Roman" w:eastAsiaTheme="minorEastAsia"/>
                <w:color w:val="auto"/>
                <w:lang w:val="en-US" w:eastAsia="zh-CN"/>
              </w:rPr>
              <w:t>边角料和残次品经破碎后回用于同色系产品的生产。</w:t>
            </w:r>
          </w:p>
          <w:p w14:paraId="2101A215">
            <w:pPr>
              <w:pStyle w:val="37"/>
              <w:numPr>
                <w:ilvl w:val="0"/>
                <w:numId w:val="5"/>
              </w:numPr>
              <w:spacing w:before="65" w:line="408" w:lineRule="auto"/>
              <w:ind w:left="0" w:leftChars="0"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eastAsiaTheme="minorEastAsia"/>
                <w:color w:val="auto"/>
                <w:lang w:val="en-US" w:eastAsia="zh-CN"/>
              </w:rPr>
              <w:t>组装、检验：经修边后的产品与线路板、电池等外购成品件进行组装，组装完成后人工抽检，不合格品经拆除线路板和电池后，塑件破碎回用于生产，拆下的线路板和电池由于是外构成品配件（进厂需进行质检，确保100%合格品），可继续用于下个产品的组装，合格品包装入库待售</w:t>
            </w:r>
            <w:r>
              <w:rPr>
                <w:rFonts w:hint="eastAsia" w:ascii="Times New Roman" w:hAnsi="Times New Roman" w:cs="Times New Roman"/>
                <w:color w:val="auto"/>
                <w:highlight w:val="none"/>
                <w:lang w:val="en-US" w:eastAsia="zh-CN"/>
              </w:rPr>
              <w:t>。</w:t>
            </w:r>
          </w:p>
          <w:p w14:paraId="71FEFBC3">
            <w:pPr>
              <w:pStyle w:val="37"/>
              <w:spacing w:before="65" w:line="408" w:lineRule="auto"/>
              <w:ind w:firstLine="42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（2）模具维修工艺流程及产污环节图见图4-3。</w:t>
            </w:r>
          </w:p>
          <w:p w14:paraId="5FFD0787">
            <w:pPr>
              <w:pStyle w:val="37"/>
              <w:spacing w:before="65" w:line="408" w:lineRule="auto"/>
              <w:ind w:left="0" w:leftChars="0" w:firstLine="0" w:firstLineChars="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drawing>
                <wp:inline distT="0" distB="0" distL="114300" distR="114300">
                  <wp:extent cx="5269230" cy="1212215"/>
                  <wp:effectExtent l="0" t="0" r="7620" b="6985"/>
                  <wp:docPr id="2" name="F360BE8B-6686-4F3D-AEAF-501FE73E4058-3" descr="绘图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60BE8B-6686-4F3D-AEAF-501FE73E4058-3" descr="绘图1(86)"/>
                          <pic:cNvPicPr>
                            <a:picLocks noChangeAspect="1"/>
                          </pic:cNvPicPr>
                        </pic:nvPicPr>
                        <pic:blipFill>
                          <a:blip r:embed="rId13"/>
                          <a:stretch>
                            <a:fillRect/>
                          </a:stretch>
                        </pic:blipFill>
                        <pic:spPr>
                          <a:xfrm>
                            <a:off x="0" y="0"/>
                            <a:ext cx="5269230" cy="1212215"/>
                          </a:xfrm>
                          <a:prstGeom prst="rect">
                            <a:avLst/>
                          </a:prstGeom>
                        </pic:spPr>
                      </pic:pic>
                    </a:graphicData>
                  </a:graphic>
                </wp:inline>
              </w:drawing>
            </w:r>
          </w:p>
          <w:p w14:paraId="23E68AFF">
            <w:pPr>
              <w:pStyle w:val="40"/>
              <w:spacing w:before="16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图</w:t>
            </w:r>
            <w:r>
              <w:rPr>
                <w:rFonts w:hint="eastAsia"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模具维修工艺流程及产污节点图</w:t>
            </w:r>
            <w:r>
              <w:rPr>
                <w:rFonts w:hint="eastAsia" w:ascii="Times New Roman" w:hAnsi="Times New Roman" w:cs="Times New Roman"/>
                <w:color w:val="auto"/>
                <w:highlight w:val="none"/>
                <w:lang w:val="en-US" w:eastAsia="zh-CN"/>
              </w:rPr>
              <w:t xml:space="preserve"> </w:t>
            </w:r>
          </w:p>
          <w:p w14:paraId="608AEBE8">
            <w:pPr>
              <w:pStyle w:val="37"/>
              <w:spacing w:before="65" w:line="408" w:lineRule="auto"/>
              <w:ind w:firstLine="420"/>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工艺</w:t>
            </w:r>
            <w:r>
              <w:rPr>
                <w:rFonts w:hint="eastAsia" w:ascii="Times New Roman" w:hAnsi="Times New Roman" w:cs="Times New Roman" w:eastAsiaTheme="minorEastAsia"/>
                <w:color w:val="auto"/>
                <w:lang w:val="en-US" w:eastAsia="zh-CN"/>
              </w:rPr>
              <w:t>流程</w:t>
            </w:r>
            <w:r>
              <w:rPr>
                <w:rFonts w:hint="default" w:ascii="Times New Roman" w:hAnsi="Times New Roman" w:cs="Times New Roman" w:eastAsiaTheme="minorEastAsia"/>
                <w:color w:val="auto"/>
                <w:lang w:val="en-US" w:eastAsia="zh-CN"/>
              </w:rPr>
              <w:t>说明：</w:t>
            </w:r>
          </w:p>
          <w:p w14:paraId="5CDEB7BF">
            <w:pPr>
              <w:pStyle w:val="37"/>
              <w:spacing w:before="65" w:line="408" w:lineRule="auto"/>
              <w:ind w:firstLine="420"/>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本项目不进行模具的制作，因模具成本较高，对维修精细度和操作工经验要求较高，项目只对注塑生产时细微磨损的模具用手动平面磨床、铣床、台钻等进行简单维修加工，对磨损、破损严重的模具由模具厂家回收维修，因维修过程不涉及切、削等工序，不涉及切削液、皂化液等油剂的使用，另对于部分有复杂形状的型孔和型腔的模具利用电火花机床进行电蚀维修矫形，该过程会产生废火花油。</w:t>
            </w:r>
          </w:p>
          <w:p w14:paraId="7080CCF9">
            <w:pPr>
              <w:spacing w:before="65" w:beforeLines="20"/>
              <w:rPr>
                <w:rFonts w:hint="eastAsia" w:eastAsia="宋体" w:cs="Times New Roman"/>
                <w:b/>
                <w:color w:val="FF0000"/>
                <w:sz w:val="21"/>
                <w:szCs w:val="21"/>
                <w:lang w:val="en-US" w:eastAsia="zh-CN"/>
              </w:rPr>
            </w:pPr>
          </w:p>
          <w:p w14:paraId="3E9099AE">
            <w:pPr>
              <w:spacing w:before="65" w:beforeLines="20"/>
              <w:rPr>
                <w:rFonts w:hint="default" w:ascii="Times New Roman" w:hAnsi="Times New Roman" w:eastAsia="宋体" w:cs="Times New Roman"/>
                <w:b/>
                <w:color w:val="auto"/>
                <w:sz w:val="21"/>
                <w:szCs w:val="21"/>
                <w:lang w:val="en-US" w:eastAsia="zh-CN"/>
              </w:rPr>
            </w:pPr>
            <w:r>
              <w:rPr>
                <w:rFonts w:hint="eastAsia" w:eastAsia="宋体" w:cs="Times New Roman"/>
                <w:b/>
                <w:color w:val="auto"/>
                <w:sz w:val="21"/>
                <w:szCs w:val="21"/>
                <w:lang w:val="en-US" w:eastAsia="zh-CN"/>
              </w:rPr>
              <w:t>10</w:t>
            </w:r>
            <w:r>
              <w:rPr>
                <w:rFonts w:hint="default" w:ascii="Times New Roman" w:hAnsi="Times New Roman" w:eastAsia="宋体" w:cs="Times New Roman"/>
                <w:b/>
                <w:color w:val="auto"/>
                <w:sz w:val="21"/>
                <w:szCs w:val="21"/>
              </w:rPr>
              <w:t>、</w:t>
            </w:r>
            <w:r>
              <w:rPr>
                <w:rFonts w:hint="eastAsia" w:ascii="Times New Roman" w:hAnsi="Times New Roman" w:eastAsia="宋体" w:cs="Times New Roman"/>
                <w:b/>
                <w:color w:val="auto"/>
                <w:sz w:val="21"/>
                <w:szCs w:val="21"/>
                <w:lang w:val="en-US" w:eastAsia="zh-CN"/>
              </w:rPr>
              <w:t>主要污染因子分析</w:t>
            </w:r>
          </w:p>
          <w:p w14:paraId="5AF16983">
            <w:pPr>
              <w:pStyle w:val="37"/>
              <w:spacing w:before="65" w:line="408" w:lineRule="auto"/>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本项目在运营过程中主要产排污环节及污染因子见表4-7。</w:t>
            </w:r>
          </w:p>
          <w:p w14:paraId="28BEA004">
            <w:pPr>
              <w:pStyle w:val="37"/>
              <w:spacing w:before="65" w:line="408" w:lineRule="auto"/>
              <w:ind w:left="0" w:leftChars="0" w:firstLine="0" w:firstLineChars="0"/>
              <w:jc w:val="center"/>
              <w:rPr>
                <w:rFonts w:hint="eastAsia" w:ascii="Times New Roman" w:hAnsi="Times New Roman" w:cs="Times New Roman" w:eastAsiaTheme="minorEastAsia"/>
                <w:color w:val="auto"/>
                <w:lang w:val="en-US" w:eastAsia="zh-CN"/>
              </w:rPr>
            </w:pPr>
            <w:r>
              <w:rPr>
                <w:rFonts w:hint="eastAsia" w:ascii="Times New Roman" w:hAnsi="Times New Roman" w:eastAsia="宋体" w:cs="Times New Roman"/>
                <w:b/>
                <w:color w:val="auto"/>
                <w:sz w:val="18"/>
                <w:szCs w:val="21"/>
                <w:highlight w:val="none"/>
                <w:lang w:val="en-US" w:eastAsia="zh-CN" w:bidi="ar-SA"/>
              </w:rPr>
              <w:t>表4-7</w:t>
            </w:r>
            <w:r>
              <w:rPr>
                <w:rFonts w:hint="default" w:ascii="Times New Roman" w:hAnsi="Times New Roman" w:eastAsia="宋体" w:cs="Times New Roman"/>
                <w:b/>
                <w:color w:val="auto"/>
                <w:sz w:val="18"/>
                <w:szCs w:val="21"/>
                <w:highlight w:val="none"/>
                <w:lang w:val="en-US" w:eastAsia="zh-CN" w:bidi="ar-SA"/>
              </w:rPr>
              <w:t xml:space="preserve"> </w:t>
            </w:r>
            <w:r>
              <w:rPr>
                <w:rFonts w:hint="eastAsia" w:ascii="Times New Roman" w:hAnsi="Times New Roman" w:eastAsia="宋体" w:cs="Times New Roman"/>
                <w:b/>
                <w:color w:val="auto"/>
                <w:sz w:val="18"/>
                <w:szCs w:val="21"/>
                <w:highlight w:val="none"/>
                <w:lang w:val="en-US" w:eastAsia="zh-CN" w:bidi="ar-SA"/>
              </w:rPr>
              <w:t>项目产污环节及污染因子一览表</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70"/>
              <w:gridCol w:w="1710"/>
              <w:gridCol w:w="1980"/>
              <w:gridCol w:w="1635"/>
              <w:gridCol w:w="1173"/>
            </w:tblGrid>
            <w:tr w14:paraId="2DB9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374" w:type="pct"/>
                  <w:tcBorders>
                    <w:tl2br w:val="nil"/>
                    <w:tr2bl w:val="nil"/>
                  </w:tcBorders>
                  <w:vAlign w:val="center"/>
                </w:tcPr>
                <w:p w14:paraId="62897610">
                  <w:pPr>
                    <w:pStyle w:val="27"/>
                    <w:jc w:val="center"/>
                    <w:rPr>
                      <w:rFonts w:hint="eastAsia" w:eastAsia="宋体"/>
                      <w:b/>
                      <w:bCs/>
                      <w:color w:val="auto"/>
                      <w:sz w:val="18"/>
                      <w:szCs w:val="18"/>
                      <w:lang w:val="en-US" w:eastAsia="zh-CN"/>
                    </w:rPr>
                  </w:pPr>
                  <w:r>
                    <w:rPr>
                      <w:rFonts w:hint="eastAsia"/>
                      <w:b/>
                      <w:bCs/>
                      <w:color w:val="auto"/>
                      <w:sz w:val="18"/>
                      <w:szCs w:val="18"/>
                      <w:lang w:val="en-US" w:eastAsia="zh-CN"/>
                    </w:rPr>
                    <w:t>项目</w:t>
                  </w:r>
                </w:p>
              </w:tc>
              <w:tc>
                <w:tcPr>
                  <w:tcW w:w="705" w:type="pct"/>
                  <w:tcBorders>
                    <w:tl2br w:val="nil"/>
                    <w:tr2bl w:val="nil"/>
                  </w:tcBorders>
                  <w:vAlign w:val="center"/>
                </w:tcPr>
                <w:p w14:paraId="5FCA56B0">
                  <w:pPr>
                    <w:pStyle w:val="27"/>
                    <w:jc w:val="center"/>
                    <w:rPr>
                      <w:rFonts w:hint="default" w:eastAsia="宋体"/>
                      <w:b/>
                      <w:bCs/>
                      <w:color w:val="auto"/>
                      <w:sz w:val="18"/>
                      <w:szCs w:val="18"/>
                      <w:lang w:val="en-US" w:eastAsia="zh-CN"/>
                    </w:rPr>
                  </w:pPr>
                  <w:r>
                    <w:rPr>
                      <w:rFonts w:hint="eastAsia"/>
                      <w:b/>
                      <w:bCs/>
                      <w:color w:val="auto"/>
                      <w:sz w:val="18"/>
                      <w:szCs w:val="18"/>
                      <w:lang w:val="en-US" w:eastAsia="zh-CN"/>
                    </w:rPr>
                    <w:t>污染物编号</w:t>
                  </w:r>
                </w:p>
              </w:tc>
              <w:tc>
                <w:tcPr>
                  <w:tcW w:w="1031" w:type="pct"/>
                  <w:tcBorders>
                    <w:tl2br w:val="nil"/>
                    <w:tr2bl w:val="nil"/>
                  </w:tcBorders>
                  <w:vAlign w:val="center"/>
                </w:tcPr>
                <w:p w14:paraId="5402535C">
                  <w:pPr>
                    <w:pStyle w:val="27"/>
                    <w:jc w:val="center"/>
                    <w:rPr>
                      <w:rFonts w:hint="eastAsia" w:eastAsia="宋体"/>
                      <w:b/>
                      <w:bCs/>
                      <w:color w:val="auto"/>
                      <w:sz w:val="18"/>
                      <w:szCs w:val="18"/>
                      <w:lang w:val="en-US" w:eastAsia="zh-CN"/>
                    </w:rPr>
                  </w:pPr>
                  <w:r>
                    <w:rPr>
                      <w:rFonts w:hint="eastAsia"/>
                      <w:b/>
                      <w:bCs/>
                      <w:color w:val="auto"/>
                      <w:sz w:val="18"/>
                      <w:szCs w:val="18"/>
                      <w:lang w:val="en-US" w:eastAsia="zh-CN"/>
                    </w:rPr>
                    <w:t>名称</w:t>
                  </w:r>
                </w:p>
              </w:tc>
              <w:tc>
                <w:tcPr>
                  <w:tcW w:w="1194" w:type="pct"/>
                  <w:tcBorders>
                    <w:tl2br w:val="nil"/>
                    <w:tr2bl w:val="nil"/>
                  </w:tcBorders>
                  <w:vAlign w:val="center"/>
                </w:tcPr>
                <w:p w14:paraId="5DB317D2">
                  <w:pPr>
                    <w:pStyle w:val="27"/>
                    <w:jc w:val="center"/>
                    <w:rPr>
                      <w:rFonts w:hint="default" w:eastAsia="宋体"/>
                      <w:b/>
                      <w:bCs/>
                      <w:color w:val="auto"/>
                      <w:sz w:val="18"/>
                      <w:szCs w:val="18"/>
                      <w:lang w:val="en-US" w:eastAsia="zh-CN"/>
                    </w:rPr>
                  </w:pPr>
                  <w:r>
                    <w:rPr>
                      <w:rFonts w:hint="eastAsia"/>
                      <w:b/>
                      <w:bCs/>
                      <w:color w:val="auto"/>
                      <w:sz w:val="18"/>
                      <w:szCs w:val="18"/>
                      <w:lang w:val="en-US" w:eastAsia="zh-CN"/>
                    </w:rPr>
                    <w:t>产生工序</w:t>
                  </w:r>
                </w:p>
              </w:tc>
              <w:tc>
                <w:tcPr>
                  <w:tcW w:w="986" w:type="pct"/>
                  <w:tcBorders>
                    <w:tl2br w:val="nil"/>
                    <w:tr2bl w:val="nil"/>
                  </w:tcBorders>
                  <w:vAlign w:val="center"/>
                </w:tcPr>
                <w:p w14:paraId="48E5593C">
                  <w:pPr>
                    <w:pStyle w:val="27"/>
                    <w:jc w:val="center"/>
                    <w:rPr>
                      <w:rFonts w:hint="eastAsia"/>
                      <w:b/>
                      <w:bCs/>
                      <w:color w:val="auto"/>
                      <w:sz w:val="18"/>
                      <w:szCs w:val="18"/>
                      <w:lang w:val="en-US" w:eastAsia="zh-CN"/>
                    </w:rPr>
                  </w:pPr>
                  <w:r>
                    <w:rPr>
                      <w:rFonts w:hint="eastAsia"/>
                      <w:b/>
                      <w:bCs/>
                      <w:color w:val="auto"/>
                      <w:sz w:val="18"/>
                      <w:szCs w:val="18"/>
                      <w:lang w:val="en-US" w:eastAsia="zh-CN"/>
                    </w:rPr>
                    <w:t>污染因子</w:t>
                  </w:r>
                </w:p>
              </w:tc>
              <w:tc>
                <w:tcPr>
                  <w:tcW w:w="707" w:type="pct"/>
                  <w:tcBorders>
                    <w:tl2br w:val="nil"/>
                    <w:tr2bl w:val="nil"/>
                  </w:tcBorders>
                  <w:vAlign w:val="center"/>
                </w:tcPr>
                <w:p w14:paraId="686B5971">
                  <w:pPr>
                    <w:pStyle w:val="27"/>
                    <w:jc w:val="center"/>
                    <w:rPr>
                      <w:rFonts w:hint="default"/>
                      <w:b/>
                      <w:bCs/>
                      <w:color w:val="auto"/>
                      <w:sz w:val="18"/>
                      <w:szCs w:val="18"/>
                      <w:lang w:val="en-US" w:eastAsia="zh-CN"/>
                    </w:rPr>
                  </w:pPr>
                  <w:r>
                    <w:rPr>
                      <w:rFonts w:hint="eastAsia"/>
                      <w:b/>
                      <w:bCs/>
                      <w:color w:val="auto"/>
                      <w:sz w:val="18"/>
                      <w:szCs w:val="18"/>
                      <w:lang w:val="en-US" w:eastAsia="zh-CN"/>
                    </w:rPr>
                    <w:t>去向</w:t>
                  </w:r>
                </w:p>
              </w:tc>
            </w:tr>
            <w:tr w14:paraId="5EC7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restart"/>
                  <w:tcBorders>
                    <w:tl2br w:val="nil"/>
                    <w:tr2bl w:val="nil"/>
                  </w:tcBorders>
                  <w:vAlign w:val="center"/>
                </w:tcPr>
                <w:p w14:paraId="459BF3F7">
                  <w:pPr>
                    <w:pStyle w:val="27"/>
                    <w:jc w:val="center"/>
                    <w:rPr>
                      <w:rFonts w:hint="eastAsia" w:eastAsia="宋体"/>
                      <w:color w:val="auto"/>
                      <w:sz w:val="18"/>
                      <w:szCs w:val="18"/>
                      <w:lang w:val="en-US" w:eastAsia="zh-CN"/>
                    </w:rPr>
                  </w:pPr>
                  <w:r>
                    <w:rPr>
                      <w:rFonts w:hint="eastAsia"/>
                      <w:color w:val="auto"/>
                      <w:sz w:val="18"/>
                      <w:szCs w:val="18"/>
                      <w:lang w:val="en-US" w:eastAsia="zh-CN"/>
                    </w:rPr>
                    <w:t>废气</w:t>
                  </w:r>
                </w:p>
              </w:tc>
              <w:tc>
                <w:tcPr>
                  <w:tcW w:w="705" w:type="pct"/>
                  <w:tcBorders>
                    <w:tl2br w:val="nil"/>
                    <w:tr2bl w:val="nil"/>
                  </w:tcBorders>
                  <w:vAlign w:val="center"/>
                </w:tcPr>
                <w:p w14:paraId="4D5867F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G1</w:t>
                  </w:r>
                </w:p>
              </w:tc>
              <w:tc>
                <w:tcPr>
                  <w:tcW w:w="1031" w:type="pct"/>
                  <w:tcBorders>
                    <w:tl2br w:val="nil"/>
                    <w:tr2bl w:val="nil"/>
                  </w:tcBorders>
                  <w:vAlign w:val="center"/>
                </w:tcPr>
                <w:p w14:paraId="0B2F034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投料粉尘</w:t>
                  </w:r>
                </w:p>
              </w:tc>
              <w:tc>
                <w:tcPr>
                  <w:tcW w:w="1194" w:type="pct"/>
                  <w:tcBorders>
                    <w:tl2br w:val="nil"/>
                    <w:tr2bl w:val="nil"/>
                  </w:tcBorders>
                  <w:vAlign w:val="center"/>
                </w:tcPr>
                <w:p w14:paraId="363F181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投料搅拌</w:t>
                  </w:r>
                </w:p>
              </w:tc>
              <w:tc>
                <w:tcPr>
                  <w:tcW w:w="986" w:type="pct"/>
                  <w:tcBorders>
                    <w:tl2br w:val="nil"/>
                    <w:tr2bl w:val="nil"/>
                  </w:tcBorders>
                  <w:vAlign w:val="center"/>
                </w:tcPr>
                <w:p w14:paraId="139D9C19">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粉尘</w:t>
                  </w:r>
                </w:p>
              </w:tc>
              <w:tc>
                <w:tcPr>
                  <w:tcW w:w="707" w:type="pct"/>
                  <w:tcBorders>
                    <w:tl2br w:val="nil"/>
                    <w:tr2bl w:val="nil"/>
                  </w:tcBorders>
                  <w:vAlign w:val="center"/>
                </w:tcPr>
                <w:p w14:paraId="28F6741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default" w:ascii="TimesNewRomanPSMT" w:hAnsi="TimesNewRomanPSMT" w:eastAsia="TimesNewRomanPSMT" w:cs="TimesNewRomanPSMT"/>
                      <w:b w:val="0"/>
                      <w:bCs w:val="0"/>
                      <w:color w:val="auto"/>
                      <w:sz w:val="18"/>
                      <w:szCs w:val="18"/>
                      <w:lang w:val="en-US" w:eastAsia="zh-CN"/>
                    </w:rPr>
                    <w:t>机械通风</w:t>
                  </w:r>
                </w:p>
              </w:tc>
            </w:tr>
            <w:tr w14:paraId="6C5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679AA803">
                  <w:pPr>
                    <w:pStyle w:val="27"/>
                    <w:jc w:val="center"/>
                    <w:rPr>
                      <w:color w:val="auto"/>
                      <w:sz w:val="18"/>
                      <w:szCs w:val="18"/>
                    </w:rPr>
                  </w:pPr>
                </w:p>
              </w:tc>
              <w:tc>
                <w:tcPr>
                  <w:tcW w:w="705" w:type="pct"/>
                  <w:tcBorders>
                    <w:tl2br w:val="nil"/>
                    <w:tr2bl w:val="nil"/>
                  </w:tcBorders>
                  <w:vAlign w:val="center"/>
                </w:tcPr>
                <w:p w14:paraId="0E39C655">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G2</w:t>
                  </w:r>
                </w:p>
              </w:tc>
              <w:tc>
                <w:tcPr>
                  <w:tcW w:w="1031" w:type="pct"/>
                  <w:tcBorders>
                    <w:tl2br w:val="nil"/>
                    <w:tr2bl w:val="nil"/>
                  </w:tcBorders>
                  <w:vAlign w:val="center"/>
                </w:tcPr>
                <w:p w14:paraId="7EC2282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注塑废气</w:t>
                  </w:r>
                </w:p>
              </w:tc>
              <w:tc>
                <w:tcPr>
                  <w:tcW w:w="1194" w:type="pct"/>
                  <w:tcBorders>
                    <w:tl2br w:val="nil"/>
                    <w:tr2bl w:val="nil"/>
                  </w:tcBorders>
                  <w:vAlign w:val="center"/>
                </w:tcPr>
                <w:p w14:paraId="4401D38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注塑</w:t>
                  </w:r>
                </w:p>
              </w:tc>
              <w:tc>
                <w:tcPr>
                  <w:tcW w:w="986" w:type="pct"/>
                  <w:tcBorders>
                    <w:tl2br w:val="nil"/>
                    <w:tr2bl w:val="nil"/>
                  </w:tcBorders>
                  <w:vAlign w:val="center"/>
                </w:tcPr>
                <w:p w14:paraId="1D2A0BE8">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非甲烷总烃、苯乙烯、丙烯腈、甲苯、1,3-丁二烯、乙苯、臭气浓度</w:t>
                  </w:r>
                </w:p>
              </w:tc>
              <w:tc>
                <w:tcPr>
                  <w:tcW w:w="707" w:type="pct"/>
                  <w:tcBorders>
                    <w:tl2br w:val="nil"/>
                    <w:tr2bl w:val="nil"/>
                  </w:tcBorders>
                  <w:vAlign w:val="center"/>
                </w:tcPr>
                <w:p w14:paraId="200929C5">
                  <w:pPr>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收集后采用二级活性炭吸附装置处理后，引至15m高排气筒排放</w:t>
                  </w:r>
                </w:p>
              </w:tc>
            </w:tr>
            <w:tr w14:paraId="1F1C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03DA4D7A">
                  <w:pPr>
                    <w:pStyle w:val="27"/>
                    <w:jc w:val="center"/>
                    <w:rPr>
                      <w:color w:val="auto"/>
                      <w:sz w:val="18"/>
                      <w:szCs w:val="18"/>
                    </w:rPr>
                  </w:pPr>
                </w:p>
              </w:tc>
              <w:tc>
                <w:tcPr>
                  <w:tcW w:w="705" w:type="pct"/>
                  <w:tcBorders>
                    <w:tl2br w:val="nil"/>
                    <w:tr2bl w:val="nil"/>
                  </w:tcBorders>
                  <w:vAlign w:val="center"/>
                </w:tcPr>
                <w:p w14:paraId="51F7ED97">
                  <w:pPr>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G3</w:t>
                  </w:r>
                </w:p>
              </w:tc>
              <w:tc>
                <w:tcPr>
                  <w:tcW w:w="1031" w:type="pct"/>
                  <w:tcBorders>
                    <w:tl2br w:val="nil"/>
                    <w:tr2bl w:val="nil"/>
                  </w:tcBorders>
                  <w:vAlign w:val="center"/>
                </w:tcPr>
                <w:p w14:paraId="1C6E028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破碎粉尘</w:t>
                  </w:r>
                </w:p>
              </w:tc>
              <w:tc>
                <w:tcPr>
                  <w:tcW w:w="1194" w:type="pct"/>
                  <w:tcBorders>
                    <w:tl2br w:val="nil"/>
                    <w:tr2bl w:val="nil"/>
                  </w:tcBorders>
                  <w:vAlign w:val="center"/>
                </w:tcPr>
                <w:p w14:paraId="7A60EA29">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破碎</w:t>
                  </w:r>
                </w:p>
              </w:tc>
              <w:tc>
                <w:tcPr>
                  <w:tcW w:w="986" w:type="pct"/>
                  <w:tcBorders>
                    <w:tl2br w:val="nil"/>
                    <w:tr2bl w:val="nil"/>
                  </w:tcBorders>
                  <w:vAlign w:val="center"/>
                </w:tcPr>
                <w:p w14:paraId="35187010">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粉尘</w:t>
                  </w:r>
                </w:p>
              </w:tc>
              <w:tc>
                <w:tcPr>
                  <w:tcW w:w="707" w:type="pct"/>
                  <w:tcBorders>
                    <w:tl2br w:val="nil"/>
                    <w:tr2bl w:val="nil"/>
                  </w:tcBorders>
                  <w:vAlign w:val="center"/>
                </w:tcPr>
                <w:p w14:paraId="479AA20A">
                  <w:pPr>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机械通风</w:t>
                  </w:r>
                </w:p>
              </w:tc>
            </w:tr>
            <w:tr w14:paraId="6E40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45D9D39F">
                  <w:pPr>
                    <w:pStyle w:val="27"/>
                    <w:jc w:val="center"/>
                    <w:rPr>
                      <w:color w:val="auto"/>
                      <w:sz w:val="18"/>
                      <w:szCs w:val="18"/>
                    </w:rPr>
                  </w:pPr>
                </w:p>
              </w:tc>
              <w:tc>
                <w:tcPr>
                  <w:tcW w:w="705" w:type="pct"/>
                  <w:tcBorders>
                    <w:tl2br w:val="nil"/>
                    <w:tr2bl w:val="nil"/>
                  </w:tcBorders>
                  <w:vAlign w:val="center"/>
                </w:tcPr>
                <w:p w14:paraId="4E691E4C">
                  <w:pPr>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G4</w:t>
                  </w:r>
                </w:p>
              </w:tc>
              <w:tc>
                <w:tcPr>
                  <w:tcW w:w="1031" w:type="pct"/>
                  <w:tcBorders>
                    <w:tl2br w:val="nil"/>
                    <w:tr2bl w:val="nil"/>
                  </w:tcBorders>
                  <w:vAlign w:val="center"/>
                </w:tcPr>
                <w:p w14:paraId="565813C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电脉冲火花废气</w:t>
                  </w:r>
                </w:p>
              </w:tc>
              <w:tc>
                <w:tcPr>
                  <w:tcW w:w="1194" w:type="pct"/>
                  <w:tcBorders>
                    <w:tl2br w:val="nil"/>
                    <w:tr2bl w:val="nil"/>
                  </w:tcBorders>
                  <w:vAlign w:val="center"/>
                </w:tcPr>
                <w:p w14:paraId="50F1EF78">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电火花加工</w:t>
                  </w:r>
                </w:p>
              </w:tc>
              <w:tc>
                <w:tcPr>
                  <w:tcW w:w="986" w:type="pct"/>
                  <w:tcBorders>
                    <w:tl2br w:val="nil"/>
                    <w:tr2bl w:val="nil"/>
                  </w:tcBorders>
                  <w:vAlign w:val="center"/>
                </w:tcPr>
                <w:p w14:paraId="1B53499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非甲烷总烃</w:t>
                  </w:r>
                </w:p>
              </w:tc>
              <w:tc>
                <w:tcPr>
                  <w:tcW w:w="707" w:type="pct"/>
                  <w:tcBorders>
                    <w:tl2br w:val="nil"/>
                    <w:tr2bl w:val="nil"/>
                  </w:tcBorders>
                  <w:vAlign w:val="center"/>
                </w:tcPr>
                <w:p w14:paraId="356D8668">
                  <w:pPr>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机械通风</w:t>
                  </w:r>
                </w:p>
              </w:tc>
            </w:tr>
            <w:tr w14:paraId="0AB5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restart"/>
                  <w:tcBorders>
                    <w:tl2br w:val="nil"/>
                    <w:tr2bl w:val="nil"/>
                  </w:tcBorders>
                  <w:vAlign w:val="center"/>
                </w:tcPr>
                <w:p w14:paraId="2535E95D">
                  <w:pPr>
                    <w:pStyle w:val="27"/>
                    <w:jc w:val="center"/>
                    <w:rPr>
                      <w:rFonts w:hint="eastAsia" w:eastAsia="宋体"/>
                      <w:color w:val="auto"/>
                      <w:sz w:val="18"/>
                      <w:szCs w:val="18"/>
                      <w:lang w:val="en-US" w:eastAsia="zh-CN"/>
                    </w:rPr>
                  </w:pPr>
                  <w:r>
                    <w:rPr>
                      <w:rFonts w:hint="eastAsia"/>
                      <w:color w:val="auto"/>
                      <w:sz w:val="18"/>
                      <w:szCs w:val="18"/>
                      <w:lang w:val="en-US" w:eastAsia="zh-CN"/>
                    </w:rPr>
                    <w:t>废水</w:t>
                  </w:r>
                </w:p>
              </w:tc>
              <w:tc>
                <w:tcPr>
                  <w:tcW w:w="705" w:type="pct"/>
                  <w:tcBorders>
                    <w:tl2br w:val="nil"/>
                    <w:tr2bl w:val="nil"/>
                  </w:tcBorders>
                  <w:vAlign w:val="center"/>
                </w:tcPr>
                <w:p w14:paraId="30EFC58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Wa</w:t>
                  </w:r>
                </w:p>
              </w:tc>
              <w:tc>
                <w:tcPr>
                  <w:tcW w:w="1031" w:type="pct"/>
                  <w:tcBorders>
                    <w:tl2br w:val="nil"/>
                    <w:tr2bl w:val="nil"/>
                  </w:tcBorders>
                  <w:vAlign w:val="center"/>
                </w:tcPr>
                <w:p w14:paraId="1945936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注塑间接冷却水</w:t>
                  </w:r>
                </w:p>
              </w:tc>
              <w:tc>
                <w:tcPr>
                  <w:tcW w:w="1194" w:type="pct"/>
                  <w:tcBorders>
                    <w:tl2br w:val="nil"/>
                    <w:tr2bl w:val="nil"/>
                  </w:tcBorders>
                  <w:vAlign w:val="center"/>
                </w:tcPr>
                <w:p w14:paraId="3A80F991">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注塑</w:t>
                  </w:r>
                </w:p>
              </w:tc>
              <w:tc>
                <w:tcPr>
                  <w:tcW w:w="986" w:type="pct"/>
                  <w:tcBorders>
                    <w:tl2br w:val="nil"/>
                    <w:tr2bl w:val="nil"/>
                  </w:tcBorders>
                  <w:vAlign w:val="center"/>
                </w:tcPr>
                <w:p w14:paraId="484F964B">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t>
                  </w:r>
                </w:p>
              </w:tc>
              <w:tc>
                <w:tcPr>
                  <w:tcW w:w="707" w:type="pct"/>
                  <w:tcBorders>
                    <w:tl2br w:val="nil"/>
                    <w:tr2bl w:val="nil"/>
                  </w:tcBorders>
                  <w:vAlign w:val="center"/>
                </w:tcPr>
                <w:p w14:paraId="624BF95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不排放</w:t>
                  </w:r>
                </w:p>
              </w:tc>
            </w:tr>
            <w:tr w14:paraId="03C1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286F9DB1">
                  <w:pPr>
                    <w:pStyle w:val="27"/>
                    <w:jc w:val="center"/>
                    <w:rPr>
                      <w:color w:val="auto"/>
                      <w:sz w:val="18"/>
                      <w:szCs w:val="18"/>
                    </w:rPr>
                  </w:pPr>
                </w:p>
              </w:tc>
              <w:tc>
                <w:tcPr>
                  <w:tcW w:w="705" w:type="pct"/>
                  <w:tcBorders>
                    <w:tl2br w:val="nil"/>
                    <w:tr2bl w:val="nil"/>
                  </w:tcBorders>
                  <w:vAlign w:val="center"/>
                </w:tcPr>
                <w:p w14:paraId="314AA87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Wb</w:t>
                  </w:r>
                </w:p>
              </w:tc>
              <w:tc>
                <w:tcPr>
                  <w:tcW w:w="1031" w:type="pct"/>
                  <w:tcBorders>
                    <w:tl2br w:val="nil"/>
                    <w:tr2bl w:val="nil"/>
                  </w:tcBorders>
                  <w:vAlign w:val="center"/>
                </w:tcPr>
                <w:p w14:paraId="73744DF7">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生活污水</w:t>
                  </w:r>
                </w:p>
              </w:tc>
              <w:tc>
                <w:tcPr>
                  <w:tcW w:w="1194" w:type="pct"/>
                  <w:tcBorders>
                    <w:tl2br w:val="nil"/>
                    <w:tr2bl w:val="nil"/>
                  </w:tcBorders>
                  <w:vAlign w:val="center"/>
                </w:tcPr>
                <w:p w14:paraId="5BCCD1F1">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职工生活</w:t>
                  </w:r>
                </w:p>
              </w:tc>
              <w:tc>
                <w:tcPr>
                  <w:tcW w:w="986" w:type="pct"/>
                  <w:tcBorders>
                    <w:tl2br w:val="nil"/>
                    <w:tr2bl w:val="nil"/>
                  </w:tcBorders>
                  <w:vAlign w:val="center"/>
                </w:tcPr>
                <w:p w14:paraId="05DB60E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CODCr、氨氮</w:t>
                  </w:r>
                </w:p>
              </w:tc>
              <w:tc>
                <w:tcPr>
                  <w:tcW w:w="707" w:type="pct"/>
                  <w:tcBorders>
                    <w:tl2br w:val="nil"/>
                    <w:tr2bl w:val="nil"/>
                  </w:tcBorders>
                  <w:vAlign w:val="center"/>
                </w:tcPr>
                <w:p w14:paraId="688B4A74">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经化粪池预处理达标后纳管</w:t>
                  </w:r>
                </w:p>
              </w:tc>
            </w:tr>
            <w:tr w14:paraId="708B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tcBorders>
                    <w:tl2br w:val="nil"/>
                    <w:tr2bl w:val="nil"/>
                  </w:tcBorders>
                  <w:vAlign w:val="center"/>
                </w:tcPr>
                <w:p w14:paraId="2FC1B9FB">
                  <w:pPr>
                    <w:pStyle w:val="27"/>
                    <w:jc w:val="center"/>
                    <w:rPr>
                      <w:rFonts w:hint="eastAsia" w:eastAsia="宋体"/>
                      <w:color w:val="auto"/>
                      <w:sz w:val="18"/>
                      <w:szCs w:val="18"/>
                      <w:lang w:val="en-US" w:eastAsia="zh-CN"/>
                    </w:rPr>
                  </w:pPr>
                  <w:r>
                    <w:rPr>
                      <w:rFonts w:hint="eastAsia"/>
                      <w:color w:val="auto"/>
                      <w:sz w:val="18"/>
                      <w:szCs w:val="18"/>
                      <w:lang w:val="en-US" w:eastAsia="zh-CN"/>
                    </w:rPr>
                    <w:t>噪声</w:t>
                  </w:r>
                </w:p>
              </w:tc>
              <w:tc>
                <w:tcPr>
                  <w:tcW w:w="705" w:type="pct"/>
                  <w:tcBorders>
                    <w:tl2br w:val="nil"/>
                    <w:tr2bl w:val="nil"/>
                  </w:tcBorders>
                  <w:vAlign w:val="center"/>
                </w:tcPr>
                <w:p w14:paraId="4E9CC1D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Na</w:t>
                  </w:r>
                </w:p>
              </w:tc>
              <w:tc>
                <w:tcPr>
                  <w:tcW w:w="1031" w:type="pct"/>
                  <w:tcBorders>
                    <w:tl2br w:val="nil"/>
                    <w:tr2bl w:val="nil"/>
                  </w:tcBorders>
                  <w:vAlign w:val="center"/>
                </w:tcPr>
                <w:p w14:paraId="4D61415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设备噪声</w:t>
                  </w:r>
                </w:p>
              </w:tc>
              <w:tc>
                <w:tcPr>
                  <w:tcW w:w="1194" w:type="pct"/>
                  <w:tcBorders>
                    <w:tl2br w:val="nil"/>
                    <w:tr2bl w:val="nil"/>
                  </w:tcBorders>
                  <w:vAlign w:val="center"/>
                </w:tcPr>
                <w:p w14:paraId="175AE8F6">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生产</w:t>
                  </w:r>
                </w:p>
              </w:tc>
              <w:tc>
                <w:tcPr>
                  <w:tcW w:w="986" w:type="pct"/>
                  <w:tcBorders>
                    <w:tl2br w:val="nil"/>
                    <w:tr2bl w:val="nil"/>
                  </w:tcBorders>
                  <w:vAlign w:val="center"/>
                </w:tcPr>
                <w:p w14:paraId="373ED2E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连续等效A声级</w:t>
                  </w:r>
                </w:p>
              </w:tc>
              <w:tc>
                <w:tcPr>
                  <w:tcW w:w="707" w:type="pct"/>
                  <w:tcBorders>
                    <w:tl2br w:val="nil"/>
                    <w:tr2bl w:val="nil"/>
                  </w:tcBorders>
                  <w:vAlign w:val="center"/>
                </w:tcPr>
                <w:p w14:paraId="6E8B3C18">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w:t>
                  </w:r>
                </w:p>
              </w:tc>
            </w:tr>
            <w:tr w14:paraId="4D00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restart"/>
                  <w:tcBorders>
                    <w:tl2br w:val="nil"/>
                    <w:tr2bl w:val="nil"/>
                  </w:tcBorders>
                  <w:vAlign w:val="center"/>
                </w:tcPr>
                <w:p w14:paraId="58A87727">
                  <w:pPr>
                    <w:pStyle w:val="27"/>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固废</w:t>
                  </w:r>
                </w:p>
              </w:tc>
              <w:tc>
                <w:tcPr>
                  <w:tcW w:w="705" w:type="pct"/>
                  <w:tcBorders>
                    <w:tl2br w:val="nil"/>
                    <w:tr2bl w:val="nil"/>
                  </w:tcBorders>
                  <w:vAlign w:val="center"/>
                </w:tcPr>
                <w:p w14:paraId="595B1A5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S1</w:t>
                  </w:r>
                </w:p>
              </w:tc>
              <w:tc>
                <w:tcPr>
                  <w:tcW w:w="1031" w:type="pct"/>
                  <w:tcBorders>
                    <w:tl2br w:val="nil"/>
                    <w:tr2bl w:val="nil"/>
                  </w:tcBorders>
                  <w:vAlign w:val="center"/>
                </w:tcPr>
                <w:p w14:paraId="6BBCD245">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金属边角料及屑</w:t>
                  </w:r>
                </w:p>
              </w:tc>
              <w:tc>
                <w:tcPr>
                  <w:tcW w:w="1194" w:type="pct"/>
                  <w:tcBorders>
                    <w:tl2br w:val="nil"/>
                    <w:tr2bl w:val="nil"/>
                  </w:tcBorders>
                  <w:vAlign w:val="center"/>
                </w:tcPr>
                <w:p w14:paraId="059DD8F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模具维修</w:t>
                  </w:r>
                </w:p>
              </w:tc>
              <w:tc>
                <w:tcPr>
                  <w:tcW w:w="986" w:type="pct"/>
                  <w:tcBorders>
                    <w:tl2br w:val="nil"/>
                    <w:tr2bl w:val="nil"/>
                  </w:tcBorders>
                  <w:vAlign w:val="center"/>
                </w:tcPr>
                <w:p w14:paraId="16F9806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金属</w:t>
                  </w:r>
                </w:p>
              </w:tc>
              <w:tc>
                <w:tcPr>
                  <w:tcW w:w="707" w:type="pct"/>
                  <w:tcBorders>
                    <w:tl2br w:val="nil"/>
                    <w:tr2bl w:val="nil"/>
                  </w:tcBorders>
                  <w:vAlign w:val="center"/>
                </w:tcPr>
                <w:p w14:paraId="743D9530">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委托一般物资回收单位回收利用</w:t>
                  </w:r>
                </w:p>
              </w:tc>
            </w:tr>
            <w:tr w14:paraId="3117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6104811E">
                  <w:pPr>
                    <w:pStyle w:val="27"/>
                    <w:jc w:val="center"/>
                    <w:rPr>
                      <w:color w:val="auto"/>
                      <w:sz w:val="18"/>
                      <w:szCs w:val="18"/>
                      <w:highlight w:val="none"/>
                    </w:rPr>
                  </w:pPr>
                </w:p>
              </w:tc>
              <w:tc>
                <w:tcPr>
                  <w:tcW w:w="705" w:type="pct"/>
                  <w:tcBorders>
                    <w:tl2br w:val="nil"/>
                    <w:tr2bl w:val="nil"/>
                  </w:tcBorders>
                  <w:vAlign w:val="center"/>
                </w:tcPr>
                <w:p w14:paraId="39ECD84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S2</w:t>
                  </w:r>
                </w:p>
              </w:tc>
              <w:tc>
                <w:tcPr>
                  <w:tcW w:w="1031" w:type="pct"/>
                  <w:tcBorders>
                    <w:tl2br w:val="nil"/>
                    <w:tr2bl w:val="nil"/>
                  </w:tcBorders>
                  <w:vAlign w:val="center"/>
                </w:tcPr>
                <w:p w14:paraId="3F45101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废火花油</w:t>
                  </w:r>
                </w:p>
              </w:tc>
              <w:tc>
                <w:tcPr>
                  <w:tcW w:w="1194" w:type="pct"/>
                  <w:vMerge w:val="restart"/>
                  <w:tcBorders>
                    <w:tl2br w:val="nil"/>
                    <w:tr2bl w:val="nil"/>
                  </w:tcBorders>
                  <w:vAlign w:val="center"/>
                </w:tcPr>
                <w:p w14:paraId="2431FE09">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模具电火花加工</w:t>
                  </w:r>
                </w:p>
              </w:tc>
              <w:tc>
                <w:tcPr>
                  <w:tcW w:w="986" w:type="pct"/>
                  <w:tcBorders>
                    <w:tl2br w:val="nil"/>
                    <w:tr2bl w:val="nil"/>
                  </w:tcBorders>
                  <w:vAlign w:val="center"/>
                </w:tcPr>
                <w:p w14:paraId="785558F6">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废火花油</w:t>
                  </w:r>
                </w:p>
              </w:tc>
              <w:tc>
                <w:tcPr>
                  <w:tcW w:w="707" w:type="pct"/>
                  <w:vMerge w:val="restart"/>
                  <w:tcBorders>
                    <w:tl2br w:val="nil"/>
                    <w:tr2bl w:val="nil"/>
                  </w:tcBorders>
                  <w:vAlign w:val="center"/>
                </w:tcPr>
                <w:p w14:paraId="35F52971">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委托有资质单位进行无害化处理</w:t>
                  </w:r>
                </w:p>
              </w:tc>
            </w:tr>
            <w:tr w14:paraId="5409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48F74539">
                  <w:pPr>
                    <w:pStyle w:val="27"/>
                    <w:jc w:val="center"/>
                    <w:rPr>
                      <w:color w:val="auto"/>
                      <w:sz w:val="18"/>
                      <w:szCs w:val="18"/>
                      <w:highlight w:val="none"/>
                    </w:rPr>
                  </w:pPr>
                </w:p>
              </w:tc>
              <w:tc>
                <w:tcPr>
                  <w:tcW w:w="705" w:type="pct"/>
                  <w:tcBorders>
                    <w:tl2br w:val="nil"/>
                    <w:tr2bl w:val="nil"/>
                  </w:tcBorders>
                  <w:vAlign w:val="center"/>
                </w:tcPr>
                <w:p w14:paraId="5939125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S3</w:t>
                  </w:r>
                </w:p>
              </w:tc>
              <w:tc>
                <w:tcPr>
                  <w:tcW w:w="1031" w:type="pct"/>
                  <w:tcBorders>
                    <w:tl2br w:val="nil"/>
                    <w:tr2bl w:val="nil"/>
                  </w:tcBorders>
                  <w:vAlign w:val="center"/>
                </w:tcPr>
                <w:p w14:paraId="504F9C4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沾染火花油金属屑</w:t>
                  </w:r>
                </w:p>
              </w:tc>
              <w:tc>
                <w:tcPr>
                  <w:tcW w:w="1194" w:type="pct"/>
                  <w:vMerge w:val="continue"/>
                  <w:tcBorders>
                    <w:tl2br w:val="nil"/>
                    <w:tr2bl w:val="nil"/>
                  </w:tcBorders>
                  <w:vAlign w:val="center"/>
                </w:tcPr>
                <w:p w14:paraId="3BE3BC77">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p>
              </w:tc>
              <w:tc>
                <w:tcPr>
                  <w:tcW w:w="986" w:type="pct"/>
                  <w:tcBorders>
                    <w:tl2br w:val="nil"/>
                    <w:tr2bl w:val="nil"/>
                  </w:tcBorders>
                  <w:vAlign w:val="center"/>
                </w:tcPr>
                <w:p w14:paraId="049A90D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废火花油、金属屑</w:t>
                  </w:r>
                </w:p>
              </w:tc>
              <w:tc>
                <w:tcPr>
                  <w:tcW w:w="707" w:type="pct"/>
                  <w:vMerge w:val="continue"/>
                  <w:tcBorders>
                    <w:tl2br w:val="nil"/>
                    <w:tr2bl w:val="nil"/>
                  </w:tcBorders>
                  <w:vAlign w:val="center"/>
                </w:tcPr>
                <w:p w14:paraId="4E82FB10">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78C0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0523F8FB">
                  <w:pPr>
                    <w:pStyle w:val="27"/>
                    <w:jc w:val="center"/>
                    <w:rPr>
                      <w:color w:val="auto"/>
                      <w:sz w:val="18"/>
                      <w:szCs w:val="18"/>
                      <w:highlight w:val="none"/>
                    </w:rPr>
                  </w:pPr>
                </w:p>
              </w:tc>
              <w:tc>
                <w:tcPr>
                  <w:tcW w:w="705" w:type="pct"/>
                  <w:tcBorders>
                    <w:tl2br w:val="nil"/>
                    <w:tr2bl w:val="nil"/>
                  </w:tcBorders>
                  <w:vAlign w:val="center"/>
                </w:tcPr>
                <w:p w14:paraId="317F309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S4</w:t>
                  </w:r>
                </w:p>
              </w:tc>
              <w:tc>
                <w:tcPr>
                  <w:tcW w:w="1031" w:type="pct"/>
                  <w:tcBorders>
                    <w:tl2br w:val="nil"/>
                    <w:tr2bl w:val="nil"/>
                  </w:tcBorders>
                  <w:vAlign w:val="center"/>
                </w:tcPr>
                <w:p w14:paraId="455E81C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破损模具</w:t>
                  </w:r>
                </w:p>
              </w:tc>
              <w:tc>
                <w:tcPr>
                  <w:tcW w:w="1194" w:type="pct"/>
                  <w:tcBorders>
                    <w:tl2br w:val="nil"/>
                    <w:tr2bl w:val="nil"/>
                  </w:tcBorders>
                  <w:vAlign w:val="center"/>
                </w:tcPr>
                <w:p w14:paraId="7D45D8D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模具更换</w:t>
                  </w:r>
                </w:p>
              </w:tc>
              <w:tc>
                <w:tcPr>
                  <w:tcW w:w="986" w:type="pct"/>
                  <w:tcBorders>
                    <w:tl2br w:val="nil"/>
                    <w:tr2bl w:val="nil"/>
                  </w:tcBorders>
                  <w:vAlign w:val="center"/>
                </w:tcPr>
                <w:p w14:paraId="437F777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模具</w:t>
                  </w:r>
                </w:p>
              </w:tc>
              <w:tc>
                <w:tcPr>
                  <w:tcW w:w="707" w:type="pct"/>
                  <w:tcBorders>
                    <w:tl2br w:val="nil"/>
                    <w:tr2bl w:val="nil"/>
                  </w:tcBorders>
                  <w:vAlign w:val="center"/>
                </w:tcPr>
                <w:p w14:paraId="77DA534A">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委托一般物资回收单位回收利用</w:t>
                  </w:r>
                </w:p>
              </w:tc>
            </w:tr>
            <w:tr w14:paraId="6471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08753351">
                  <w:pPr>
                    <w:pStyle w:val="27"/>
                    <w:jc w:val="center"/>
                    <w:rPr>
                      <w:color w:val="auto"/>
                      <w:sz w:val="18"/>
                      <w:szCs w:val="18"/>
                      <w:highlight w:val="none"/>
                    </w:rPr>
                  </w:pPr>
                </w:p>
              </w:tc>
              <w:tc>
                <w:tcPr>
                  <w:tcW w:w="705" w:type="pct"/>
                  <w:tcBorders>
                    <w:tl2br w:val="nil"/>
                    <w:tr2bl w:val="nil"/>
                  </w:tcBorders>
                  <w:vAlign w:val="center"/>
                </w:tcPr>
                <w:p w14:paraId="4B446BF9">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S5</w:t>
                  </w:r>
                </w:p>
              </w:tc>
              <w:tc>
                <w:tcPr>
                  <w:tcW w:w="1031" w:type="pct"/>
                  <w:tcBorders>
                    <w:tl2br w:val="nil"/>
                    <w:tr2bl w:val="nil"/>
                  </w:tcBorders>
                  <w:vAlign w:val="center"/>
                </w:tcPr>
                <w:p w14:paraId="5F9DF888">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废液压油</w:t>
                  </w:r>
                </w:p>
              </w:tc>
              <w:tc>
                <w:tcPr>
                  <w:tcW w:w="1194" w:type="pct"/>
                  <w:tcBorders>
                    <w:tl2br w:val="nil"/>
                    <w:tr2bl w:val="nil"/>
                  </w:tcBorders>
                  <w:vAlign w:val="center"/>
                </w:tcPr>
                <w:p w14:paraId="1EAEDA87">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液压油更换</w:t>
                  </w:r>
                </w:p>
              </w:tc>
              <w:tc>
                <w:tcPr>
                  <w:tcW w:w="986" w:type="pct"/>
                  <w:tcBorders>
                    <w:tl2br w:val="nil"/>
                    <w:tr2bl w:val="nil"/>
                  </w:tcBorders>
                  <w:vAlign w:val="center"/>
                </w:tcPr>
                <w:p w14:paraId="75A2E29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废液压油</w:t>
                  </w:r>
                </w:p>
              </w:tc>
              <w:tc>
                <w:tcPr>
                  <w:tcW w:w="707" w:type="pct"/>
                  <w:vMerge w:val="restart"/>
                  <w:tcBorders>
                    <w:tl2br w:val="nil"/>
                    <w:tr2bl w:val="nil"/>
                  </w:tcBorders>
                  <w:vAlign w:val="center"/>
                </w:tcPr>
                <w:p w14:paraId="5C104BBC">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委托有资质单位进行无害化处理</w:t>
                  </w:r>
                </w:p>
              </w:tc>
            </w:tr>
            <w:tr w14:paraId="7E66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3CE3074C">
                  <w:pPr>
                    <w:pStyle w:val="27"/>
                    <w:jc w:val="center"/>
                    <w:rPr>
                      <w:color w:val="auto"/>
                      <w:sz w:val="18"/>
                      <w:szCs w:val="18"/>
                      <w:highlight w:val="none"/>
                    </w:rPr>
                  </w:pPr>
                </w:p>
              </w:tc>
              <w:tc>
                <w:tcPr>
                  <w:tcW w:w="705" w:type="pct"/>
                  <w:tcBorders>
                    <w:tl2br w:val="nil"/>
                    <w:tr2bl w:val="nil"/>
                  </w:tcBorders>
                  <w:vAlign w:val="center"/>
                </w:tcPr>
                <w:p w14:paraId="2D2AFE8F">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S6</w:t>
                  </w:r>
                </w:p>
              </w:tc>
              <w:tc>
                <w:tcPr>
                  <w:tcW w:w="1031" w:type="pct"/>
                  <w:tcBorders>
                    <w:tl2br w:val="nil"/>
                    <w:tr2bl w:val="nil"/>
                  </w:tcBorders>
                  <w:vAlign w:val="center"/>
                </w:tcPr>
                <w:p w14:paraId="6731BAEB">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废润滑油</w:t>
                  </w:r>
                </w:p>
              </w:tc>
              <w:tc>
                <w:tcPr>
                  <w:tcW w:w="1194" w:type="pct"/>
                  <w:tcBorders>
                    <w:tl2br w:val="nil"/>
                    <w:tr2bl w:val="nil"/>
                  </w:tcBorders>
                  <w:vAlign w:val="center"/>
                </w:tcPr>
                <w:p w14:paraId="280C43C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设备润滑、维修保养</w:t>
                  </w:r>
                </w:p>
              </w:tc>
              <w:tc>
                <w:tcPr>
                  <w:tcW w:w="986" w:type="pct"/>
                  <w:tcBorders>
                    <w:tl2br w:val="nil"/>
                    <w:tr2bl w:val="nil"/>
                  </w:tcBorders>
                  <w:vAlign w:val="center"/>
                </w:tcPr>
                <w:p w14:paraId="40F873D5">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废润滑油</w:t>
                  </w:r>
                </w:p>
              </w:tc>
              <w:tc>
                <w:tcPr>
                  <w:tcW w:w="707" w:type="pct"/>
                  <w:vMerge w:val="continue"/>
                  <w:tcBorders>
                    <w:tl2br w:val="nil"/>
                    <w:tr2bl w:val="nil"/>
                  </w:tcBorders>
                  <w:vAlign w:val="center"/>
                </w:tcPr>
                <w:p w14:paraId="23F161A9">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113E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34686C63">
                  <w:pPr>
                    <w:pStyle w:val="27"/>
                    <w:jc w:val="center"/>
                    <w:rPr>
                      <w:color w:val="auto"/>
                      <w:sz w:val="18"/>
                      <w:szCs w:val="18"/>
                      <w:highlight w:val="none"/>
                    </w:rPr>
                  </w:pPr>
                </w:p>
              </w:tc>
              <w:tc>
                <w:tcPr>
                  <w:tcW w:w="705" w:type="pct"/>
                  <w:tcBorders>
                    <w:tl2br w:val="nil"/>
                    <w:tr2bl w:val="nil"/>
                  </w:tcBorders>
                  <w:vAlign w:val="center"/>
                </w:tcPr>
                <w:p w14:paraId="704756CB">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S7</w:t>
                  </w:r>
                </w:p>
              </w:tc>
              <w:tc>
                <w:tcPr>
                  <w:tcW w:w="1031" w:type="pct"/>
                  <w:tcBorders>
                    <w:tl2br w:val="nil"/>
                    <w:tr2bl w:val="nil"/>
                  </w:tcBorders>
                  <w:vAlign w:val="center"/>
                </w:tcPr>
                <w:p w14:paraId="4D485A3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含油抹布及手套</w:t>
                  </w:r>
                </w:p>
              </w:tc>
              <w:tc>
                <w:tcPr>
                  <w:tcW w:w="1194" w:type="pct"/>
                  <w:tcBorders>
                    <w:tl2br w:val="nil"/>
                    <w:tr2bl w:val="nil"/>
                  </w:tcBorders>
                  <w:vAlign w:val="center"/>
                </w:tcPr>
                <w:p w14:paraId="6E0D3CE9">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设备保养、电火花加工</w:t>
                  </w:r>
                </w:p>
              </w:tc>
              <w:tc>
                <w:tcPr>
                  <w:tcW w:w="986" w:type="pct"/>
                  <w:tcBorders>
                    <w:tl2br w:val="nil"/>
                    <w:tr2bl w:val="nil"/>
                  </w:tcBorders>
                  <w:vAlign w:val="center"/>
                </w:tcPr>
                <w:p w14:paraId="0125AAA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含油抹布及手套</w:t>
                  </w:r>
                </w:p>
              </w:tc>
              <w:tc>
                <w:tcPr>
                  <w:tcW w:w="707" w:type="pct"/>
                  <w:vMerge w:val="continue"/>
                  <w:tcBorders>
                    <w:tl2br w:val="nil"/>
                    <w:tr2bl w:val="nil"/>
                  </w:tcBorders>
                  <w:vAlign w:val="center"/>
                </w:tcPr>
                <w:p w14:paraId="193F5A3B">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0A33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18CB8F4E">
                  <w:pPr>
                    <w:pStyle w:val="27"/>
                    <w:jc w:val="center"/>
                    <w:rPr>
                      <w:color w:val="auto"/>
                      <w:sz w:val="18"/>
                      <w:szCs w:val="18"/>
                      <w:highlight w:val="none"/>
                    </w:rPr>
                  </w:pPr>
                </w:p>
              </w:tc>
              <w:tc>
                <w:tcPr>
                  <w:tcW w:w="705" w:type="pct"/>
                  <w:tcBorders>
                    <w:tl2br w:val="nil"/>
                    <w:tr2bl w:val="nil"/>
                  </w:tcBorders>
                  <w:vAlign w:val="center"/>
                </w:tcPr>
                <w:p w14:paraId="2A5CF54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S8</w:t>
                  </w:r>
                </w:p>
              </w:tc>
              <w:tc>
                <w:tcPr>
                  <w:tcW w:w="1031" w:type="pct"/>
                  <w:tcBorders>
                    <w:tl2br w:val="nil"/>
                    <w:tr2bl w:val="nil"/>
                  </w:tcBorders>
                  <w:vAlign w:val="center"/>
                </w:tcPr>
                <w:p w14:paraId="00EDEED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废包装桶</w:t>
                  </w:r>
                </w:p>
              </w:tc>
              <w:tc>
                <w:tcPr>
                  <w:tcW w:w="1194" w:type="pct"/>
                  <w:tcBorders>
                    <w:tl2br w:val="nil"/>
                    <w:tr2bl w:val="nil"/>
                  </w:tcBorders>
                  <w:vAlign w:val="center"/>
                </w:tcPr>
                <w:p w14:paraId="303D23F9">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液压油、润滑油、火花油等使用</w:t>
                  </w:r>
                </w:p>
              </w:tc>
              <w:tc>
                <w:tcPr>
                  <w:tcW w:w="986" w:type="pct"/>
                  <w:tcBorders>
                    <w:tl2br w:val="nil"/>
                    <w:tr2bl w:val="nil"/>
                  </w:tcBorders>
                  <w:vAlign w:val="center"/>
                </w:tcPr>
                <w:p w14:paraId="3CCF596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废包装桶</w:t>
                  </w:r>
                </w:p>
              </w:tc>
              <w:tc>
                <w:tcPr>
                  <w:tcW w:w="707" w:type="pct"/>
                  <w:vMerge w:val="continue"/>
                  <w:tcBorders>
                    <w:tl2br w:val="nil"/>
                    <w:tr2bl w:val="nil"/>
                  </w:tcBorders>
                  <w:vAlign w:val="center"/>
                </w:tcPr>
                <w:p w14:paraId="321841B8">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p>
              </w:tc>
            </w:tr>
            <w:tr w14:paraId="51C9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55C895AD">
                  <w:pPr>
                    <w:pStyle w:val="27"/>
                    <w:jc w:val="center"/>
                    <w:rPr>
                      <w:color w:val="auto"/>
                      <w:sz w:val="18"/>
                      <w:szCs w:val="18"/>
                      <w:highlight w:val="none"/>
                    </w:rPr>
                  </w:pPr>
                </w:p>
              </w:tc>
              <w:tc>
                <w:tcPr>
                  <w:tcW w:w="705" w:type="pct"/>
                  <w:tcBorders>
                    <w:tl2br w:val="nil"/>
                    <w:tr2bl w:val="nil"/>
                  </w:tcBorders>
                  <w:vAlign w:val="center"/>
                </w:tcPr>
                <w:p w14:paraId="249857D3">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S9</w:t>
                  </w:r>
                </w:p>
              </w:tc>
              <w:tc>
                <w:tcPr>
                  <w:tcW w:w="1031" w:type="pct"/>
                  <w:tcBorders>
                    <w:tl2br w:val="nil"/>
                    <w:tr2bl w:val="nil"/>
                  </w:tcBorders>
                  <w:vAlign w:val="center"/>
                </w:tcPr>
                <w:p w14:paraId="05802909">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一般废包装材料</w:t>
                  </w:r>
                </w:p>
              </w:tc>
              <w:tc>
                <w:tcPr>
                  <w:tcW w:w="1194" w:type="pct"/>
                  <w:tcBorders>
                    <w:tl2br w:val="nil"/>
                    <w:tr2bl w:val="nil"/>
                  </w:tcBorders>
                  <w:vAlign w:val="center"/>
                </w:tcPr>
                <w:p w14:paraId="696CB0F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一般原料使用</w:t>
                  </w:r>
                </w:p>
              </w:tc>
              <w:tc>
                <w:tcPr>
                  <w:tcW w:w="986" w:type="pct"/>
                  <w:tcBorders>
                    <w:tl2br w:val="nil"/>
                    <w:tr2bl w:val="nil"/>
                  </w:tcBorders>
                  <w:vAlign w:val="center"/>
                </w:tcPr>
                <w:p w14:paraId="726E892D">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编织袋、纸箱</w:t>
                  </w:r>
                </w:p>
              </w:tc>
              <w:tc>
                <w:tcPr>
                  <w:tcW w:w="707" w:type="pct"/>
                  <w:tcBorders>
                    <w:tl2br w:val="nil"/>
                    <w:tr2bl w:val="nil"/>
                  </w:tcBorders>
                  <w:vAlign w:val="center"/>
                </w:tcPr>
                <w:p w14:paraId="0174C5B9">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委托一般物资回收单位回收利用</w:t>
                  </w:r>
                </w:p>
              </w:tc>
            </w:tr>
            <w:tr w14:paraId="2264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3BA29E93">
                  <w:pPr>
                    <w:pStyle w:val="27"/>
                    <w:jc w:val="center"/>
                    <w:rPr>
                      <w:color w:val="auto"/>
                      <w:sz w:val="18"/>
                      <w:szCs w:val="18"/>
                      <w:highlight w:val="none"/>
                    </w:rPr>
                  </w:pPr>
                </w:p>
              </w:tc>
              <w:tc>
                <w:tcPr>
                  <w:tcW w:w="705" w:type="pct"/>
                  <w:tcBorders>
                    <w:tl2br w:val="nil"/>
                    <w:tr2bl w:val="nil"/>
                  </w:tcBorders>
                  <w:vAlign w:val="center"/>
                </w:tcPr>
                <w:p w14:paraId="501FD4A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S10</w:t>
                  </w:r>
                </w:p>
              </w:tc>
              <w:tc>
                <w:tcPr>
                  <w:tcW w:w="1031" w:type="pct"/>
                  <w:tcBorders>
                    <w:tl2br w:val="nil"/>
                    <w:tr2bl w:val="nil"/>
                  </w:tcBorders>
                  <w:vAlign w:val="center"/>
                </w:tcPr>
                <w:p w14:paraId="2FDD3DC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废活性炭</w:t>
                  </w:r>
                </w:p>
              </w:tc>
              <w:tc>
                <w:tcPr>
                  <w:tcW w:w="1194" w:type="pct"/>
                  <w:tcBorders>
                    <w:tl2br w:val="nil"/>
                    <w:tr2bl w:val="nil"/>
                  </w:tcBorders>
                  <w:vAlign w:val="center"/>
                </w:tcPr>
                <w:p w14:paraId="5D1694C2">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废气处理</w:t>
                  </w:r>
                </w:p>
              </w:tc>
              <w:tc>
                <w:tcPr>
                  <w:tcW w:w="986" w:type="pct"/>
                  <w:tcBorders>
                    <w:tl2br w:val="nil"/>
                    <w:tr2bl w:val="nil"/>
                  </w:tcBorders>
                  <w:vAlign w:val="center"/>
                </w:tcPr>
                <w:p w14:paraId="6EDB83A7">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废活性炭</w:t>
                  </w:r>
                </w:p>
              </w:tc>
              <w:tc>
                <w:tcPr>
                  <w:tcW w:w="707" w:type="pct"/>
                  <w:tcBorders>
                    <w:tl2br w:val="nil"/>
                    <w:tr2bl w:val="nil"/>
                  </w:tcBorders>
                  <w:vAlign w:val="center"/>
                </w:tcPr>
                <w:p w14:paraId="26E36434">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委托有资质单位进行无害化处理</w:t>
                  </w:r>
                </w:p>
              </w:tc>
            </w:tr>
            <w:tr w14:paraId="5A3E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Header/>
                <w:jc w:val="center"/>
              </w:trPr>
              <w:tc>
                <w:tcPr>
                  <w:tcW w:w="374" w:type="pct"/>
                  <w:vMerge w:val="continue"/>
                  <w:tcBorders>
                    <w:tl2br w:val="nil"/>
                    <w:tr2bl w:val="nil"/>
                  </w:tcBorders>
                  <w:vAlign w:val="center"/>
                </w:tcPr>
                <w:p w14:paraId="2546F3CA">
                  <w:pPr>
                    <w:pStyle w:val="27"/>
                    <w:jc w:val="center"/>
                    <w:rPr>
                      <w:color w:val="auto"/>
                      <w:sz w:val="18"/>
                      <w:szCs w:val="18"/>
                      <w:highlight w:val="none"/>
                    </w:rPr>
                  </w:pPr>
                </w:p>
              </w:tc>
              <w:tc>
                <w:tcPr>
                  <w:tcW w:w="705" w:type="pct"/>
                  <w:tcBorders>
                    <w:tl2br w:val="nil"/>
                    <w:tr2bl w:val="nil"/>
                  </w:tcBorders>
                  <w:vAlign w:val="center"/>
                </w:tcPr>
                <w:p w14:paraId="524F10CC">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S11</w:t>
                  </w:r>
                </w:p>
              </w:tc>
              <w:tc>
                <w:tcPr>
                  <w:tcW w:w="1031" w:type="pct"/>
                  <w:tcBorders>
                    <w:tl2br w:val="nil"/>
                    <w:tr2bl w:val="nil"/>
                  </w:tcBorders>
                  <w:vAlign w:val="center"/>
                </w:tcPr>
                <w:p w14:paraId="2CE404CB">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塑料边角料及残次品</w:t>
                  </w:r>
                </w:p>
              </w:tc>
              <w:tc>
                <w:tcPr>
                  <w:tcW w:w="1194" w:type="pct"/>
                  <w:tcBorders>
                    <w:tl2br w:val="nil"/>
                    <w:tr2bl w:val="nil"/>
                  </w:tcBorders>
                  <w:vAlign w:val="center"/>
                </w:tcPr>
                <w:p w14:paraId="2162648A">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注塑修边和检验工序</w:t>
                  </w:r>
                </w:p>
              </w:tc>
              <w:tc>
                <w:tcPr>
                  <w:tcW w:w="986" w:type="pct"/>
                  <w:tcBorders>
                    <w:tl2br w:val="nil"/>
                    <w:tr2bl w:val="nil"/>
                  </w:tcBorders>
                  <w:vAlign w:val="center"/>
                </w:tcPr>
                <w:p w14:paraId="20E2E48A">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塑料边角料及残次品</w:t>
                  </w:r>
                </w:p>
              </w:tc>
              <w:tc>
                <w:tcPr>
                  <w:tcW w:w="707" w:type="pct"/>
                  <w:tcBorders>
                    <w:tl2br w:val="nil"/>
                    <w:tr2bl w:val="nil"/>
                  </w:tcBorders>
                  <w:vAlign w:val="center"/>
                </w:tcPr>
                <w:p w14:paraId="413562E4">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回用于生产</w:t>
                  </w:r>
                </w:p>
              </w:tc>
            </w:tr>
            <w:tr w14:paraId="5DAC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blHeader/>
                <w:jc w:val="center"/>
              </w:trPr>
              <w:tc>
                <w:tcPr>
                  <w:tcW w:w="374" w:type="pct"/>
                  <w:vMerge w:val="continue"/>
                  <w:tcBorders>
                    <w:tl2br w:val="nil"/>
                    <w:tr2bl w:val="nil"/>
                  </w:tcBorders>
                  <w:vAlign w:val="center"/>
                </w:tcPr>
                <w:p w14:paraId="37511926">
                  <w:pPr>
                    <w:pStyle w:val="27"/>
                    <w:jc w:val="center"/>
                    <w:rPr>
                      <w:color w:val="auto"/>
                      <w:sz w:val="18"/>
                      <w:szCs w:val="18"/>
                      <w:highlight w:val="none"/>
                    </w:rPr>
                  </w:pPr>
                </w:p>
              </w:tc>
              <w:tc>
                <w:tcPr>
                  <w:tcW w:w="705" w:type="pct"/>
                  <w:tcBorders>
                    <w:tl2br w:val="nil"/>
                    <w:tr2bl w:val="nil"/>
                  </w:tcBorders>
                  <w:vAlign w:val="center"/>
                </w:tcPr>
                <w:p w14:paraId="2BFB65A8">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highlight w:val="none"/>
                      <w:lang w:val="en-US" w:eastAsia="zh-CN"/>
                    </w:rPr>
                  </w:pPr>
                  <w:r>
                    <w:rPr>
                      <w:rFonts w:hint="eastAsia" w:ascii="TimesNewRomanPSMT" w:hAnsi="TimesNewRomanPSMT" w:eastAsia="TimesNewRomanPSMT" w:cs="TimesNewRomanPSMT"/>
                      <w:b w:val="0"/>
                      <w:bCs w:val="0"/>
                      <w:color w:val="auto"/>
                      <w:sz w:val="18"/>
                      <w:szCs w:val="18"/>
                      <w:highlight w:val="none"/>
                      <w:lang w:val="en-US" w:eastAsia="zh-CN"/>
                    </w:rPr>
                    <w:t>S12</w:t>
                  </w:r>
                </w:p>
              </w:tc>
              <w:tc>
                <w:tcPr>
                  <w:tcW w:w="1031" w:type="pct"/>
                  <w:tcBorders>
                    <w:tl2br w:val="nil"/>
                    <w:tr2bl w:val="nil"/>
                  </w:tcBorders>
                  <w:vAlign w:val="center"/>
                </w:tcPr>
                <w:p w14:paraId="7F017AEE">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生活垃圾</w:t>
                  </w:r>
                </w:p>
              </w:tc>
              <w:tc>
                <w:tcPr>
                  <w:tcW w:w="1194" w:type="pct"/>
                  <w:tcBorders>
                    <w:tl2br w:val="nil"/>
                    <w:tr2bl w:val="nil"/>
                  </w:tcBorders>
                  <w:vAlign w:val="center"/>
                </w:tcPr>
                <w:p w14:paraId="664995BA">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职工生活</w:t>
                  </w:r>
                </w:p>
              </w:tc>
              <w:tc>
                <w:tcPr>
                  <w:tcW w:w="986" w:type="pct"/>
                  <w:tcBorders>
                    <w:tl2br w:val="nil"/>
                    <w:tr2bl w:val="nil"/>
                  </w:tcBorders>
                  <w:shd w:val="clear" w:color="auto" w:fill="auto"/>
                  <w:vAlign w:val="center"/>
                </w:tcPr>
                <w:p w14:paraId="234A8A98">
                  <w:pPr>
                    <w:pStyle w:val="37"/>
                    <w:widowControl w:val="0"/>
                    <w:wordWrap/>
                    <w:spacing w:before="65" w:line="240" w:lineRule="auto"/>
                    <w:ind w:firstLine="0" w:firstLineChars="0"/>
                    <w:jc w:val="center"/>
                    <w:rPr>
                      <w:rFonts w:hint="eastAsia"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生活垃圾</w:t>
                  </w:r>
                </w:p>
              </w:tc>
              <w:tc>
                <w:tcPr>
                  <w:tcW w:w="707" w:type="pct"/>
                  <w:tcBorders>
                    <w:tl2br w:val="nil"/>
                    <w:tr2bl w:val="nil"/>
                  </w:tcBorders>
                  <w:shd w:val="clear" w:color="auto" w:fill="auto"/>
                  <w:vAlign w:val="center"/>
                </w:tcPr>
                <w:p w14:paraId="243F8C3B">
                  <w:pPr>
                    <w:pStyle w:val="37"/>
                    <w:widowControl w:val="0"/>
                    <w:wordWrap/>
                    <w:spacing w:before="65" w:line="240" w:lineRule="auto"/>
                    <w:ind w:firstLine="0" w:firstLineChars="0"/>
                    <w:jc w:val="center"/>
                    <w:rPr>
                      <w:rFonts w:hint="default" w:ascii="TimesNewRomanPSMT" w:hAnsi="TimesNewRomanPSMT" w:eastAsia="TimesNewRomanPSMT" w:cs="TimesNewRomanPSMT"/>
                      <w:b w:val="0"/>
                      <w:bCs w:val="0"/>
                      <w:color w:val="auto"/>
                      <w:sz w:val="18"/>
                      <w:szCs w:val="18"/>
                      <w:lang w:val="en-US" w:eastAsia="zh-CN"/>
                    </w:rPr>
                  </w:pPr>
                  <w:r>
                    <w:rPr>
                      <w:rFonts w:hint="eastAsia" w:ascii="TimesNewRomanPSMT" w:hAnsi="TimesNewRomanPSMT" w:eastAsia="TimesNewRomanPSMT" w:cs="TimesNewRomanPSMT"/>
                      <w:b w:val="0"/>
                      <w:bCs w:val="0"/>
                      <w:color w:val="auto"/>
                      <w:sz w:val="18"/>
                      <w:szCs w:val="18"/>
                      <w:lang w:val="en-US" w:eastAsia="zh-CN"/>
                    </w:rPr>
                    <w:t>环卫清运</w:t>
                  </w:r>
                </w:p>
              </w:tc>
            </w:tr>
          </w:tbl>
          <w:p w14:paraId="14E7E3DA">
            <w:pPr>
              <w:pStyle w:val="37"/>
              <w:spacing w:before="65" w:line="408" w:lineRule="auto"/>
              <w:ind w:firstLine="420"/>
              <w:rPr>
                <w:rFonts w:hint="eastAsia" w:ascii="Times New Roman" w:hAnsi="Times New Roman" w:cs="Times New Roman" w:eastAsiaTheme="minorEastAsia"/>
                <w:color w:val="FF0000"/>
                <w:lang w:val="en-US" w:eastAsia="zh-CN"/>
              </w:rPr>
            </w:pPr>
          </w:p>
          <w:p w14:paraId="51139D46">
            <w:pPr>
              <w:pStyle w:val="37"/>
              <w:spacing w:before="65" w:line="408" w:lineRule="auto"/>
              <w:ind w:firstLine="420"/>
              <w:rPr>
                <w:rFonts w:hint="eastAsia" w:ascii="Times New Roman" w:hAnsi="Times New Roman" w:cs="Times New Roman" w:eastAsiaTheme="minorEastAsia"/>
                <w:color w:val="FF0000"/>
                <w:lang w:val="en-US" w:eastAsia="zh-CN"/>
              </w:rPr>
            </w:pPr>
          </w:p>
          <w:p w14:paraId="6A22F0C1">
            <w:pPr>
              <w:pStyle w:val="37"/>
              <w:spacing w:before="65" w:line="408" w:lineRule="auto"/>
              <w:ind w:firstLine="420"/>
              <w:rPr>
                <w:rFonts w:hint="eastAsia" w:ascii="Times New Roman" w:hAnsi="Times New Roman" w:cs="Times New Roman" w:eastAsiaTheme="minorEastAsia"/>
                <w:color w:val="FF0000"/>
                <w:lang w:val="en-US" w:eastAsia="zh-CN"/>
              </w:rPr>
            </w:pPr>
          </w:p>
          <w:p w14:paraId="5D2CB037">
            <w:pPr>
              <w:pStyle w:val="37"/>
              <w:spacing w:before="65" w:line="408" w:lineRule="auto"/>
              <w:ind w:firstLine="420"/>
              <w:rPr>
                <w:rFonts w:hint="eastAsia" w:ascii="Times New Roman" w:hAnsi="Times New Roman" w:cs="Times New Roman" w:eastAsiaTheme="minorEastAsia"/>
                <w:color w:val="FF0000"/>
                <w:lang w:val="en-US" w:eastAsia="zh-CN"/>
              </w:rPr>
            </w:pPr>
          </w:p>
          <w:p w14:paraId="77206CE0">
            <w:pPr>
              <w:pStyle w:val="37"/>
              <w:spacing w:before="65" w:line="408" w:lineRule="auto"/>
              <w:ind w:left="0" w:leftChars="0" w:firstLine="0" w:firstLineChars="0"/>
              <w:rPr>
                <w:rFonts w:hint="default" w:ascii="Times New Roman" w:hAnsi="Times New Roman" w:cs="Times New Roman" w:eastAsiaTheme="minorEastAsia"/>
                <w:color w:val="FF0000"/>
                <w:lang w:val="en-US" w:eastAsia="zh-CN"/>
              </w:rPr>
            </w:pPr>
          </w:p>
        </w:tc>
      </w:tr>
    </w:tbl>
    <w:p w14:paraId="506401C4">
      <w:pPr>
        <w:pStyle w:val="28"/>
        <w:outlineLvl w:val="9"/>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bookmarkStart w:id="25" w:name="_Toc515624403"/>
      <w:bookmarkStart w:id="26" w:name="_Toc517785170"/>
    </w:p>
    <w:p w14:paraId="7AA352FC">
      <w:pPr>
        <w:pStyle w:val="28"/>
        <w:rPr>
          <w:rFonts w:hint="default" w:ascii="Times New Roman" w:hAnsi="Times New Roman" w:eastAsia="仿宋_GB2312" w:cs="Times New Roman"/>
          <w:color w:val="FF0000"/>
          <w:lang w:val="en-US" w:eastAsia="zh-CN"/>
        </w:rPr>
      </w:pPr>
      <w:bookmarkStart w:id="27" w:name="_Toc5490"/>
      <w:bookmarkStart w:id="28" w:name="_Toc26606"/>
      <w:bookmarkStart w:id="29" w:name="_Toc2207"/>
      <w:r>
        <w:rPr>
          <w:rFonts w:hint="default" w:ascii="Times New Roman" w:hAnsi="Times New Roman" w:cs="Times New Roman"/>
          <w:color w:val="auto"/>
        </w:rPr>
        <w:t>表</w:t>
      </w:r>
      <w:r>
        <w:rPr>
          <w:rFonts w:hint="eastAsia" w:ascii="Times New Roman" w:hAnsi="Times New Roman" w:cs="Times New Roman"/>
          <w:color w:val="auto"/>
          <w:lang w:val="en-US" w:eastAsia="zh-CN"/>
        </w:rPr>
        <w:t>五</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环境保护措施落实情况</w:t>
      </w:r>
      <w:bookmarkEnd w:id="27"/>
      <w:bookmarkEnd w:id="28"/>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90"/>
      </w:tblGrid>
      <w:tr w14:paraId="7C0C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0" w:hRule="atLeast"/>
          <w:jc w:val="center"/>
        </w:trPr>
        <w:tc>
          <w:tcPr>
            <w:tcW w:w="8522" w:type="dxa"/>
            <w:tcMar>
              <w:left w:w="85" w:type="dxa"/>
              <w:right w:w="85" w:type="dxa"/>
            </w:tcMar>
          </w:tcPr>
          <w:p w14:paraId="486F27CA">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1、环境保护措施落实情况</w:t>
            </w:r>
            <w:r>
              <w:rPr>
                <w:rFonts w:hint="default" w:ascii="Times New Roman" w:hAnsi="Times New Roman" w:cs="Times New Roman"/>
                <w:b/>
                <w:color w:val="auto"/>
              </w:rPr>
              <w:t>：</w:t>
            </w:r>
          </w:p>
          <w:p w14:paraId="507791E4">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1</w:t>
            </w:r>
            <w:r>
              <w:rPr>
                <w:rFonts w:hint="eastAsia" w:ascii="Times New Roman" w:hAnsi="Times New Roman" w:cs="Times New Roman"/>
                <w:b/>
                <w:color w:val="auto"/>
                <w:lang w:eastAsia="zh-CN"/>
              </w:rPr>
              <w:t>）</w:t>
            </w:r>
            <w:r>
              <w:rPr>
                <w:rFonts w:hint="default" w:ascii="Times New Roman" w:hAnsi="Times New Roman" w:cs="Times New Roman"/>
                <w:b/>
                <w:color w:val="auto"/>
              </w:rPr>
              <w:t>废水</w:t>
            </w:r>
          </w:p>
          <w:p w14:paraId="36008D48">
            <w:pPr>
              <w:pStyle w:val="37"/>
              <w:spacing w:before="65"/>
              <w:ind w:firstLine="420"/>
              <w:rPr>
                <w:rFonts w:hint="eastAsia" w:ascii="Times New Roman" w:hAnsi="Times New Roman" w:eastAsia="宋体" w:cs="Times New Roman"/>
                <w:color w:val="auto"/>
                <w:highlight w:val="none"/>
                <w:lang w:val="en-US"/>
              </w:rPr>
            </w:pPr>
            <w:r>
              <w:rPr>
                <w:rFonts w:hint="eastAsia" w:ascii="Times New Roman" w:hAnsi="Times New Roman" w:eastAsia="宋体" w:cs="Times New Roman"/>
                <w:color w:val="auto"/>
                <w:highlight w:val="none"/>
                <w:lang w:val="en-US"/>
              </w:rPr>
              <w:t>根据调查，本项目所在地已纳入绍兴市上虞区水处理发展有限责任公司收纳服务范围。厂区目前设置了1个雨水</w:t>
            </w:r>
            <w:r>
              <w:rPr>
                <w:rFonts w:hint="eastAsia" w:ascii="Times New Roman" w:hAnsi="Times New Roman" w:eastAsia="宋体" w:cs="Times New Roman"/>
                <w:color w:val="auto"/>
                <w:highlight w:val="none"/>
                <w:lang w:val="en-US" w:eastAsia="zh-CN"/>
              </w:rPr>
              <w:t>规范化</w:t>
            </w:r>
            <w:r>
              <w:rPr>
                <w:rFonts w:hint="eastAsia" w:ascii="Times New Roman" w:hAnsi="Times New Roman" w:eastAsia="宋体" w:cs="Times New Roman"/>
                <w:color w:val="auto"/>
                <w:highlight w:val="none"/>
                <w:lang w:val="en-US"/>
              </w:rPr>
              <w:t>排放口</w:t>
            </w:r>
            <w:r>
              <w:rPr>
                <w:rFonts w:hint="eastAsia" w:ascii="Times New Roman" w:hAnsi="Times New Roman" w:eastAsia="宋体" w:cs="Times New Roman"/>
                <w:color w:val="auto"/>
                <w:highlight w:val="none"/>
                <w:lang w:val="en-US" w:eastAsia="zh-CN"/>
              </w:rPr>
              <w:t>和</w:t>
            </w:r>
            <w:r>
              <w:rPr>
                <w:rFonts w:hint="eastAsia" w:ascii="Times New Roman" w:hAnsi="Times New Roman" w:eastAsia="宋体" w:cs="Times New Roman"/>
                <w:color w:val="auto"/>
                <w:highlight w:val="none"/>
                <w:lang w:val="en-US"/>
              </w:rPr>
              <w:t>1个污水</w:t>
            </w:r>
            <w:r>
              <w:rPr>
                <w:rFonts w:hint="eastAsia" w:ascii="Times New Roman" w:hAnsi="Times New Roman" w:eastAsia="宋体" w:cs="Times New Roman"/>
                <w:color w:val="auto"/>
                <w:highlight w:val="none"/>
                <w:lang w:val="en-US" w:eastAsia="zh-CN"/>
              </w:rPr>
              <w:t>规范化</w:t>
            </w:r>
            <w:r>
              <w:rPr>
                <w:rFonts w:hint="eastAsia" w:ascii="Times New Roman" w:hAnsi="Times New Roman" w:eastAsia="宋体" w:cs="Times New Roman"/>
                <w:color w:val="auto"/>
                <w:highlight w:val="none"/>
                <w:lang w:val="en-US"/>
              </w:rPr>
              <w:t>排放口。厂区已实现了污水零直排，雨污管网分流，并接入市政雨水、污水管网。</w:t>
            </w:r>
          </w:p>
          <w:p w14:paraId="2F96EFB4">
            <w:pPr>
              <w:pStyle w:val="37"/>
              <w:spacing w:before="65"/>
              <w:ind w:firstLine="42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rPr>
              <w:t>本项目依托于厂区原有雨污系统</w:t>
            </w:r>
            <w:r>
              <w:rPr>
                <w:rFonts w:hint="eastAsia" w:ascii="Times New Roman" w:hAnsi="Times New Roman" w:cs="Times New Roman"/>
                <w:color w:val="auto"/>
                <w:highlight w:val="none"/>
                <w:lang w:val="en-US" w:eastAsia="zh-CN"/>
              </w:rPr>
              <w:t>，</w:t>
            </w:r>
            <w:r>
              <w:rPr>
                <w:rFonts w:ascii="Times New Roman" w:hAnsi="Times New Roman"/>
                <w:color w:val="auto"/>
              </w:rPr>
              <w:t>雨水经厂区雨水管道收集后排入市政雨水管网。生活污水经化粪池预处理达《污水综合排放标准》（GB8978-1996）中三级标准后纳管排放</w:t>
            </w:r>
            <w:r>
              <w:rPr>
                <w:rFonts w:hint="eastAsia" w:ascii="Times New Roman" w:hAnsi="Times New Roman"/>
                <w:color w:val="auto"/>
                <w:lang w:eastAsia="zh-CN"/>
              </w:rPr>
              <w:t>。</w:t>
            </w:r>
          </w:p>
          <w:p w14:paraId="7CA50E68">
            <w:pPr>
              <w:pStyle w:val="37"/>
              <w:spacing w:before="65"/>
              <w:ind w:firstLine="420"/>
              <w:rPr>
                <w:rFonts w:hint="eastAsia" w:cs="宋体"/>
                <w:color w:val="auto"/>
                <w:lang w:val="en-US" w:eastAsia="zh-CN"/>
              </w:rPr>
            </w:pPr>
            <w:r>
              <w:rPr>
                <w:rFonts w:hint="eastAsia" w:cs="宋体"/>
                <w:color w:val="auto"/>
                <w:lang w:val="en-US" w:eastAsia="zh-CN"/>
              </w:rPr>
              <w:t>环评废水污染防治措施要求及落实情况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-1。</w:t>
            </w:r>
          </w:p>
          <w:p w14:paraId="63A7C9BB">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 xml:space="preserve">-1 </w:t>
            </w:r>
            <w:r>
              <w:rPr>
                <w:rFonts w:hint="eastAsia" w:cs="宋体"/>
                <w:color w:val="auto"/>
                <w:lang w:val="en-US" w:eastAsia="zh-CN"/>
              </w:rPr>
              <w:t>废水污染防治措施要求及落实情况</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29"/>
              <w:gridCol w:w="3267"/>
              <w:gridCol w:w="2740"/>
              <w:gridCol w:w="1065"/>
            </w:tblGrid>
            <w:tr w14:paraId="5CBB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pct"/>
                  <w:vAlign w:val="center"/>
                </w:tcPr>
                <w:p w14:paraId="01250899">
                  <w:pPr>
                    <w:pStyle w:val="77"/>
                    <w:widowControl w:val="0"/>
                    <w:spacing w:beforeLines="0" w:afterLines="0"/>
                    <w:jc w:val="center"/>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kern w:val="2"/>
                      <w:sz w:val="18"/>
                      <w:szCs w:val="24"/>
                      <w:highlight w:val="none"/>
                      <w:lang w:val="en-US" w:eastAsia="zh-CN" w:bidi="ar-SA"/>
                    </w:rPr>
                    <w:t>项目</w:t>
                  </w:r>
                </w:p>
              </w:tc>
              <w:tc>
                <w:tcPr>
                  <w:tcW w:w="1921" w:type="pct"/>
                  <w:vAlign w:val="center"/>
                </w:tcPr>
                <w:p w14:paraId="35EA5AA9">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环评污染防治措施要求</w:t>
                  </w:r>
                </w:p>
              </w:tc>
              <w:tc>
                <w:tcPr>
                  <w:tcW w:w="1611" w:type="pct"/>
                  <w:vAlign w:val="center"/>
                </w:tcPr>
                <w:p w14:paraId="6AC8BACC">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26" w:type="pct"/>
                  <w:vAlign w:val="center"/>
                </w:tcPr>
                <w:p w14:paraId="41BBB6A5">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6063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0" w:type="pct"/>
                  <w:vAlign w:val="center"/>
                </w:tcPr>
                <w:p w14:paraId="6B22FFB0">
                  <w:pPr>
                    <w:pStyle w:val="52"/>
                    <w:widowControl w:val="0"/>
                    <w:spacing w:line="240" w:lineRule="auto"/>
                    <w:rPr>
                      <w:color w:val="auto"/>
                      <w:spacing w:val="-1"/>
                      <w:sz w:val="18"/>
                      <w:szCs w:val="18"/>
                    </w:rPr>
                  </w:pPr>
                  <w:r>
                    <w:rPr>
                      <w:rFonts w:hint="eastAsia" w:ascii="Times New Roman" w:hAnsi="Times New Roman"/>
                      <w:color w:val="auto"/>
                      <w:sz w:val="18"/>
                      <w:szCs w:val="18"/>
                    </w:rPr>
                    <w:t>雨污分流</w:t>
                  </w:r>
                </w:p>
              </w:tc>
              <w:tc>
                <w:tcPr>
                  <w:tcW w:w="1921" w:type="pct"/>
                  <w:vAlign w:val="center"/>
                </w:tcPr>
                <w:p w14:paraId="14A8F691">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lang w:val="en-US" w:eastAsia="zh-CN"/>
                    </w:rPr>
                    <w:t>依托厂区</w:t>
                  </w:r>
                  <w:r>
                    <w:rPr>
                      <w:rFonts w:hint="eastAsia" w:ascii="Times New Roman" w:hAnsi="Times New Roman"/>
                      <w:color w:val="auto"/>
                      <w:sz w:val="18"/>
                      <w:szCs w:val="18"/>
                    </w:rPr>
                    <w:t>雨污分流的排水体系</w:t>
                  </w:r>
                </w:p>
              </w:tc>
              <w:tc>
                <w:tcPr>
                  <w:tcW w:w="1611" w:type="pct"/>
                  <w:shd w:val="clear" w:color="auto" w:fill="auto"/>
                  <w:vAlign w:val="center"/>
                </w:tcPr>
                <w:p w14:paraId="3A8B6382">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olor w:val="auto"/>
                      <w:sz w:val="18"/>
                      <w:szCs w:val="18"/>
                      <w:lang w:val="en-US" w:eastAsia="zh-CN"/>
                    </w:rPr>
                    <w:t>依托厂区</w:t>
                  </w:r>
                  <w:r>
                    <w:rPr>
                      <w:rFonts w:hint="eastAsia" w:ascii="Times New Roman" w:hAnsi="Times New Roman"/>
                      <w:color w:val="auto"/>
                      <w:sz w:val="18"/>
                      <w:szCs w:val="18"/>
                    </w:rPr>
                    <w:t>雨污分流的排水体系</w:t>
                  </w:r>
                </w:p>
              </w:tc>
              <w:tc>
                <w:tcPr>
                  <w:tcW w:w="626" w:type="pct"/>
                  <w:vAlign w:val="center"/>
                </w:tcPr>
                <w:p w14:paraId="1AD788D0">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3DA9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0" w:type="pct"/>
                  <w:vAlign w:val="center"/>
                </w:tcPr>
                <w:p w14:paraId="19B4E5FC">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color w:val="auto"/>
                    </w:rPr>
                    <w:t>注塑间接冷却水</w:t>
                  </w:r>
                </w:p>
              </w:tc>
              <w:tc>
                <w:tcPr>
                  <w:tcW w:w="1921" w:type="pct"/>
                  <w:vAlign w:val="center"/>
                </w:tcPr>
                <w:p w14:paraId="2961B798">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经冷却塔冷却后全部循环使用，不外排</w:t>
                  </w:r>
                </w:p>
              </w:tc>
              <w:tc>
                <w:tcPr>
                  <w:tcW w:w="2740" w:type="dxa"/>
                  <w:shd w:val="clear" w:color="auto" w:fill="auto"/>
                  <w:vAlign w:val="center"/>
                </w:tcPr>
                <w:p w14:paraId="15A7B740">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经冷却塔冷却后循环使用，不外排</w:t>
                  </w:r>
                </w:p>
              </w:tc>
              <w:tc>
                <w:tcPr>
                  <w:tcW w:w="626" w:type="pct"/>
                  <w:vAlign w:val="center"/>
                </w:tcPr>
                <w:p w14:paraId="25A922AD">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369F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40" w:type="pct"/>
                  <w:vAlign w:val="center"/>
                </w:tcPr>
                <w:p w14:paraId="6C76BB6C">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ascii="Times New Roman" w:hAnsi="Times New Roman"/>
                      <w:color w:val="auto"/>
                    </w:rPr>
                    <w:t>生活污水</w:t>
                  </w:r>
                </w:p>
              </w:tc>
              <w:tc>
                <w:tcPr>
                  <w:tcW w:w="1921" w:type="pct"/>
                  <w:vAlign w:val="center"/>
                </w:tcPr>
                <w:p w14:paraId="5C1712BA">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经化粪池预处理达《污水综合排放标准》（GB8978-1996）中三级标准后纳管</w:t>
                  </w:r>
                </w:p>
              </w:tc>
              <w:tc>
                <w:tcPr>
                  <w:tcW w:w="2740" w:type="dxa"/>
                  <w:shd w:val="clear" w:color="auto" w:fill="auto"/>
                  <w:vAlign w:val="center"/>
                </w:tcPr>
                <w:p w14:paraId="72EA0DD2">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经化粪池预处理后纳管</w:t>
                  </w:r>
                </w:p>
              </w:tc>
              <w:tc>
                <w:tcPr>
                  <w:tcW w:w="626" w:type="pct"/>
                  <w:vAlign w:val="center"/>
                </w:tcPr>
                <w:p w14:paraId="3A0CEC36">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bl>
          <w:p w14:paraId="1CE0E48F">
            <w:pPr>
              <w:pStyle w:val="37"/>
              <w:spacing w:before="65"/>
              <w:ind w:firstLine="420"/>
              <w:rPr>
                <w:rFonts w:hint="eastAsia" w:cs="宋体"/>
                <w:color w:val="FF0000"/>
                <w:lang w:val="en-US" w:eastAsia="zh-CN"/>
              </w:rPr>
            </w:pPr>
          </w:p>
          <w:p w14:paraId="5A6EC874">
            <w:pPr>
              <w:pStyle w:val="37"/>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2</w:t>
            </w:r>
            <w:r>
              <w:rPr>
                <w:rFonts w:hint="eastAsia" w:ascii="Times New Roman" w:hAnsi="Times New Roman" w:cs="Times New Roman"/>
                <w:b/>
                <w:color w:val="auto"/>
                <w:lang w:eastAsia="zh-CN"/>
              </w:rPr>
              <w:t>）</w:t>
            </w:r>
            <w:r>
              <w:rPr>
                <w:rFonts w:hint="default" w:ascii="Times New Roman" w:hAnsi="Times New Roman" w:cs="Times New Roman"/>
                <w:b/>
                <w:color w:val="auto"/>
              </w:rPr>
              <w:t>废气</w:t>
            </w:r>
          </w:p>
          <w:p w14:paraId="3A7126F5">
            <w:pPr>
              <w:pStyle w:val="37"/>
              <w:spacing w:before="65"/>
              <w:ind w:firstLine="420"/>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本项目废气主要为</w:t>
            </w:r>
            <w:r>
              <w:rPr>
                <w:rFonts w:ascii="Times New Roman" w:hAnsi="Times New Roman"/>
                <w:color w:val="auto"/>
                <w:szCs w:val="21"/>
                <w:lang w:val="en-GB"/>
              </w:rPr>
              <w:t>投料粉尘、注塑废气、破碎粉尘以及电脉冲火花废气</w:t>
            </w:r>
            <w:r>
              <w:rPr>
                <w:rFonts w:hint="default" w:ascii="Times New Roman" w:hAnsi="Times New Roman" w:cs="Times New Roman"/>
                <w:color w:val="auto"/>
                <w:sz w:val="21"/>
                <w:szCs w:val="21"/>
              </w:rPr>
              <w:t>。</w:t>
            </w:r>
            <w:r>
              <w:rPr>
                <w:rFonts w:ascii="Times New Roman" w:hAnsi="Times New Roman"/>
                <w:color w:val="auto"/>
                <w:szCs w:val="21"/>
                <w:lang w:val="en-GB"/>
              </w:rPr>
              <w:t>投料粉尘</w:t>
            </w:r>
            <w:r>
              <w:rPr>
                <w:rFonts w:hint="eastAsia" w:ascii="Times New Roman" w:hAnsi="Times New Roman"/>
                <w:color w:val="auto"/>
                <w:szCs w:val="21"/>
                <w:lang w:val="en-US" w:eastAsia="zh-CN"/>
              </w:rPr>
              <w:t>和</w:t>
            </w:r>
            <w:r>
              <w:rPr>
                <w:rFonts w:ascii="Times New Roman" w:hAnsi="Times New Roman"/>
                <w:color w:val="auto"/>
                <w:szCs w:val="21"/>
                <w:lang w:val="en-GB"/>
              </w:rPr>
              <w:t>电脉冲火花废气</w:t>
            </w:r>
            <w:r>
              <w:rPr>
                <w:color w:val="auto"/>
              </w:rPr>
              <w:t>加强车间机械通风</w:t>
            </w:r>
            <w:r>
              <w:rPr>
                <w:rFonts w:hint="eastAsia" w:ascii="Times New Roman" w:hAnsi="Times New Roman"/>
                <w:color w:val="auto"/>
                <w:szCs w:val="21"/>
                <w:lang w:val="en-GB" w:eastAsia="zh-CN"/>
              </w:rPr>
              <w:t>，</w:t>
            </w:r>
            <w:r>
              <w:rPr>
                <w:rFonts w:ascii="Times New Roman" w:hAnsi="Times New Roman"/>
                <w:color w:val="auto"/>
                <w:szCs w:val="21"/>
                <w:lang w:val="en-GB"/>
              </w:rPr>
              <w:t>破碎粉尘</w:t>
            </w:r>
            <w:r>
              <w:rPr>
                <w:rFonts w:ascii="Times New Roman" w:hAnsi="Times New Roman"/>
                <w:color w:val="auto"/>
              </w:rPr>
              <w:t>单独隔间、加盖，并在车间内安装排风扇，加强车间机械通风</w:t>
            </w:r>
            <w:r>
              <w:rPr>
                <w:rFonts w:hint="eastAsia" w:ascii="Times New Roman" w:hAnsi="Times New Roman"/>
                <w:color w:val="auto"/>
                <w:lang w:eastAsia="zh-CN"/>
              </w:rPr>
              <w:t>，在注塑机模头上方设置集气罩，经收集后采用二级活性炭吸附装置处理后，引至不低于15m高排气筒排放。</w:t>
            </w:r>
          </w:p>
          <w:p w14:paraId="16566F80">
            <w:pPr>
              <w:pStyle w:val="37"/>
              <w:spacing w:before="65"/>
              <w:ind w:firstLine="420"/>
              <w:rPr>
                <w:rFonts w:hint="eastAsia" w:ascii="Times New Roman" w:hAnsi="Times New Roman" w:cs="Times New Roman"/>
                <w:color w:val="auto"/>
                <w:sz w:val="21"/>
                <w:szCs w:val="21"/>
                <w:lang w:val="en-US" w:eastAsia="zh-CN"/>
              </w:rPr>
            </w:pPr>
            <w:r>
              <w:rPr>
                <w:rFonts w:hint="eastAsia" w:cs="宋体"/>
                <w:color w:val="auto"/>
                <w:lang w:val="en-US" w:eastAsia="zh-CN"/>
              </w:rPr>
              <w:t>环评废气污染防治措施要求及落实情况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。废气处理工艺流程</w:t>
            </w:r>
            <w:r>
              <w:rPr>
                <w:rFonts w:hint="eastAsia" w:ascii="Times New Roman" w:hAnsi="Times New Roman" w:cs="Times New Roman"/>
                <w:color w:val="auto"/>
                <w:lang w:val="en-US" w:eastAsia="zh-CN"/>
              </w:rPr>
              <w:t>见图5-1</w:t>
            </w:r>
            <w:r>
              <w:rPr>
                <w:rFonts w:hint="eastAsia" w:ascii="Times New Roman" w:hAnsi="Times New Roman" w:cs="Times New Roman"/>
                <w:color w:val="auto"/>
                <w:sz w:val="21"/>
                <w:szCs w:val="21"/>
                <w:lang w:val="en-US" w:eastAsia="zh-CN"/>
              </w:rPr>
              <w:t>。</w:t>
            </w:r>
          </w:p>
          <w:p w14:paraId="12B813E0">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2</w:t>
            </w:r>
            <w:r>
              <w:rPr>
                <w:rStyle w:val="39"/>
                <w:rFonts w:hint="default" w:ascii="Times New Roman" w:hAnsi="Times New Roman" w:cs="Times New Roman"/>
                <w:color w:val="auto"/>
                <w:sz w:val="18"/>
              </w:rPr>
              <w:t xml:space="preserve"> </w:t>
            </w:r>
            <w:r>
              <w:rPr>
                <w:rFonts w:hint="eastAsia" w:cs="宋体"/>
                <w:color w:val="auto"/>
                <w:lang w:val="en-US" w:eastAsia="zh-CN"/>
              </w:rPr>
              <w:t>废气污染防治措施要求及落实情况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1"/>
              <w:gridCol w:w="1515"/>
              <w:gridCol w:w="2708"/>
              <w:gridCol w:w="2282"/>
              <w:gridCol w:w="1141"/>
            </w:tblGrid>
            <w:tr w14:paraId="7103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6" w:type="pct"/>
                  <w:vAlign w:val="center"/>
                </w:tcPr>
                <w:p w14:paraId="18B28BEA">
                  <w:pPr>
                    <w:pStyle w:val="77"/>
                    <w:widowControl w:val="0"/>
                    <w:spacing w:beforeLines="0" w:afterLines="0"/>
                    <w:ind w:left="0" w:leftChars="0" w:firstLine="0" w:firstLineChars="0"/>
                    <w:jc w:val="center"/>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kern w:val="2"/>
                      <w:sz w:val="18"/>
                      <w:szCs w:val="24"/>
                      <w:highlight w:val="none"/>
                      <w:lang w:val="en-US" w:eastAsia="zh-CN" w:bidi="ar-SA"/>
                    </w:rPr>
                    <w:t>废气编号</w:t>
                  </w:r>
                </w:p>
              </w:tc>
              <w:tc>
                <w:tcPr>
                  <w:tcW w:w="890" w:type="pct"/>
                  <w:vAlign w:val="center"/>
                </w:tcPr>
                <w:p w14:paraId="7FA4FD62">
                  <w:pPr>
                    <w:pStyle w:val="77"/>
                    <w:widowControl w:val="0"/>
                    <w:spacing w:beforeLines="0" w:afterLines="0"/>
                    <w:ind w:left="0" w:leftChars="0" w:firstLine="0" w:firstLineChars="0"/>
                    <w:jc w:val="center"/>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eastAsia="宋体" w:cs="Times New Roman"/>
                      <w:b/>
                      <w:bCs/>
                      <w:color w:val="auto"/>
                      <w:kern w:val="2"/>
                      <w:sz w:val="18"/>
                      <w:szCs w:val="24"/>
                      <w:highlight w:val="none"/>
                      <w:lang w:val="en-US" w:eastAsia="zh-CN" w:bidi="ar-SA"/>
                    </w:rPr>
                    <w:t>污染因子</w:t>
                  </w:r>
                </w:p>
              </w:tc>
              <w:tc>
                <w:tcPr>
                  <w:tcW w:w="1591" w:type="pct"/>
                  <w:vAlign w:val="center"/>
                </w:tcPr>
                <w:p w14:paraId="7D0B5DA3">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环评污染防治措施要求</w:t>
                  </w:r>
                </w:p>
              </w:tc>
              <w:tc>
                <w:tcPr>
                  <w:tcW w:w="1341" w:type="pct"/>
                  <w:vAlign w:val="center"/>
                </w:tcPr>
                <w:p w14:paraId="5742930C">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70" w:type="pct"/>
                  <w:vAlign w:val="center"/>
                </w:tcPr>
                <w:p w14:paraId="41F1EEAC">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4A1A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6" w:type="pct"/>
                  <w:vAlign w:val="center"/>
                </w:tcPr>
                <w:p w14:paraId="62D78421">
                  <w:pPr>
                    <w:pStyle w:val="37"/>
                    <w:widowControl w:val="0"/>
                    <w:wordWrap/>
                    <w:spacing w:before="65" w:line="240" w:lineRule="auto"/>
                    <w:ind w:firstLine="0" w:firstLineChars="0"/>
                    <w:jc w:val="center"/>
                    <w:rPr>
                      <w:rFonts w:hint="eastAsia" w:ascii="Times New Roman" w:hAnsi="Times New Roman"/>
                      <w:color w:val="auto"/>
                      <w:sz w:val="18"/>
                      <w:szCs w:val="18"/>
                    </w:rPr>
                  </w:pPr>
                  <w:r>
                    <w:rPr>
                      <w:rFonts w:hint="eastAsia" w:ascii="TimesNewRomanPSMT" w:hAnsi="TimesNewRomanPSMT" w:eastAsia="TimesNewRomanPSMT" w:cs="TimesNewRomanPSMT"/>
                      <w:b w:val="0"/>
                      <w:bCs w:val="0"/>
                      <w:color w:val="auto"/>
                      <w:sz w:val="18"/>
                      <w:szCs w:val="18"/>
                      <w:lang w:val="en-US" w:eastAsia="zh-CN"/>
                    </w:rPr>
                    <w:t>G1</w:t>
                  </w:r>
                </w:p>
              </w:tc>
              <w:tc>
                <w:tcPr>
                  <w:tcW w:w="890" w:type="pct"/>
                  <w:shd w:val="clear" w:color="auto" w:fill="auto"/>
                  <w:vAlign w:val="center"/>
                </w:tcPr>
                <w:p w14:paraId="408E6253">
                  <w:pPr>
                    <w:pStyle w:val="37"/>
                    <w:widowControl w:val="0"/>
                    <w:wordWrap/>
                    <w:spacing w:before="65" w:line="240" w:lineRule="auto"/>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粉尘</w:t>
                  </w:r>
                </w:p>
              </w:tc>
              <w:tc>
                <w:tcPr>
                  <w:tcW w:w="1591" w:type="pct"/>
                  <w:vMerge w:val="restart"/>
                  <w:vAlign w:val="center"/>
                </w:tcPr>
                <w:p w14:paraId="703E8D26">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车间机械通风</w:t>
                  </w:r>
                </w:p>
              </w:tc>
              <w:tc>
                <w:tcPr>
                  <w:tcW w:w="2282" w:type="dxa"/>
                  <w:vMerge w:val="restart"/>
                  <w:shd w:val="clear" w:color="auto" w:fill="auto"/>
                  <w:vAlign w:val="center"/>
                </w:tcPr>
                <w:p w14:paraId="0C64DAA8">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车间机械通风</w:t>
                  </w:r>
                </w:p>
              </w:tc>
              <w:tc>
                <w:tcPr>
                  <w:tcW w:w="670" w:type="pct"/>
                  <w:vAlign w:val="center"/>
                </w:tcPr>
                <w:p w14:paraId="2194689D">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7D30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6" w:type="pct"/>
                  <w:shd w:val="clear" w:color="auto" w:fill="auto"/>
                  <w:vAlign w:val="center"/>
                </w:tcPr>
                <w:p w14:paraId="536163EE">
                  <w:pPr>
                    <w:widowControl w:val="0"/>
                    <w:wordWrap/>
                    <w:spacing w:before="65" w:line="240" w:lineRule="auto"/>
                    <w:ind w:firstLine="0" w:firstLineChars="0"/>
                    <w:jc w:val="center"/>
                    <w:rPr>
                      <w:rFonts w:hint="eastAsia" w:ascii="Times New Roman" w:hAnsi="Times New Roman" w:eastAsia="仿宋_GB2312" w:cs="Times New Roman"/>
                      <w:color w:val="auto"/>
                      <w:spacing w:val="-1"/>
                      <w:sz w:val="18"/>
                      <w:szCs w:val="18"/>
                      <w:lang w:val="en-US" w:eastAsia="zh-CN" w:bidi="ar-SA"/>
                    </w:rPr>
                  </w:pPr>
                  <w:r>
                    <w:rPr>
                      <w:rFonts w:hint="eastAsia" w:ascii="TimesNewRomanPSMT" w:hAnsi="TimesNewRomanPSMT" w:eastAsia="TimesNewRomanPSMT" w:cs="TimesNewRomanPSMT"/>
                      <w:b w:val="0"/>
                      <w:bCs w:val="0"/>
                      <w:color w:val="auto"/>
                      <w:sz w:val="18"/>
                      <w:szCs w:val="18"/>
                      <w:lang w:val="en-US" w:eastAsia="zh-CN"/>
                    </w:rPr>
                    <w:t>G4</w:t>
                  </w:r>
                </w:p>
              </w:tc>
              <w:tc>
                <w:tcPr>
                  <w:tcW w:w="890" w:type="pct"/>
                  <w:shd w:val="clear" w:color="auto" w:fill="auto"/>
                  <w:vAlign w:val="center"/>
                </w:tcPr>
                <w:p w14:paraId="6D8897F2">
                  <w:pPr>
                    <w:pStyle w:val="37"/>
                    <w:widowControl w:val="0"/>
                    <w:wordWrap/>
                    <w:spacing w:before="65" w:line="240" w:lineRule="auto"/>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非甲烷总烃</w:t>
                  </w:r>
                </w:p>
              </w:tc>
              <w:tc>
                <w:tcPr>
                  <w:tcW w:w="1591" w:type="pct"/>
                  <w:vMerge w:val="continue"/>
                  <w:vAlign w:val="center"/>
                </w:tcPr>
                <w:p w14:paraId="3801C6F6">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1341" w:type="pct"/>
                  <w:vMerge w:val="continue"/>
                  <w:shd w:val="clear" w:color="auto" w:fill="auto"/>
                  <w:vAlign w:val="center"/>
                </w:tcPr>
                <w:p w14:paraId="4F13C21A">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p>
              </w:tc>
              <w:tc>
                <w:tcPr>
                  <w:tcW w:w="670" w:type="pct"/>
                  <w:vAlign w:val="center"/>
                </w:tcPr>
                <w:p w14:paraId="15946BA4">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170A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6" w:type="pct"/>
                  <w:shd w:val="clear" w:color="auto" w:fill="auto"/>
                  <w:vAlign w:val="center"/>
                </w:tcPr>
                <w:p w14:paraId="3AE88F95">
                  <w:pPr>
                    <w:widowControl w:val="0"/>
                    <w:wordWrap/>
                    <w:spacing w:before="65" w:line="240" w:lineRule="auto"/>
                    <w:ind w:firstLine="0" w:firstLineChars="0"/>
                    <w:jc w:val="center"/>
                    <w:rPr>
                      <w:rFonts w:hint="default" w:ascii="Times New Roman" w:hAnsi="Times New Roman" w:eastAsia="仿宋_GB2312" w:cs="Times New Roman"/>
                      <w:color w:val="auto"/>
                      <w:spacing w:val="-1"/>
                      <w:sz w:val="18"/>
                      <w:szCs w:val="18"/>
                      <w:lang w:val="en-US" w:eastAsia="zh-CN" w:bidi="ar-SA"/>
                    </w:rPr>
                  </w:pPr>
                  <w:r>
                    <w:rPr>
                      <w:rFonts w:hint="eastAsia" w:ascii="TimesNewRomanPSMT" w:hAnsi="TimesNewRomanPSMT" w:eastAsia="TimesNewRomanPSMT" w:cs="TimesNewRomanPSMT"/>
                      <w:b w:val="0"/>
                      <w:bCs w:val="0"/>
                      <w:color w:val="auto"/>
                      <w:sz w:val="18"/>
                      <w:szCs w:val="18"/>
                      <w:lang w:val="en-US" w:eastAsia="zh-CN"/>
                    </w:rPr>
                    <w:t>G3</w:t>
                  </w:r>
                </w:p>
              </w:tc>
              <w:tc>
                <w:tcPr>
                  <w:tcW w:w="890" w:type="pct"/>
                  <w:shd w:val="clear" w:color="auto" w:fill="auto"/>
                  <w:vAlign w:val="center"/>
                </w:tcPr>
                <w:p w14:paraId="39BC91F2">
                  <w:pPr>
                    <w:pStyle w:val="37"/>
                    <w:widowControl w:val="0"/>
                    <w:wordWrap/>
                    <w:spacing w:before="65" w:line="240" w:lineRule="auto"/>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粉尘</w:t>
                  </w:r>
                </w:p>
              </w:tc>
              <w:tc>
                <w:tcPr>
                  <w:tcW w:w="1591" w:type="pct"/>
                  <w:vAlign w:val="center"/>
                </w:tcPr>
                <w:p w14:paraId="30E79154">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单独隔间、加盖，并在车间内安装排风扇，加强车间机械通风</w:t>
                  </w:r>
                </w:p>
              </w:tc>
              <w:tc>
                <w:tcPr>
                  <w:tcW w:w="2282" w:type="dxa"/>
                  <w:shd w:val="clear" w:color="auto" w:fill="auto"/>
                  <w:vAlign w:val="center"/>
                </w:tcPr>
                <w:p w14:paraId="3F102450">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单独隔间、加盖，并在车间内安装排风扇，加强车间机械通风</w:t>
                  </w:r>
                </w:p>
              </w:tc>
              <w:tc>
                <w:tcPr>
                  <w:tcW w:w="670" w:type="pct"/>
                  <w:vAlign w:val="center"/>
                </w:tcPr>
                <w:p w14:paraId="2CA6B2F1">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r w14:paraId="27B0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6" w:type="pct"/>
                  <w:vAlign w:val="center"/>
                </w:tcPr>
                <w:p w14:paraId="0B3A5E64">
                  <w:pPr>
                    <w:pStyle w:val="37"/>
                    <w:widowControl w:val="0"/>
                    <w:wordWrap/>
                    <w:spacing w:before="65" w:line="240" w:lineRule="auto"/>
                    <w:ind w:firstLine="0" w:firstLineChars="0"/>
                    <w:jc w:val="center"/>
                    <w:rPr>
                      <w:rFonts w:hint="default"/>
                      <w:color w:val="auto"/>
                      <w:spacing w:val="-1"/>
                      <w:sz w:val="18"/>
                      <w:szCs w:val="18"/>
                      <w:lang w:val="en-US"/>
                    </w:rPr>
                  </w:pPr>
                  <w:r>
                    <w:rPr>
                      <w:rFonts w:hint="eastAsia" w:ascii="TimesNewRomanPSMT" w:hAnsi="TimesNewRomanPSMT" w:eastAsia="TimesNewRomanPSMT" w:cs="TimesNewRomanPSMT"/>
                      <w:b w:val="0"/>
                      <w:bCs w:val="0"/>
                      <w:color w:val="auto"/>
                      <w:sz w:val="18"/>
                      <w:szCs w:val="18"/>
                      <w:lang w:val="en-US" w:eastAsia="zh-CN"/>
                    </w:rPr>
                    <w:t>G2</w:t>
                  </w:r>
                </w:p>
              </w:tc>
              <w:tc>
                <w:tcPr>
                  <w:tcW w:w="890" w:type="pct"/>
                  <w:shd w:val="clear" w:color="auto" w:fill="auto"/>
                  <w:vAlign w:val="center"/>
                </w:tcPr>
                <w:p w14:paraId="0E568BC4">
                  <w:pPr>
                    <w:pStyle w:val="37"/>
                    <w:widowControl w:val="0"/>
                    <w:wordWrap/>
                    <w:spacing w:before="65" w:line="240" w:lineRule="auto"/>
                    <w:ind w:firstLine="0" w:firstLineChars="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NewRomanPSMT" w:hAnsi="TimesNewRomanPSMT" w:eastAsia="TimesNewRomanPSMT" w:cs="TimesNewRomanPSMT"/>
                      <w:b w:val="0"/>
                      <w:bCs w:val="0"/>
                      <w:color w:val="auto"/>
                      <w:sz w:val="18"/>
                      <w:szCs w:val="18"/>
                      <w:lang w:val="en-US" w:eastAsia="zh-CN"/>
                    </w:rPr>
                    <w:t>非甲烷总烃、苯乙烯、丙烯腈、甲苯、1,3-丁二烯、乙苯、臭气浓度</w:t>
                  </w:r>
                </w:p>
              </w:tc>
              <w:tc>
                <w:tcPr>
                  <w:tcW w:w="1591" w:type="pct"/>
                  <w:vAlign w:val="center"/>
                </w:tcPr>
                <w:p w14:paraId="27D0062A">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收集后采用二级活性炭吸附装置处理后，引至不低于</w:t>
                  </w:r>
                  <w:r>
                    <w:rPr>
                      <w:rFonts w:hint="eastAsia" w:ascii="Times New Roman" w:hAnsi="Times New Roman" w:cs="Times New Roman"/>
                      <w:color w:val="auto"/>
                      <w:kern w:val="2"/>
                      <w:sz w:val="18"/>
                      <w:szCs w:val="18"/>
                      <w:highlight w:val="none"/>
                      <w:lang w:val="en-US" w:eastAsia="zh-CN" w:bidi="ar-SA"/>
                    </w:rPr>
                    <w:t>15m</w:t>
                  </w:r>
                  <w:r>
                    <w:rPr>
                      <w:rFonts w:hint="default" w:ascii="Times New Roman" w:hAnsi="Times New Roman" w:eastAsia="宋体" w:cs="Times New Roman"/>
                      <w:color w:val="auto"/>
                      <w:kern w:val="2"/>
                      <w:sz w:val="18"/>
                      <w:szCs w:val="18"/>
                      <w:highlight w:val="none"/>
                      <w:lang w:val="en-US" w:eastAsia="zh-CN" w:bidi="ar-SA"/>
                    </w:rPr>
                    <w:t>排放</w:t>
                  </w:r>
                </w:p>
              </w:tc>
              <w:tc>
                <w:tcPr>
                  <w:tcW w:w="2282" w:type="dxa"/>
                  <w:shd w:val="clear" w:color="auto" w:fill="auto"/>
                  <w:vAlign w:val="center"/>
                </w:tcPr>
                <w:p w14:paraId="3B8A1716">
                  <w:pPr>
                    <w:pStyle w:val="37"/>
                    <w:widowControl w:val="0"/>
                    <w:wordWrap/>
                    <w:spacing w:before="65" w:line="240" w:lineRule="auto"/>
                    <w:ind w:firstLine="0" w:firstLineChars="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收集后采用二级活性炭吸附装置处理后</w:t>
                  </w:r>
                  <w:r>
                    <w:rPr>
                      <w:rFonts w:hint="eastAsia" w:ascii="Times New Roman" w:hAnsi="Times New Roman" w:eastAsia="宋体" w:cs="Times New Roman"/>
                      <w:color w:val="auto"/>
                      <w:kern w:val="2"/>
                      <w:sz w:val="18"/>
                      <w:szCs w:val="18"/>
                      <w:highlight w:val="none"/>
                      <w:lang w:val="en-US" w:eastAsia="zh-CN" w:bidi="ar-SA"/>
                    </w:rPr>
                    <w:t>15m排气筒</w:t>
                  </w:r>
                  <w:r>
                    <w:rPr>
                      <w:rFonts w:hint="default" w:ascii="Times New Roman" w:hAnsi="Times New Roman" w:eastAsia="宋体" w:cs="Times New Roman"/>
                      <w:color w:val="auto"/>
                      <w:kern w:val="2"/>
                      <w:sz w:val="18"/>
                      <w:szCs w:val="18"/>
                      <w:highlight w:val="none"/>
                      <w:lang w:val="en-US" w:eastAsia="zh-CN" w:bidi="ar-SA"/>
                    </w:rPr>
                    <w:t>排放</w:t>
                  </w:r>
                </w:p>
              </w:tc>
              <w:tc>
                <w:tcPr>
                  <w:tcW w:w="670" w:type="pct"/>
                  <w:vAlign w:val="center"/>
                </w:tcPr>
                <w:p w14:paraId="20C1D8E7">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bl>
          <w:p w14:paraId="0A4D79A2">
            <w:pPr>
              <w:pStyle w:val="37"/>
              <w:spacing w:before="65" w:line="408" w:lineRule="auto"/>
              <w:ind w:firstLine="420"/>
              <w:rPr>
                <w:rFonts w:hint="eastAsia" w:ascii="Times New Roman" w:hAnsi="Times New Roman" w:cs="Times New Roman" w:eastAsiaTheme="minorEastAsia"/>
                <w:color w:val="auto"/>
                <w:lang w:val="en-US" w:eastAsia="zh-CN"/>
              </w:rPr>
            </w:pPr>
            <w:r>
              <w:rPr>
                <w:rFonts w:hint="default" w:ascii="Times New Roman" w:hAnsi="Times New Roman" w:eastAsia="宋体" w:cs="Times New Roman"/>
                <w:color w:val="auto"/>
                <w:kern w:val="2"/>
                <w:sz w:val="18"/>
                <w:szCs w:val="18"/>
                <w:highlight w:val="none"/>
                <w:lang w:val="en-US" w:eastAsia="zh-CN" w:bidi="ar-SA"/>
              </w:rPr>
              <w:drawing>
                <wp:inline distT="0" distB="0" distL="114300" distR="114300">
                  <wp:extent cx="5101590" cy="2181860"/>
                  <wp:effectExtent l="0" t="0" r="3810" b="8890"/>
                  <wp:docPr id="66" name="F360BE8B-6686-4F3D-AEAF-501FE73E4058-4" descr="绘图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360BE8B-6686-4F3D-AEAF-501FE73E4058-4" descr="绘图1(81)"/>
                          <pic:cNvPicPr>
                            <a:picLocks noChangeAspect="1"/>
                          </pic:cNvPicPr>
                        </pic:nvPicPr>
                        <pic:blipFill>
                          <a:blip r:embed="rId14"/>
                          <a:stretch>
                            <a:fillRect/>
                          </a:stretch>
                        </pic:blipFill>
                        <pic:spPr>
                          <a:xfrm>
                            <a:off x="0" y="0"/>
                            <a:ext cx="5101590" cy="2181860"/>
                          </a:xfrm>
                          <a:prstGeom prst="rect">
                            <a:avLst/>
                          </a:prstGeom>
                        </pic:spPr>
                      </pic:pic>
                    </a:graphicData>
                  </a:graphic>
                </wp:inline>
              </w:drawing>
            </w:r>
          </w:p>
          <w:p w14:paraId="0718B1C9">
            <w:pPr>
              <w:pStyle w:val="40"/>
              <w:spacing w:before="163"/>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图</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 废气处理</w:t>
            </w:r>
            <w:r>
              <w:rPr>
                <w:rFonts w:hint="eastAsia" w:ascii="Times New Roman" w:hAnsi="Times New Roman" w:cs="Times New Roman"/>
                <w:color w:val="auto"/>
                <w:highlight w:val="none"/>
                <w:lang w:val="en-US" w:eastAsia="zh-CN"/>
              </w:rPr>
              <w:t>工艺</w:t>
            </w:r>
            <w:r>
              <w:rPr>
                <w:rFonts w:hint="default" w:ascii="Times New Roman" w:hAnsi="Times New Roman" w:cs="Times New Roman"/>
                <w:color w:val="auto"/>
                <w:highlight w:val="none"/>
              </w:rPr>
              <w:t>流程</w:t>
            </w:r>
            <w:r>
              <w:rPr>
                <w:rFonts w:hint="eastAsia" w:ascii="Times New Roman" w:hAnsi="Times New Roman" w:cs="Times New Roman"/>
                <w:color w:val="auto"/>
                <w:highlight w:val="none"/>
                <w:lang w:val="en-US" w:eastAsia="zh-CN"/>
              </w:rPr>
              <w:t>图</w:t>
            </w:r>
          </w:p>
          <w:p w14:paraId="1A06CF64">
            <w:pPr>
              <w:pStyle w:val="37"/>
              <w:spacing w:before="65"/>
              <w:ind w:left="0" w:leftChars="0"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3</w:t>
            </w:r>
            <w:r>
              <w:rPr>
                <w:rFonts w:hint="eastAsia" w:ascii="Times New Roman" w:hAnsi="Times New Roman" w:cs="Times New Roman"/>
                <w:b/>
                <w:color w:val="auto"/>
                <w:lang w:eastAsia="zh-CN"/>
              </w:rPr>
              <w:t>）</w:t>
            </w:r>
            <w:r>
              <w:rPr>
                <w:rFonts w:hint="default" w:ascii="Times New Roman" w:hAnsi="Times New Roman" w:cs="Times New Roman"/>
                <w:b/>
                <w:color w:val="auto"/>
              </w:rPr>
              <w:t>噪声</w:t>
            </w:r>
          </w:p>
          <w:p w14:paraId="42764AF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本项目噪声主要为生产设备运行产生的机械噪声。</w:t>
            </w:r>
          </w:p>
          <w:p w14:paraId="61CC2FE1">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p>
          <w:p w14:paraId="45258F75">
            <w:pPr>
              <w:pStyle w:val="37"/>
              <w:spacing w:before="65"/>
              <w:ind w:firstLine="420"/>
              <w:rPr>
                <w:rFonts w:hint="default" w:ascii="Times New Roman" w:hAnsi="Times New Roman" w:cs="Times New Roman"/>
                <w:color w:val="auto"/>
              </w:rPr>
            </w:pPr>
            <w:r>
              <w:rPr>
                <w:rFonts w:hint="eastAsia" w:cs="宋体"/>
                <w:color w:val="auto"/>
                <w:lang w:val="en-US" w:eastAsia="zh-CN"/>
              </w:rPr>
              <w:t>环评噪声污染防治措施要求及落实情况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w:t>
            </w:r>
          </w:p>
          <w:p w14:paraId="6E56D07C">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3</w:t>
            </w:r>
            <w:r>
              <w:rPr>
                <w:rStyle w:val="39"/>
                <w:rFonts w:hint="default" w:ascii="Times New Roman" w:hAnsi="Times New Roman" w:cs="Times New Roman"/>
                <w:color w:val="auto"/>
                <w:sz w:val="18"/>
              </w:rPr>
              <w:t xml:space="preserve"> </w:t>
            </w:r>
            <w:r>
              <w:rPr>
                <w:rFonts w:hint="eastAsia" w:cs="宋体"/>
                <w:color w:val="auto"/>
                <w:lang w:val="en-US" w:eastAsia="zh-CN"/>
              </w:rPr>
              <w:t>噪声污染防治措施要求及落实情况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3"/>
              <w:gridCol w:w="2097"/>
              <w:gridCol w:w="1167"/>
            </w:tblGrid>
            <w:tr w14:paraId="2F77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81" w:type="pct"/>
                  <w:vAlign w:val="center"/>
                </w:tcPr>
                <w:p w14:paraId="4963DB83">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环评噪声污染防治措施要求</w:t>
                  </w:r>
                </w:p>
              </w:tc>
              <w:tc>
                <w:tcPr>
                  <w:tcW w:w="1232" w:type="pct"/>
                  <w:vAlign w:val="center"/>
                </w:tcPr>
                <w:p w14:paraId="23FA017E">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86" w:type="pct"/>
                  <w:vAlign w:val="center"/>
                </w:tcPr>
                <w:p w14:paraId="4ECB7C54">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3BC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81" w:type="pct"/>
                  <w:vAlign w:val="center"/>
                </w:tcPr>
                <w:p w14:paraId="2DC7AC2F">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(1)要求企业在满足生产需要的前提下，应尽量选择性能好，噪声低的设备；</w:t>
                  </w:r>
                </w:p>
                <w:p w14:paraId="64AB565D">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(2)车间内合理布置设备，针对空压机、破碎机等高噪声设备单独隔间，设置减震器、采取软性连接等，加固加强基础；冷却塔顶上风机加消声器，进风口安装消声百叶，同时加强对设备的检查和维修；</w:t>
                  </w:r>
                </w:p>
                <w:p w14:paraId="184A9311">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(3)营运期加强日常设备维护，避免非正常生产噪声的产生；</w:t>
                  </w:r>
                </w:p>
                <w:p w14:paraId="6A791C62">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(4)加强工人生产操作管理，减少或降低人为噪声的产生。</w:t>
                  </w:r>
                </w:p>
              </w:tc>
              <w:tc>
                <w:tcPr>
                  <w:tcW w:w="1232" w:type="pct"/>
                  <w:shd w:val="clear" w:color="auto" w:fill="auto"/>
                  <w:vAlign w:val="center"/>
                </w:tcPr>
                <w:p w14:paraId="3479A925">
                  <w:pPr>
                    <w:pStyle w:val="52"/>
                    <w:widowControl w:val="0"/>
                    <w:spacing w:line="240" w:lineRule="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r>
                    <w:rPr>
                      <w:rFonts w:hint="eastAsia" w:ascii="Times New Roman" w:hAnsi="Times New Roman" w:cs="Times New Roman"/>
                      <w:color w:val="auto"/>
                      <w:lang w:eastAsia="zh-CN"/>
                    </w:rPr>
                    <w:t>。</w:t>
                  </w:r>
                </w:p>
              </w:tc>
              <w:tc>
                <w:tcPr>
                  <w:tcW w:w="686" w:type="pct"/>
                  <w:vAlign w:val="center"/>
                </w:tcPr>
                <w:p w14:paraId="5B3B6965">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与环评基本一致</w:t>
                  </w:r>
                </w:p>
              </w:tc>
            </w:tr>
          </w:tbl>
          <w:p w14:paraId="5C06DC94">
            <w:pPr>
              <w:pStyle w:val="37"/>
              <w:spacing w:before="65"/>
              <w:ind w:firstLine="0" w:firstLineChars="0"/>
              <w:rPr>
                <w:rFonts w:hint="eastAsia" w:ascii="Times New Roman" w:hAnsi="Times New Roman" w:cs="Times New Roman"/>
                <w:b/>
                <w:color w:val="FF0000"/>
                <w:lang w:eastAsia="zh-CN"/>
              </w:rPr>
            </w:pPr>
          </w:p>
          <w:p w14:paraId="569E2006">
            <w:pPr>
              <w:pStyle w:val="37"/>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4</w:t>
            </w:r>
            <w:r>
              <w:rPr>
                <w:rFonts w:hint="eastAsia" w:ascii="Times New Roman" w:hAnsi="Times New Roman" w:cs="Times New Roman"/>
                <w:b/>
                <w:color w:val="auto"/>
                <w:lang w:eastAsia="zh-CN"/>
              </w:rPr>
              <w:t>）</w:t>
            </w:r>
            <w:r>
              <w:rPr>
                <w:rFonts w:hint="default" w:ascii="Times New Roman" w:hAnsi="Times New Roman" w:cs="Times New Roman"/>
                <w:b/>
                <w:color w:val="auto"/>
                <w:highlight w:val="none"/>
              </w:rPr>
              <w:t>固（液）体废物</w:t>
            </w:r>
          </w:p>
          <w:p w14:paraId="2311779A">
            <w:pPr>
              <w:pStyle w:val="37"/>
              <w:spacing w:before="65"/>
              <w:ind w:firstLine="420"/>
              <w:rPr>
                <w:rFonts w:ascii="Times New Roman" w:hAnsi="Times New Roman"/>
                <w:color w:val="auto"/>
              </w:rPr>
            </w:pPr>
            <w:r>
              <w:rPr>
                <w:rFonts w:hint="eastAsia" w:ascii="Times New Roman" w:hAnsi="Times New Roman" w:cs="Times New Roman"/>
                <w:color w:val="auto"/>
                <w:lang w:val="en-US" w:eastAsia="zh-CN"/>
              </w:rPr>
              <w:t>本项目</w:t>
            </w:r>
            <w:r>
              <w:rPr>
                <w:rFonts w:hint="default" w:ascii="Times New Roman" w:hAnsi="Times New Roman" w:cs="Times New Roman"/>
                <w:color w:val="auto"/>
              </w:rPr>
              <w:t>产生的固体废物主要为生产过程产生的</w:t>
            </w:r>
            <w:r>
              <w:rPr>
                <w:rFonts w:ascii="Times New Roman" w:hAnsi="Times New Roman"/>
                <w:color w:val="auto"/>
              </w:rPr>
              <w:t>塑料边角料及残次品、金属边角料及屑、废火花油、沾染火花油金属屑、破损模具、废液压油、废润滑油、含油抹布及手套、废包装桶、一般废包装材料、废活性炭和职工生活垃圾。根据《固体废物鉴别标准 通则》(GB34330-2017)，塑料边角料及次品经粉碎后回用于生产，不作为固体废物管理。</w:t>
            </w:r>
          </w:p>
          <w:p w14:paraId="7A94EC16">
            <w:pPr>
              <w:pStyle w:val="37"/>
              <w:spacing w:before="65"/>
              <w:ind w:firstLine="420"/>
              <w:rPr>
                <w:rFonts w:hint="default" w:ascii="Times New Roman" w:hAnsi="Times New Roman" w:cs="Times New Roman"/>
                <w:color w:val="FF0000"/>
              </w:rPr>
            </w:pPr>
            <w:r>
              <w:rPr>
                <w:rFonts w:hint="eastAsia" w:ascii="Times New Roman" w:hAnsi="Times New Roman" w:eastAsia="宋体" w:cs="Times New Roman"/>
                <w:color w:val="auto"/>
                <w:highlight w:val="none"/>
                <w:lang w:val="en-US" w:eastAsia="zh-CN"/>
              </w:rPr>
              <w:t>环评要求</w:t>
            </w:r>
            <w:r>
              <w:rPr>
                <w:rFonts w:hint="eastAsia" w:ascii="Times New Roman" w:hAnsi="Times New Roman" w:eastAsia="宋体" w:cs="Times New Roman"/>
                <w:color w:val="auto"/>
                <w:highlight w:val="none"/>
                <w:lang w:val="en-US"/>
              </w:rPr>
              <w:t>企业固废应按照要求进行分类处置。</w:t>
            </w:r>
            <w:r>
              <w:rPr>
                <w:rFonts w:hint="eastAsia" w:ascii="Times New Roman" w:hAnsi="Times New Roman" w:eastAsia="宋体" w:cs="Times New Roman"/>
                <w:color w:val="auto"/>
                <w:highlight w:val="none"/>
                <w:lang w:val="en-US" w:eastAsia="zh-CN"/>
              </w:rPr>
              <w:t>本项目</w:t>
            </w:r>
            <w:r>
              <w:rPr>
                <w:rFonts w:ascii="Times New Roman" w:hAnsi="Times New Roman"/>
                <w:color w:val="auto"/>
              </w:rPr>
              <w:t>废火花油、沾染火花油金属屑、废液压油、废润滑油、含油抹布及手套、废包装桶</w:t>
            </w:r>
            <w:r>
              <w:rPr>
                <w:rFonts w:hint="eastAsia" w:ascii="Times New Roman" w:hAnsi="Times New Roman" w:eastAsia="宋体" w:cs="Times New Roman"/>
                <w:color w:val="auto"/>
                <w:highlight w:val="none"/>
                <w:lang w:val="en-US" w:eastAsia="zh-CN"/>
              </w:rPr>
              <w:t>委托</w:t>
            </w:r>
            <w:r>
              <w:rPr>
                <w:rFonts w:hint="eastAsia" w:ascii="Times New Roman" w:hAnsi="Times New Roman" w:cs="Times New Roman"/>
                <w:color w:val="auto"/>
                <w:highlight w:val="none"/>
                <w:lang w:val="en-US" w:eastAsia="zh-CN"/>
              </w:rPr>
              <w:t>浙江春晖固废处理有限公司</w:t>
            </w:r>
            <w:r>
              <w:rPr>
                <w:rFonts w:hint="eastAsia" w:ascii="Times New Roman" w:hAnsi="Times New Roman" w:eastAsia="宋体" w:cs="Times New Roman"/>
                <w:color w:val="auto"/>
                <w:highlight w:val="none"/>
                <w:lang w:val="en-US" w:eastAsia="zh-CN"/>
              </w:rPr>
              <w:t>处置；</w:t>
            </w:r>
            <w:r>
              <w:rPr>
                <w:rFonts w:ascii="Times New Roman" w:hAnsi="Times New Roman"/>
                <w:color w:val="auto"/>
              </w:rPr>
              <w:t>破损模具</w:t>
            </w:r>
            <w:r>
              <w:rPr>
                <w:rFonts w:hint="eastAsia" w:ascii="Times New Roman" w:hAnsi="Times New Roman"/>
                <w:color w:val="auto"/>
                <w:lang w:eastAsia="zh-CN"/>
              </w:rPr>
              <w:t>、</w:t>
            </w:r>
            <w:r>
              <w:rPr>
                <w:rFonts w:hint="eastAsia" w:ascii="Times New Roman" w:hAnsi="Times New Roman" w:eastAsia="宋体" w:cs="Times New Roman"/>
                <w:color w:val="auto"/>
                <w:highlight w:val="none"/>
                <w:lang w:val="en-US" w:eastAsia="zh-CN"/>
              </w:rPr>
              <w:t>一般废包装材料委托</w:t>
            </w:r>
            <w:r>
              <w:rPr>
                <w:rFonts w:hint="eastAsia" w:ascii="Times New Roman" w:hAnsi="Times New Roman" w:cs="Times New Roman"/>
                <w:color w:val="auto"/>
                <w:highlight w:val="none"/>
                <w:lang w:val="en-US" w:eastAsia="zh-CN"/>
              </w:rPr>
              <w:t>委托一般物资回收单位回收利用，</w:t>
            </w:r>
            <w:r>
              <w:rPr>
                <w:rFonts w:ascii="Times New Roman" w:hAnsi="Times New Roman"/>
                <w:color w:val="auto"/>
              </w:rPr>
              <w:t>废活性炭委托</w:t>
            </w:r>
            <w:r>
              <w:rPr>
                <w:rFonts w:hint="eastAsia" w:ascii="Times New Roman" w:hAnsi="Times New Roman"/>
                <w:color w:val="auto"/>
                <w:lang w:val="en-US" w:eastAsia="zh-CN"/>
              </w:rPr>
              <w:t>浙江虞越环保科技有限公司</w:t>
            </w:r>
            <w:r>
              <w:rPr>
                <w:rFonts w:ascii="Times New Roman" w:hAnsi="Times New Roman"/>
                <w:color w:val="auto"/>
              </w:rPr>
              <w:t>处置</w:t>
            </w:r>
            <w:r>
              <w:rPr>
                <w:rFonts w:hint="eastAsia" w:ascii="Times New Roman" w:hAnsi="Times New Roman"/>
                <w:color w:val="auto"/>
                <w:lang w:eastAsia="zh-CN"/>
              </w:rPr>
              <w:t>，</w:t>
            </w:r>
            <w:r>
              <w:rPr>
                <w:rFonts w:ascii="Times New Roman" w:hAnsi="Times New Roman"/>
                <w:color w:val="auto"/>
              </w:rPr>
              <w:t>塑料边角料及次品经粉碎后回用于生产</w:t>
            </w:r>
            <w:r>
              <w:rPr>
                <w:rFonts w:hint="eastAsia" w:ascii="Times New Roman" w:hAnsi="Times New Roman"/>
                <w:color w:val="auto"/>
                <w:lang w:eastAsia="zh-CN"/>
              </w:rPr>
              <w:t>，</w:t>
            </w:r>
            <w:r>
              <w:rPr>
                <w:rFonts w:hint="eastAsia" w:ascii="Times New Roman" w:hAnsi="Times New Roman"/>
                <w:color w:val="auto"/>
                <w:lang w:val="en-US" w:eastAsia="zh-CN"/>
              </w:rPr>
              <w:t>生活垃圾由环卫清运</w:t>
            </w:r>
            <w:r>
              <w:rPr>
                <w:rFonts w:hint="eastAsia" w:ascii="Times New Roman" w:hAnsi="Times New Roman" w:eastAsia="宋体" w:cs="Times New Roman"/>
                <w:color w:val="auto"/>
                <w:highlight w:val="none"/>
                <w:lang w:val="en-US" w:eastAsia="zh-CN"/>
              </w:rPr>
              <w:t>。</w:t>
            </w:r>
          </w:p>
          <w:p w14:paraId="531BCE77">
            <w:pPr>
              <w:pStyle w:val="37"/>
              <w:spacing w:before="65"/>
              <w:ind w:firstLine="420"/>
              <w:rPr>
                <w:rFonts w:hint="default" w:ascii="Times New Roman" w:hAnsi="Times New Roman" w:eastAsia="宋体" w:cs="Times New Roman"/>
                <w:color w:val="auto"/>
                <w:lang w:val="en-US" w:eastAsia="zh-CN"/>
              </w:rPr>
            </w:pPr>
            <w:r>
              <w:rPr>
                <w:rFonts w:hint="default" w:ascii="Times New Roman" w:hAnsi="Times New Roman" w:cs="Times New Roman"/>
                <w:color w:val="auto"/>
              </w:rPr>
              <w:t>本项目固废</w:t>
            </w:r>
            <w:r>
              <w:rPr>
                <w:rFonts w:hint="eastAsia" w:ascii="Times New Roman" w:hAnsi="Times New Roman" w:cs="Times New Roman"/>
                <w:color w:val="auto"/>
                <w:lang w:val="en-US" w:eastAsia="zh-CN"/>
              </w:rPr>
              <w:t>产生与处置情况见表5-4。</w:t>
            </w:r>
          </w:p>
          <w:p w14:paraId="26EA61E8">
            <w:pPr>
              <w:pStyle w:val="40"/>
              <w:spacing w:before="163"/>
              <w:rPr>
                <w:rFonts w:hint="default" w:ascii="Times New Roman" w:hAnsi="Times New Roman" w:eastAsia="宋体" w:cs="Times New Roman"/>
                <w:color w:val="auto"/>
                <w:lang w:val="en-US" w:eastAsia="zh-CN"/>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4</w:t>
            </w:r>
            <w:r>
              <w:rPr>
                <w:rStyle w:val="39"/>
                <w:rFonts w:hint="default" w:ascii="Times New Roman" w:hAnsi="Times New Roman" w:cs="Times New Roman"/>
                <w:color w:val="auto"/>
                <w:sz w:val="18"/>
              </w:rPr>
              <w:t xml:space="preserve"> 固废</w:t>
            </w:r>
            <w:r>
              <w:rPr>
                <w:rStyle w:val="39"/>
                <w:rFonts w:hint="eastAsia" w:ascii="Times New Roman" w:hAnsi="Times New Roman" w:cs="Times New Roman"/>
                <w:color w:val="auto"/>
                <w:sz w:val="18"/>
                <w:lang w:val="en-US" w:eastAsia="zh-CN"/>
              </w:rPr>
              <w:t>产生与处置情况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63"/>
              <w:gridCol w:w="945"/>
              <w:gridCol w:w="1707"/>
              <w:gridCol w:w="1045"/>
              <w:gridCol w:w="1261"/>
              <w:gridCol w:w="1210"/>
              <w:gridCol w:w="1676"/>
            </w:tblGrid>
            <w:tr w14:paraId="16C1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90" w:type="pct"/>
                  <w:vAlign w:val="center"/>
                </w:tcPr>
                <w:p w14:paraId="41B7C9E1">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性质</w:t>
                  </w:r>
                </w:p>
              </w:tc>
              <w:tc>
                <w:tcPr>
                  <w:tcW w:w="556" w:type="pct"/>
                  <w:vAlign w:val="center"/>
                </w:tcPr>
                <w:p w14:paraId="31405B70">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名称</w:t>
                  </w:r>
                </w:p>
              </w:tc>
              <w:tc>
                <w:tcPr>
                  <w:tcW w:w="1003" w:type="pct"/>
                  <w:vAlign w:val="center"/>
                </w:tcPr>
                <w:p w14:paraId="5E75F6EA">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产生工序</w:t>
                  </w:r>
                </w:p>
              </w:tc>
              <w:tc>
                <w:tcPr>
                  <w:tcW w:w="614" w:type="pct"/>
                  <w:vAlign w:val="center"/>
                </w:tcPr>
                <w:p w14:paraId="3F78DE4E">
                  <w:pPr>
                    <w:pStyle w:val="52"/>
                    <w:widowControl w:val="0"/>
                    <w:spacing w:line="240" w:lineRule="auto"/>
                    <w:jc w:val="cente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环评预估</w:t>
                  </w:r>
                </w:p>
                <w:p w14:paraId="5250E1B5">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产生量（t/a）</w:t>
                  </w:r>
                </w:p>
              </w:tc>
              <w:tc>
                <w:tcPr>
                  <w:tcW w:w="741" w:type="pct"/>
                  <w:vAlign w:val="center"/>
                </w:tcPr>
                <w:p w14:paraId="7883B006">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调查期间</w:t>
                  </w:r>
                </w:p>
                <w:p w14:paraId="390868AF">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产生量（t）</w:t>
                  </w:r>
                </w:p>
              </w:tc>
              <w:tc>
                <w:tcPr>
                  <w:tcW w:w="711" w:type="pct"/>
                  <w:vAlign w:val="center"/>
                </w:tcPr>
                <w:p w14:paraId="2222669B">
                  <w:pPr>
                    <w:pStyle w:val="52"/>
                    <w:widowControl w:val="0"/>
                    <w:spacing w:line="240" w:lineRule="auto"/>
                    <w:jc w:val="center"/>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折算达产</w:t>
                  </w:r>
                </w:p>
                <w:p w14:paraId="6E494579">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产生量（t/a）</w:t>
                  </w:r>
                </w:p>
              </w:tc>
              <w:tc>
                <w:tcPr>
                  <w:tcW w:w="983" w:type="pct"/>
                  <w:vAlign w:val="center"/>
                </w:tcPr>
                <w:p w14:paraId="292459FA">
                  <w:pPr>
                    <w:pStyle w:val="52"/>
                    <w:widowControl w:val="0"/>
                    <w:spacing w:line="240" w:lineRule="auto"/>
                    <w:jc w:val="center"/>
                    <w:rPr>
                      <w:rFonts w:hint="eastAsia" w:ascii="Times New Roman" w:hAnsi="Times New Roman" w:cs="Times New Roman"/>
                      <w:b/>
                      <w:bCs/>
                      <w:color w:val="auto"/>
                      <w:highlight w:val="green"/>
                      <w:lang w:val="en-US" w:eastAsia="zh-CN"/>
                    </w:rPr>
                  </w:pPr>
                  <w:r>
                    <w:rPr>
                      <w:rFonts w:hint="default" w:ascii="Times New Roman" w:hAnsi="Times New Roman" w:eastAsia="宋体" w:cs="Times New Roman"/>
                      <w:b/>
                      <w:bCs w:val="0"/>
                      <w:color w:val="auto"/>
                      <w:sz w:val="18"/>
                      <w:szCs w:val="18"/>
                      <w:highlight w:val="none"/>
                      <w:lang w:val="en-US" w:eastAsia="zh-CN"/>
                    </w:rPr>
                    <w:t>处置方式</w:t>
                  </w:r>
                </w:p>
              </w:tc>
            </w:tr>
            <w:tr w14:paraId="6EC4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restart"/>
                  <w:vAlign w:val="center"/>
                </w:tcPr>
                <w:p w14:paraId="1AD4F7F5">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危险废物</w:t>
                  </w:r>
                </w:p>
              </w:tc>
              <w:tc>
                <w:tcPr>
                  <w:tcW w:w="556" w:type="pct"/>
                  <w:shd w:val="clear" w:color="auto" w:fill="auto"/>
                  <w:vAlign w:val="center"/>
                </w:tcPr>
                <w:p w14:paraId="601B1F07">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废火花油</w:t>
                  </w:r>
                </w:p>
              </w:tc>
              <w:tc>
                <w:tcPr>
                  <w:tcW w:w="1003" w:type="pct"/>
                  <w:vMerge w:val="restart"/>
                  <w:shd w:val="clear" w:color="auto" w:fill="auto"/>
                  <w:vAlign w:val="center"/>
                </w:tcPr>
                <w:p w14:paraId="09DC47D8">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模具电火花加工</w:t>
                  </w:r>
                </w:p>
              </w:tc>
              <w:tc>
                <w:tcPr>
                  <w:tcW w:w="614" w:type="pct"/>
                  <w:shd w:val="clear" w:color="auto" w:fill="auto"/>
                  <w:vAlign w:val="center"/>
                </w:tcPr>
                <w:p w14:paraId="6808AC4B">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0.023</w:t>
                  </w:r>
                </w:p>
              </w:tc>
              <w:tc>
                <w:tcPr>
                  <w:tcW w:w="741" w:type="pct"/>
                  <w:shd w:val="clear" w:color="auto" w:fill="auto"/>
                  <w:vAlign w:val="center"/>
                </w:tcPr>
                <w:p w14:paraId="30B38F0B">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0.020</w:t>
                  </w:r>
                </w:p>
              </w:tc>
              <w:tc>
                <w:tcPr>
                  <w:tcW w:w="711" w:type="pct"/>
                  <w:vAlign w:val="center"/>
                </w:tcPr>
                <w:p w14:paraId="0ABB8AAB">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0.020</w:t>
                  </w:r>
                </w:p>
              </w:tc>
              <w:tc>
                <w:tcPr>
                  <w:tcW w:w="983" w:type="pct"/>
                  <w:vMerge w:val="restart"/>
                  <w:vAlign w:val="center"/>
                </w:tcPr>
                <w:p w14:paraId="72451DC9">
                  <w:pPr>
                    <w:pStyle w:val="52"/>
                    <w:widowControl w:val="0"/>
                    <w:spacing w:line="240" w:lineRule="auto"/>
                    <w:rPr>
                      <w:rFonts w:hint="eastAsia" w:ascii="Times New Roman" w:hAnsi="Times New Roman" w:eastAsia="宋体" w:cs="Times New Roman"/>
                      <w:color w:val="auto"/>
                      <w:highlight w:val="none"/>
                      <w:lang w:val="en-US" w:eastAsia="zh-CN"/>
                    </w:rPr>
                  </w:pPr>
                  <w:r>
                    <w:rPr>
                      <w:color w:val="auto"/>
                      <w:sz w:val="18"/>
                      <w:szCs w:val="18"/>
                    </w:rPr>
                    <w:t>委托</w:t>
                  </w:r>
                  <w:r>
                    <w:rPr>
                      <w:rFonts w:hint="eastAsia"/>
                      <w:color w:val="auto"/>
                      <w:sz w:val="18"/>
                      <w:szCs w:val="18"/>
                      <w:lang w:val="en-US" w:eastAsia="zh-CN"/>
                    </w:rPr>
                    <w:t>浙江春晖固废处理有限公司</w:t>
                  </w:r>
                  <w:r>
                    <w:rPr>
                      <w:color w:val="auto"/>
                      <w:sz w:val="18"/>
                      <w:szCs w:val="18"/>
                    </w:rPr>
                    <w:t>处置</w:t>
                  </w:r>
                </w:p>
              </w:tc>
            </w:tr>
            <w:tr w14:paraId="110B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continue"/>
                  <w:vAlign w:val="center"/>
                </w:tcPr>
                <w:p w14:paraId="121F56F5">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795479D5">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沾染火花油金属屑</w:t>
                  </w:r>
                </w:p>
              </w:tc>
              <w:tc>
                <w:tcPr>
                  <w:tcW w:w="1003" w:type="pct"/>
                  <w:vMerge w:val="continue"/>
                  <w:shd w:val="clear" w:color="auto" w:fill="auto"/>
                  <w:vAlign w:val="center"/>
                </w:tcPr>
                <w:p w14:paraId="3B117631">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p>
              </w:tc>
              <w:tc>
                <w:tcPr>
                  <w:tcW w:w="614" w:type="pct"/>
                  <w:shd w:val="clear" w:color="auto" w:fill="auto"/>
                  <w:vAlign w:val="center"/>
                </w:tcPr>
                <w:p w14:paraId="1001BB89">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0.05</w:t>
                  </w:r>
                </w:p>
              </w:tc>
              <w:tc>
                <w:tcPr>
                  <w:tcW w:w="741" w:type="pct"/>
                  <w:shd w:val="clear" w:color="auto" w:fill="auto"/>
                  <w:vAlign w:val="center"/>
                </w:tcPr>
                <w:p w14:paraId="0F461C0D">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0.043</w:t>
                  </w:r>
                </w:p>
              </w:tc>
              <w:tc>
                <w:tcPr>
                  <w:tcW w:w="711" w:type="pct"/>
                  <w:vAlign w:val="center"/>
                </w:tcPr>
                <w:p w14:paraId="0B39CA17">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0.043</w:t>
                  </w:r>
                </w:p>
              </w:tc>
              <w:tc>
                <w:tcPr>
                  <w:tcW w:w="983" w:type="pct"/>
                  <w:vMerge w:val="continue"/>
                  <w:vAlign w:val="center"/>
                </w:tcPr>
                <w:p w14:paraId="0F4AE38E">
                  <w:pPr>
                    <w:pStyle w:val="52"/>
                    <w:widowControl w:val="0"/>
                    <w:spacing w:line="240" w:lineRule="auto"/>
                    <w:rPr>
                      <w:rFonts w:hint="eastAsia" w:ascii="Times New Roman" w:hAnsi="Times New Roman" w:eastAsia="宋体" w:cs="Times New Roman"/>
                      <w:color w:val="auto"/>
                      <w:highlight w:val="none"/>
                      <w:lang w:val="en-US" w:eastAsia="zh-CN"/>
                    </w:rPr>
                  </w:pPr>
                </w:p>
              </w:tc>
            </w:tr>
            <w:tr w14:paraId="430B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continue"/>
                  <w:vAlign w:val="center"/>
                </w:tcPr>
                <w:p w14:paraId="52AA69ED">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636D92F5">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废液压油</w:t>
                  </w:r>
                </w:p>
              </w:tc>
              <w:tc>
                <w:tcPr>
                  <w:tcW w:w="1003" w:type="pct"/>
                  <w:shd w:val="clear" w:color="auto" w:fill="auto"/>
                  <w:vAlign w:val="center"/>
                </w:tcPr>
                <w:p w14:paraId="58AA9B10">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液压油更换</w:t>
                  </w:r>
                </w:p>
              </w:tc>
              <w:tc>
                <w:tcPr>
                  <w:tcW w:w="614" w:type="pct"/>
                  <w:shd w:val="clear" w:color="auto" w:fill="auto"/>
                  <w:vAlign w:val="center"/>
                </w:tcPr>
                <w:p w14:paraId="0458141D">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0.36</w:t>
                  </w:r>
                </w:p>
              </w:tc>
              <w:tc>
                <w:tcPr>
                  <w:tcW w:w="741" w:type="pct"/>
                  <w:shd w:val="clear" w:color="auto" w:fill="auto"/>
                  <w:vAlign w:val="center"/>
                </w:tcPr>
                <w:p w14:paraId="603A20BB">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0.32</w:t>
                  </w:r>
                </w:p>
              </w:tc>
              <w:tc>
                <w:tcPr>
                  <w:tcW w:w="711" w:type="pct"/>
                  <w:vAlign w:val="center"/>
                </w:tcPr>
                <w:p w14:paraId="16AB68DE">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0.32</w:t>
                  </w:r>
                </w:p>
              </w:tc>
              <w:tc>
                <w:tcPr>
                  <w:tcW w:w="983" w:type="pct"/>
                  <w:vMerge w:val="continue"/>
                  <w:vAlign w:val="center"/>
                </w:tcPr>
                <w:p w14:paraId="71EB6372">
                  <w:pPr>
                    <w:pStyle w:val="52"/>
                    <w:widowControl w:val="0"/>
                    <w:spacing w:line="240" w:lineRule="auto"/>
                    <w:rPr>
                      <w:rFonts w:hint="eastAsia" w:ascii="Times New Roman" w:hAnsi="Times New Roman" w:eastAsia="宋体" w:cs="Times New Roman"/>
                      <w:color w:val="auto"/>
                      <w:highlight w:val="none"/>
                      <w:lang w:val="en-US" w:eastAsia="zh-CN"/>
                    </w:rPr>
                  </w:pPr>
                </w:p>
              </w:tc>
            </w:tr>
            <w:tr w14:paraId="34E6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390" w:type="pct"/>
                  <w:vMerge w:val="continue"/>
                  <w:vAlign w:val="center"/>
                </w:tcPr>
                <w:p w14:paraId="033A5E16">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5CE5B32F">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废润滑油</w:t>
                  </w:r>
                </w:p>
              </w:tc>
              <w:tc>
                <w:tcPr>
                  <w:tcW w:w="1003" w:type="pct"/>
                  <w:shd w:val="clear" w:color="auto" w:fill="auto"/>
                  <w:vAlign w:val="center"/>
                </w:tcPr>
                <w:p w14:paraId="33D6DC95">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设备润滑、维修保养</w:t>
                  </w:r>
                </w:p>
              </w:tc>
              <w:tc>
                <w:tcPr>
                  <w:tcW w:w="614" w:type="pct"/>
                  <w:shd w:val="clear" w:color="auto" w:fill="auto"/>
                  <w:vAlign w:val="center"/>
                </w:tcPr>
                <w:p w14:paraId="58735980">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0.18</w:t>
                  </w:r>
                </w:p>
              </w:tc>
              <w:tc>
                <w:tcPr>
                  <w:tcW w:w="741" w:type="pct"/>
                  <w:shd w:val="clear" w:color="auto" w:fill="auto"/>
                  <w:vAlign w:val="center"/>
                </w:tcPr>
                <w:p w14:paraId="27AF095E">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0.16</w:t>
                  </w:r>
                </w:p>
              </w:tc>
              <w:tc>
                <w:tcPr>
                  <w:tcW w:w="711" w:type="pct"/>
                  <w:vAlign w:val="center"/>
                </w:tcPr>
                <w:p w14:paraId="3D8BEB41">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0.16</w:t>
                  </w:r>
                </w:p>
              </w:tc>
              <w:tc>
                <w:tcPr>
                  <w:tcW w:w="983" w:type="pct"/>
                  <w:vMerge w:val="continue"/>
                  <w:vAlign w:val="center"/>
                </w:tcPr>
                <w:p w14:paraId="30E92657">
                  <w:pPr>
                    <w:pStyle w:val="52"/>
                    <w:widowControl w:val="0"/>
                    <w:spacing w:line="240" w:lineRule="auto"/>
                    <w:rPr>
                      <w:rFonts w:hint="eastAsia" w:ascii="Times New Roman" w:hAnsi="Times New Roman" w:eastAsia="宋体" w:cs="Times New Roman"/>
                      <w:color w:val="auto"/>
                      <w:highlight w:val="none"/>
                      <w:lang w:val="en-US" w:eastAsia="zh-CN"/>
                    </w:rPr>
                  </w:pPr>
                </w:p>
              </w:tc>
            </w:tr>
            <w:tr w14:paraId="574D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continue"/>
                  <w:vAlign w:val="center"/>
                </w:tcPr>
                <w:p w14:paraId="326D5977">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7D6D0B12">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含油抹布及手套</w:t>
                  </w:r>
                </w:p>
              </w:tc>
              <w:tc>
                <w:tcPr>
                  <w:tcW w:w="1003" w:type="pct"/>
                  <w:shd w:val="clear" w:color="auto" w:fill="auto"/>
                  <w:vAlign w:val="center"/>
                </w:tcPr>
                <w:p w14:paraId="2BE9F4AF">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设备保养、电火花加工</w:t>
                  </w:r>
                </w:p>
              </w:tc>
              <w:tc>
                <w:tcPr>
                  <w:tcW w:w="614" w:type="pct"/>
                  <w:shd w:val="clear" w:color="auto" w:fill="auto"/>
                  <w:vAlign w:val="center"/>
                </w:tcPr>
                <w:p w14:paraId="206F9EE6">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0.02</w:t>
                  </w:r>
                </w:p>
              </w:tc>
              <w:tc>
                <w:tcPr>
                  <w:tcW w:w="741" w:type="pct"/>
                  <w:shd w:val="clear" w:color="auto" w:fill="auto"/>
                  <w:vAlign w:val="center"/>
                </w:tcPr>
                <w:p w14:paraId="12BF7E05">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0.018</w:t>
                  </w:r>
                </w:p>
              </w:tc>
              <w:tc>
                <w:tcPr>
                  <w:tcW w:w="711" w:type="pct"/>
                  <w:vAlign w:val="center"/>
                </w:tcPr>
                <w:p w14:paraId="6EE2BCB7">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0.018</w:t>
                  </w:r>
                </w:p>
              </w:tc>
              <w:tc>
                <w:tcPr>
                  <w:tcW w:w="983" w:type="pct"/>
                  <w:vMerge w:val="continue"/>
                  <w:vAlign w:val="center"/>
                </w:tcPr>
                <w:p w14:paraId="63BD6BEE">
                  <w:pPr>
                    <w:pStyle w:val="52"/>
                    <w:widowControl w:val="0"/>
                    <w:spacing w:line="240" w:lineRule="auto"/>
                    <w:rPr>
                      <w:rFonts w:hint="eastAsia" w:ascii="Times New Roman" w:hAnsi="Times New Roman" w:eastAsia="宋体" w:cs="Times New Roman"/>
                      <w:color w:val="auto"/>
                      <w:highlight w:val="none"/>
                      <w:lang w:val="en-US" w:eastAsia="zh-CN"/>
                    </w:rPr>
                  </w:pPr>
                </w:p>
              </w:tc>
            </w:tr>
            <w:tr w14:paraId="54D5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continue"/>
                  <w:vAlign w:val="center"/>
                </w:tcPr>
                <w:p w14:paraId="0B69A497">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3F3D098E">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废包装桶</w:t>
                  </w:r>
                </w:p>
              </w:tc>
              <w:tc>
                <w:tcPr>
                  <w:tcW w:w="1003" w:type="pct"/>
                  <w:shd w:val="clear" w:color="auto" w:fill="auto"/>
                  <w:vAlign w:val="center"/>
                </w:tcPr>
                <w:p w14:paraId="13A58059">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液压油、润滑油、火花油等使用</w:t>
                  </w:r>
                </w:p>
              </w:tc>
              <w:tc>
                <w:tcPr>
                  <w:tcW w:w="614" w:type="pct"/>
                  <w:shd w:val="clear" w:color="auto" w:fill="auto"/>
                  <w:vAlign w:val="center"/>
                </w:tcPr>
                <w:p w14:paraId="499ACC7B">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0.034</w:t>
                  </w:r>
                </w:p>
              </w:tc>
              <w:tc>
                <w:tcPr>
                  <w:tcW w:w="741" w:type="pct"/>
                  <w:shd w:val="clear" w:color="auto" w:fill="auto"/>
                  <w:vAlign w:val="center"/>
                </w:tcPr>
                <w:p w14:paraId="2AEC49BA">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0.030</w:t>
                  </w:r>
                </w:p>
              </w:tc>
              <w:tc>
                <w:tcPr>
                  <w:tcW w:w="711" w:type="pct"/>
                  <w:vAlign w:val="center"/>
                </w:tcPr>
                <w:p w14:paraId="68B19C2D">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0.030</w:t>
                  </w:r>
                </w:p>
              </w:tc>
              <w:tc>
                <w:tcPr>
                  <w:tcW w:w="983" w:type="pct"/>
                  <w:vMerge w:val="continue"/>
                  <w:vAlign w:val="center"/>
                </w:tcPr>
                <w:p w14:paraId="08B8C778">
                  <w:pPr>
                    <w:pStyle w:val="52"/>
                    <w:widowControl w:val="0"/>
                    <w:spacing w:line="240" w:lineRule="auto"/>
                    <w:rPr>
                      <w:rFonts w:hint="eastAsia" w:ascii="Times New Roman" w:hAnsi="Times New Roman" w:eastAsia="宋体" w:cs="Times New Roman"/>
                      <w:color w:val="auto"/>
                      <w:highlight w:val="none"/>
                      <w:lang w:val="en-US" w:eastAsia="zh-CN"/>
                    </w:rPr>
                  </w:pPr>
                </w:p>
              </w:tc>
            </w:tr>
            <w:tr w14:paraId="44F8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continue"/>
                  <w:vAlign w:val="center"/>
                </w:tcPr>
                <w:p w14:paraId="201D22FE">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7CEDBC5F">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废活性炭</w:t>
                  </w:r>
                </w:p>
              </w:tc>
              <w:tc>
                <w:tcPr>
                  <w:tcW w:w="1003" w:type="pct"/>
                  <w:shd w:val="clear" w:color="auto" w:fill="auto"/>
                  <w:vAlign w:val="center"/>
                </w:tcPr>
                <w:p w14:paraId="3BF901F7">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废气处理</w:t>
                  </w:r>
                </w:p>
              </w:tc>
              <w:tc>
                <w:tcPr>
                  <w:tcW w:w="614" w:type="pct"/>
                  <w:shd w:val="clear" w:color="auto" w:fill="auto"/>
                  <w:vAlign w:val="center"/>
                </w:tcPr>
                <w:p w14:paraId="7476A077">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16.53</w:t>
                  </w:r>
                </w:p>
              </w:tc>
              <w:tc>
                <w:tcPr>
                  <w:tcW w:w="741" w:type="pct"/>
                  <w:shd w:val="clear" w:color="auto" w:fill="auto"/>
                  <w:vAlign w:val="center"/>
                </w:tcPr>
                <w:p w14:paraId="23A3E991">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15</w:t>
                  </w:r>
                </w:p>
              </w:tc>
              <w:tc>
                <w:tcPr>
                  <w:tcW w:w="711" w:type="pct"/>
                  <w:vAlign w:val="center"/>
                </w:tcPr>
                <w:p w14:paraId="31E1A701">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15</w:t>
                  </w:r>
                </w:p>
              </w:tc>
              <w:tc>
                <w:tcPr>
                  <w:tcW w:w="983" w:type="pct"/>
                  <w:vAlign w:val="center"/>
                </w:tcPr>
                <w:p w14:paraId="27D972B2">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color w:val="auto"/>
                      <w:sz w:val="18"/>
                      <w:szCs w:val="18"/>
                    </w:rPr>
                    <w:t>委托</w:t>
                  </w:r>
                  <w:r>
                    <w:rPr>
                      <w:rFonts w:hint="eastAsia" w:ascii="Times New Roman" w:hAnsi="Times New Roman" w:eastAsia="宋体" w:cs="Times New Roman"/>
                      <w:color w:val="auto"/>
                      <w:highlight w:val="none"/>
                      <w:lang w:val="en-US" w:eastAsia="zh-CN"/>
                    </w:rPr>
                    <w:t>浙江虞越环保科技有限公司</w:t>
                  </w:r>
                  <w:r>
                    <w:rPr>
                      <w:color w:val="auto"/>
                      <w:sz w:val="18"/>
                      <w:szCs w:val="18"/>
                    </w:rPr>
                    <w:t>处置</w:t>
                  </w:r>
                </w:p>
              </w:tc>
            </w:tr>
            <w:tr w14:paraId="003F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restart"/>
                  <w:vAlign w:val="center"/>
                </w:tcPr>
                <w:p w14:paraId="6C456BEC">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一般废物</w:t>
                  </w:r>
                </w:p>
              </w:tc>
              <w:tc>
                <w:tcPr>
                  <w:tcW w:w="556" w:type="pct"/>
                  <w:shd w:val="clear" w:color="auto" w:fill="auto"/>
                  <w:vAlign w:val="center"/>
                </w:tcPr>
                <w:p w14:paraId="110E8D4A">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模具维修</w:t>
                  </w:r>
                </w:p>
              </w:tc>
              <w:tc>
                <w:tcPr>
                  <w:tcW w:w="1003" w:type="pct"/>
                  <w:shd w:val="clear" w:color="auto" w:fill="auto"/>
                  <w:vAlign w:val="center"/>
                </w:tcPr>
                <w:p w14:paraId="113B4458">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金属边角料及屑</w:t>
                  </w:r>
                </w:p>
              </w:tc>
              <w:tc>
                <w:tcPr>
                  <w:tcW w:w="614" w:type="pct"/>
                  <w:shd w:val="clear" w:color="auto" w:fill="auto"/>
                  <w:vAlign w:val="center"/>
                </w:tcPr>
                <w:p w14:paraId="1A5484FD">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0.2</w:t>
                  </w:r>
                </w:p>
              </w:tc>
              <w:tc>
                <w:tcPr>
                  <w:tcW w:w="741" w:type="pct"/>
                  <w:shd w:val="clear" w:color="auto" w:fill="auto"/>
                  <w:vAlign w:val="center"/>
                </w:tcPr>
                <w:p w14:paraId="7387E0CD">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0.18</w:t>
                  </w:r>
                </w:p>
              </w:tc>
              <w:tc>
                <w:tcPr>
                  <w:tcW w:w="711" w:type="pct"/>
                  <w:vAlign w:val="center"/>
                </w:tcPr>
                <w:p w14:paraId="790BA816">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0.18</w:t>
                  </w:r>
                </w:p>
              </w:tc>
              <w:tc>
                <w:tcPr>
                  <w:tcW w:w="983" w:type="pct"/>
                  <w:vMerge w:val="restart"/>
                  <w:vAlign w:val="center"/>
                </w:tcPr>
                <w:p w14:paraId="038E02EE">
                  <w:pPr>
                    <w:pStyle w:val="52"/>
                    <w:widowControl w:val="0"/>
                    <w:spacing w:line="240" w:lineRule="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委托一般物资回收单位回收利用</w:t>
                  </w:r>
                </w:p>
              </w:tc>
            </w:tr>
            <w:tr w14:paraId="151D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continue"/>
                  <w:vAlign w:val="center"/>
                </w:tcPr>
                <w:p w14:paraId="5C748EF0">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294F077B">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一般原料使用</w:t>
                  </w:r>
                </w:p>
              </w:tc>
              <w:tc>
                <w:tcPr>
                  <w:tcW w:w="1003" w:type="pct"/>
                  <w:shd w:val="clear" w:color="auto" w:fill="auto"/>
                  <w:vAlign w:val="center"/>
                </w:tcPr>
                <w:p w14:paraId="24249E53">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一般废包装材料</w:t>
                  </w:r>
                </w:p>
              </w:tc>
              <w:tc>
                <w:tcPr>
                  <w:tcW w:w="614" w:type="pct"/>
                  <w:shd w:val="clear" w:color="auto" w:fill="auto"/>
                  <w:vAlign w:val="center"/>
                </w:tcPr>
                <w:p w14:paraId="282E9B23">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15</w:t>
                  </w:r>
                </w:p>
              </w:tc>
              <w:tc>
                <w:tcPr>
                  <w:tcW w:w="741" w:type="pct"/>
                  <w:shd w:val="clear" w:color="auto" w:fill="auto"/>
                  <w:vAlign w:val="center"/>
                </w:tcPr>
                <w:p w14:paraId="785DEE8E">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14.88</w:t>
                  </w:r>
                </w:p>
              </w:tc>
              <w:tc>
                <w:tcPr>
                  <w:tcW w:w="711" w:type="pct"/>
                  <w:vAlign w:val="center"/>
                </w:tcPr>
                <w:p w14:paraId="5CA31DFD">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14.88</w:t>
                  </w:r>
                </w:p>
              </w:tc>
              <w:tc>
                <w:tcPr>
                  <w:tcW w:w="983" w:type="pct"/>
                  <w:vMerge w:val="continue"/>
                  <w:vAlign w:val="center"/>
                </w:tcPr>
                <w:p w14:paraId="067CEDD9">
                  <w:pPr>
                    <w:pStyle w:val="52"/>
                    <w:widowControl w:val="0"/>
                    <w:spacing w:line="240" w:lineRule="auto"/>
                    <w:rPr>
                      <w:rFonts w:hint="eastAsia" w:ascii="Times New Roman" w:hAnsi="Times New Roman" w:cs="Times New Roman"/>
                      <w:color w:val="auto"/>
                      <w:highlight w:val="none"/>
                      <w:lang w:val="en-US" w:eastAsia="zh-CN"/>
                    </w:rPr>
                  </w:pPr>
                </w:p>
              </w:tc>
            </w:tr>
            <w:tr w14:paraId="7E79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Merge w:val="continue"/>
                  <w:vAlign w:val="center"/>
                </w:tcPr>
                <w:p w14:paraId="230A61A9">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p>
              </w:tc>
              <w:tc>
                <w:tcPr>
                  <w:tcW w:w="556" w:type="pct"/>
                  <w:shd w:val="clear" w:color="auto" w:fill="auto"/>
                  <w:vAlign w:val="center"/>
                </w:tcPr>
                <w:p w14:paraId="2298BD17">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模具更换</w:t>
                  </w:r>
                </w:p>
              </w:tc>
              <w:tc>
                <w:tcPr>
                  <w:tcW w:w="1003" w:type="pct"/>
                  <w:shd w:val="clear" w:color="auto" w:fill="auto"/>
                  <w:vAlign w:val="center"/>
                </w:tcPr>
                <w:p w14:paraId="01613986">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破损模具</w:t>
                  </w:r>
                </w:p>
              </w:tc>
              <w:tc>
                <w:tcPr>
                  <w:tcW w:w="614" w:type="pct"/>
                  <w:shd w:val="clear" w:color="auto" w:fill="auto"/>
                  <w:vAlign w:val="center"/>
                </w:tcPr>
                <w:p w14:paraId="4115E41E">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1.2</w:t>
                  </w:r>
                </w:p>
              </w:tc>
              <w:tc>
                <w:tcPr>
                  <w:tcW w:w="741" w:type="pct"/>
                  <w:shd w:val="clear" w:color="auto" w:fill="auto"/>
                  <w:vAlign w:val="center"/>
                </w:tcPr>
                <w:p w14:paraId="3C711E80">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w:t>
                  </w:r>
                </w:p>
              </w:tc>
              <w:tc>
                <w:tcPr>
                  <w:tcW w:w="711" w:type="pct"/>
                  <w:vAlign w:val="center"/>
                </w:tcPr>
                <w:p w14:paraId="3B7F84A7">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1.0</w:t>
                  </w:r>
                </w:p>
              </w:tc>
              <w:tc>
                <w:tcPr>
                  <w:tcW w:w="983" w:type="pct"/>
                  <w:vAlign w:val="center"/>
                </w:tcPr>
                <w:p w14:paraId="0E293473">
                  <w:pPr>
                    <w:pStyle w:val="52"/>
                    <w:widowControl w:val="0"/>
                    <w:spacing w:line="240" w:lineRule="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厂家回收</w:t>
                  </w:r>
                </w:p>
              </w:tc>
            </w:tr>
            <w:tr w14:paraId="22E4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390" w:type="pct"/>
                  <w:vAlign w:val="center"/>
                </w:tcPr>
                <w:p w14:paraId="6985C143">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不作为固体废物管理</w:t>
                  </w:r>
                </w:p>
              </w:tc>
              <w:tc>
                <w:tcPr>
                  <w:tcW w:w="556" w:type="pct"/>
                  <w:shd w:val="clear" w:color="auto" w:fill="auto"/>
                  <w:vAlign w:val="center"/>
                </w:tcPr>
                <w:p w14:paraId="0445EBCC">
                  <w:pPr>
                    <w:pStyle w:val="52"/>
                    <w:widowControl w:val="0"/>
                    <w:spacing w:line="240" w:lineRule="auto"/>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塑料边角料及残次品</w:t>
                  </w:r>
                </w:p>
              </w:tc>
              <w:tc>
                <w:tcPr>
                  <w:tcW w:w="1003" w:type="pct"/>
                  <w:shd w:val="clear" w:color="auto" w:fill="auto"/>
                  <w:vAlign w:val="center"/>
                </w:tcPr>
                <w:p w14:paraId="0B0F08D1">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修边、检验</w:t>
                  </w:r>
                </w:p>
              </w:tc>
              <w:tc>
                <w:tcPr>
                  <w:tcW w:w="614" w:type="pct"/>
                  <w:shd w:val="clear" w:color="auto" w:fill="auto"/>
                  <w:vAlign w:val="center"/>
                </w:tcPr>
                <w:p w14:paraId="37DF6B14">
                  <w:pPr>
                    <w:pStyle w:val="52"/>
                    <w:widowControl w:val="0"/>
                    <w:spacing w:line="240" w:lineRule="auto"/>
                    <w:jc w:val="center"/>
                    <w:rPr>
                      <w:rFonts w:hint="default" w:ascii="Times New Roman" w:eastAsia="宋体" w:cs="Times New Roman"/>
                      <w:color w:val="auto"/>
                      <w:spacing w:val="-2"/>
                      <w:sz w:val="18"/>
                      <w:lang w:val="en-US" w:eastAsia="zh-CN"/>
                    </w:rPr>
                  </w:pPr>
                  <w:r>
                    <w:rPr>
                      <w:rFonts w:hint="eastAsia" w:ascii="Times New Roman" w:cs="Times New Roman"/>
                      <w:color w:val="auto"/>
                      <w:spacing w:val="-2"/>
                      <w:sz w:val="18"/>
                      <w:lang w:val="en-US" w:eastAsia="zh-CN"/>
                    </w:rPr>
                    <w:t>75</w:t>
                  </w:r>
                </w:p>
              </w:tc>
              <w:tc>
                <w:tcPr>
                  <w:tcW w:w="741" w:type="pct"/>
                  <w:shd w:val="clear" w:color="auto" w:fill="auto"/>
                  <w:vAlign w:val="center"/>
                </w:tcPr>
                <w:p w14:paraId="306AEE0B">
                  <w:pPr>
                    <w:pStyle w:val="52"/>
                    <w:widowControl w:val="0"/>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711" w:type="pct"/>
                  <w:vAlign w:val="center"/>
                </w:tcPr>
                <w:p w14:paraId="52F97E93">
                  <w:pPr>
                    <w:pStyle w:val="52"/>
                    <w:widowControl w:val="0"/>
                    <w:spacing w:line="240" w:lineRule="auto"/>
                    <w:rPr>
                      <w:rFonts w:hint="default"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983" w:type="pct"/>
                  <w:vAlign w:val="center"/>
                </w:tcPr>
                <w:p w14:paraId="72653394">
                  <w:pPr>
                    <w:pStyle w:val="52"/>
                    <w:widowControl w:val="0"/>
                    <w:spacing w:line="240" w:lineRule="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回用于生产</w:t>
                  </w:r>
                </w:p>
              </w:tc>
            </w:tr>
            <w:tr w14:paraId="405E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5000" w:type="pct"/>
                  <w:gridSpan w:val="7"/>
                  <w:vAlign w:val="center"/>
                </w:tcPr>
                <w:p w14:paraId="23379D64">
                  <w:pPr>
                    <w:pStyle w:val="52"/>
                    <w:widowControl w:val="0"/>
                    <w:spacing w:line="240" w:lineRule="auto"/>
                    <w:jc w:val="both"/>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注：根据《固体废物鉴别标准通则》6.1.a：任何不需要修复或加工即可用于其原始用途的物质，或者在产生点经过修复或加工后满足国家、地方制定或行业通行的产品质量标准并且用于其原始用途的物质不作为固体废物；本项目塑料边角料及残次品经破碎处理后直接回用于同色系产品的生产，故不作为固废。</w:t>
                  </w:r>
                </w:p>
              </w:tc>
            </w:tr>
          </w:tbl>
          <w:p w14:paraId="7E960878">
            <w:pPr>
              <w:pStyle w:val="37"/>
              <w:spacing w:before="65"/>
              <w:ind w:firstLine="420"/>
              <w:rPr>
                <w:rFonts w:hint="eastAsia" w:ascii="Times New Roman" w:hAnsi="Times New Roman" w:cs="Times New Roman"/>
                <w:color w:val="auto"/>
                <w:lang w:val="en-US" w:eastAsia="zh-CN"/>
              </w:rPr>
            </w:pPr>
            <w:r>
              <w:rPr>
                <w:rFonts w:hint="eastAsia" w:ascii="Times New Roman" w:hAnsi="Times New Roman" w:eastAsia="宋体" w:cs="Times New Roman"/>
                <w:color w:val="auto"/>
                <w:highlight w:val="none"/>
                <w:lang w:val="en-US" w:eastAsia="zh-CN"/>
              </w:rPr>
              <w:t>根据调查，</w:t>
            </w:r>
            <w:r>
              <w:rPr>
                <w:rFonts w:hint="eastAsia" w:ascii="Times New Roman" w:hAnsi="Times New Roman" w:eastAsia="宋体" w:cs="Times New Roman"/>
                <w:color w:val="auto"/>
                <w:highlight w:val="none"/>
                <w:lang w:val="en-US"/>
              </w:rPr>
              <w:t>企业现有一个危废仓库，</w:t>
            </w:r>
            <w:r>
              <w:rPr>
                <w:rFonts w:hint="eastAsia" w:ascii="Times New Roman" w:hAnsi="Times New Roman" w:cs="Times New Roman"/>
                <w:color w:val="auto"/>
                <w:lang w:val="en-US" w:eastAsia="zh-CN"/>
              </w:rPr>
              <w:t>位于厂区四楼南侧，面积为10m</w:t>
            </w:r>
            <w:r>
              <w:rPr>
                <w:rFonts w:hint="eastAsia" w:ascii="Times New Roman" w:hAnsi="Times New Roman" w:cs="Times New Roman"/>
                <w:color w:val="auto"/>
                <w:vertAlign w:val="superscript"/>
                <w:lang w:val="en-US" w:eastAsia="zh-CN"/>
              </w:rPr>
              <w:t>2</w:t>
            </w:r>
            <w:r>
              <w:rPr>
                <w:rFonts w:hint="eastAsia" w:ascii="Times New Roman" w:hAnsi="Times New Roman" w:cs="Times New Roman"/>
                <w:color w:val="auto"/>
                <w:lang w:val="en-US" w:eastAsia="zh-CN"/>
              </w:rPr>
              <w:t>，</w:t>
            </w:r>
            <w:r>
              <w:rPr>
                <w:rFonts w:hint="eastAsia" w:ascii="Times New Roman" w:hAnsi="Times New Roman" w:eastAsia="宋体" w:cs="Times New Roman"/>
                <w:color w:val="auto"/>
                <w:highlight w:val="none"/>
                <w:lang w:val="en-US"/>
              </w:rPr>
              <w:t>危废暂存库位于室内，放置了防渗漏托盘，配备照明设施，符合“防风、防雨、防晒、防渗漏”要求。</w:t>
            </w:r>
            <w:r>
              <w:rPr>
                <w:rFonts w:hint="eastAsia" w:ascii="Times New Roman" w:hAnsi="Times New Roman" w:eastAsia="宋体" w:cs="Times New Roman"/>
                <w:color w:val="auto"/>
                <w:highlight w:val="none"/>
                <w:lang w:val="en-US" w:eastAsia="zh-CN"/>
              </w:rPr>
              <w:t>因此</w:t>
            </w:r>
            <w:r>
              <w:rPr>
                <w:rFonts w:hint="eastAsia" w:ascii="Times New Roman" w:hAnsi="Times New Roman" w:cs="Times New Roman"/>
                <w:color w:val="auto"/>
                <w:lang w:val="en-US" w:eastAsia="zh-CN"/>
              </w:rPr>
              <w:t>本项目危废依托现有危废仓库进行贮存可满足贮存要求。</w:t>
            </w:r>
          </w:p>
          <w:p w14:paraId="6832EA49">
            <w:pPr>
              <w:pStyle w:val="37"/>
              <w:spacing w:before="65"/>
              <w:ind w:firstLine="420"/>
              <w:rPr>
                <w:rFonts w:hint="eastAsia" w:ascii="Times New Roman" w:hAnsi="Times New Roman" w:eastAsia="宋体" w:cs="Times New Roman"/>
                <w:color w:val="auto"/>
                <w:highlight w:val="green"/>
                <w:lang w:val="en-US" w:eastAsia="zh-CN"/>
              </w:rPr>
            </w:pPr>
            <w:r>
              <w:rPr>
                <w:rFonts w:hint="eastAsia" w:cs="宋体"/>
                <w:color w:val="auto"/>
                <w:lang w:val="en-US" w:eastAsia="zh-CN"/>
              </w:rPr>
              <w:t>环评固废污染防治措施要求及落实情况</w:t>
            </w:r>
            <w:r>
              <w:rPr>
                <w:rFonts w:hint="default" w:ascii="Times New Roman" w:hAnsi="Times New Roman" w:cs="Times New Roman"/>
                <w:color w:val="auto"/>
                <w:lang w:val="en-US" w:eastAsia="zh-CN"/>
              </w:rPr>
              <w:t xml:space="preserve">详见表 </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p>
          <w:p w14:paraId="38D80359">
            <w:pPr>
              <w:pStyle w:val="40"/>
              <w:spacing w:before="163"/>
              <w:rPr>
                <w:rFonts w:hint="default" w:ascii="Times New Roman" w:hAnsi="Times New Roman" w:cs="Times New Roman"/>
                <w:color w:val="auto"/>
              </w:rPr>
            </w:pPr>
            <w:r>
              <w:rPr>
                <w:rStyle w:val="39"/>
                <w:rFonts w:hint="default" w:ascii="Times New Roman" w:hAnsi="Times New Roman" w:cs="Times New Roman"/>
                <w:color w:val="auto"/>
                <w:sz w:val="18"/>
              </w:rPr>
              <w:t>表</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w:t>
            </w:r>
            <w:r>
              <w:rPr>
                <w:rStyle w:val="39"/>
                <w:rFonts w:hint="eastAsia" w:ascii="Times New Roman" w:hAnsi="Times New Roman" w:cs="Times New Roman"/>
                <w:color w:val="auto"/>
                <w:sz w:val="18"/>
                <w:lang w:val="en-US" w:eastAsia="zh-CN"/>
              </w:rPr>
              <w:t>5</w:t>
            </w:r>
            <w:r>
              <w:rPr>
                <w:rStyle w:val="39"/>
                <w:rFonts w:hint="default" w:ascii="Times New Roman" w:hAnsi="Times New Roman" w:cs="Times New Roman"/>
                <w:color w:val="auto"/>
                <w:sz w:val="18"/>
              </w:rPr>
              <w:t xml:space="preserve"> </w:t>
            </w:r>
            <w:r>
              <w:rPr>
                <w:rStyle w:val="39"/>
                <w:rFonts w:hint="eastAsia" w:ascii="Times New Roman" w:hAnsi="Times New Roman" w:cs="Times New Roman"/>
                <w:color w:val="auto"/>
                <w:sz w:val="18"/>
                <w:lang w:val="en-US" w:eastAsia="zh-CN"/>
              </w:rPr>
              <w:t>固废</w:t>
            </w:r>
            <w:r>
              <w:rPr>
                <w:rFonts w:hint="eastAsia" w:cs="宋体"/>
                <w:color w:val="auto"/>
                <w:lang w:val="en-US" w:eastAsia="zh-CN"/>
              </w:rPr>
              <w:t>污染防治措施要求及落实情况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528"/>
              <w:gridCol w:w="3918"/>
              <w:gridCol w:w="1061"/>
            </w:tblGrid>
            <w:tr w14:paraId="714D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73" w:type="pct"/>
                  <w:vAlign w:val="center"/>
                </w:tcPr>
                <w:p w14:paraId="21941C67">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环评固废污染防治措施要求</w:t>
                  </w:r>
                </w:p>
              </w:tc>
              <w:tc>
                <w:tcPr>
                  <w:tcW w:w="2302" w:type="pct"/>
                  <w:vAlign w:val="center"/>
                </w:tcPr>
                <w:p w14:paraId="082CF2ED">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实际落实情况</w:t>
                  </w:r>
                </w:p>
              </w:tc>
              <w:tc>
                <w:tcPr>
                  <w:tcW w:w="623" w:type="pct"/>
                  <w:vAlign w:val="center"/>
                </w:tcPr>
                <w:p w14:paraId="73996208">
                  <w:pPr>
                    <w:pStyle w:val="52"/>
                    <w:widowControl w:val="0"/>
                    <w:spacing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变动情况</w:t>
                  </w:r>
                </w:p>
              </w:tc>
            </w:tr>
            <w:tr w14:paraId="082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73" w:type="pct"/>
                  <w:vAlign w:val="center"/>
                </w:tcPr>
                <w:p w14:paraId="36D56927">
                  <w:pPr>
                    <w:pStyle w:val="52"/>
                    <w:widowControl w:val="0"/>
                    <w:spacing w:line="240" w:lineRule="auto"/>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一般工业固废出售综合利用；危险废物委托有资质单位处置，厂内暂存期间，企业在厂区内按危废贮存要求妥善保管、封存，并做好相应场所的防渗、防漏工作。</w:t>
                  </w:r>
                </w:p>
              </w:tc>
              <w:tc>
                <w:tcPr>
                  <w:tcW w:w="2302" w:type="pct"/>
                  <w:shd w:val="clear" w:color="auto" w:fill="auto"/>
                  <w:vAlign w:val="center"/>
                </w:tcPr>
                <w:p w14:paraId="38877CDA">
                  <w:pPr>
                    <w:pStyle w:val="52"/>
                    <w:widowControl w:val="0"/>
                    <w:spacing w:line="240" w:lineRule="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highlight w:val="none"/>
                      <w:lang w:val="en-US"/>
                    </w:rPr>
                    <w:t>环评要求企业固废应按照要求进行分类处置。本项目废火花油、沾染火花油金属屑、废液压油、废润滑油、含油抹布及手套、废包装桶委托</w:t>
                  </w:r>
                  <w:r>
                    <w:rPr>
                      <w:rFonts w:hint="eastAsia" w:ascii="Times New Roman" w:hAnsi="Times New Roman" w:cs="Times New Roman"/>
                      <w:color w:val="auto"/>
                      <w:highlight w:val="none"/>
                      <w:lang w:val="en-US" w:eastAsia="zh-CN"/>
                    </w:rPr>
                    <w:t>浙江春晖固废处理有限公司</w:t>
                  </w:r>
                  <w:r>
                    <w:rPr>
                      <w:rFonts w:hint="eastAsia" w:ascii="Times New Roman" w:hAnsi="Times New Roman" w:eastAsia="宋体" w:cs="Times New Roman"/>
                      <w:color w:val="auto"/>
                      <w:highlight w:val="none"/>
                      <w:lang w:val="en-US"/>
                    </w:rPr>
                    <w:t>处置；破损模具、一般废包装材料委托委托一般物资回收单位回收利用，废活性炭委托浙江虞越环保科技有限公司处置，塑料边角料及次品经粉碎后回用于生产，生活垃圾由环卫清运。危废仓库符合“防风、防雨、防晒、防渗漏”要求</w:t>
                  </w:r>
                  <w:r>
                    <w:rPr>
                      <w:rFonts w:hint="eastAsia" w:ascii="Times New Roman" w:hAnsi="Times New Roman" w:eastAsia="宋体" w:cs="Times New Roman"/>
                      <w:color w:val="auto"/>
                      <w:highlight w:val="none"/>
                      <w:lang w:val="en-US" w:eastAsia="zh-CN"/>
                    </w:rPr>
                    <w:t>。</w:t>
                  </w:r>
                </w:p>
              </w:tc>
              <w:tc>
                <w:tcPr>
                  <w:tcW w:w="623" w:type="pct"/>
                  <w:vAlign w:val="center"/>
                </w:tcPr>
                <w:p w14:paraId="5C397B8A">
                  <w:pPr>
                    <w:pStyle w:val="52"/>
                    <w:widowControl w:val="0"/>
                    <w:spacing w:line="240" w:lineRule="auto"/>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与环评一致</w:t>
                  </w:r>
                </w:p>
              </w:tc>
            </w:tr>
          </w:tbl>
          <w:p w14:paraId="5C26342F">
            <w:pPr>
              <w:pStyle w:val="37"/>
              <w:spacing w:before="65"/>
              <w:ind w:firstLine="0" w:firstLineChars="0"/>
              <w:rPr>
                <w:rFonts w:hint="eastAsia" w:ascii="Times New Roman" w:hAnsi="Times New Roman" w:cs="Times New Roman"/>
                <w:b/>
                <w:color w:val="FF0000"/>
                <w:highlight w:val="none"/>
                <w:lang w:val="en-US" w:eastAsia="zh-CN"/>
              </w:rPr>
            </w:pPr>
          </w:p>
          <w:p w14:paraId="4CEE75B6">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、环保设施投资</w:t>
            </w:r>
          </w:p>
          <w:p w14:paraId="06542F60">
            <w:pPr>
              <w:pStyle w:val="37"/>
              <w:spacing w:before="65"/>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r>
              <w:rPr>
                <w:rFonts w:hint="eastAsia" w:ascii="Times New Roman" w:hAnsi="Times New Roman" w:cs="Times New Roman"/>
                <w:color w:val="auto"/>
                <w:highlight w:val="none"/>
                <w:lang w:val="en-US" w:eastAsia="zh-CN"/>
              </w:rPr>
              <w:t>环评总</w:t>
            </w:r>
            <w:r>
              <w:rPr>
                <w:rFonts w:hint="default" w:ascii="Times New Roman" w:hAnsi="Times New Roman" w:cs="Times New Roman"/>
                <w:color w:val="auto"/>
                <w:highlight w:val="none"/>
              </w:rPr>
              <w:t>投资概算</w:t>
            </w:r>
            <w:r>
              <w:rPr>
                <w:rFonts w:hint="eastAsia" w:ascii="Times New Roman" w:hAnsi="Times New Roman" w:cs="Times New Roman"/>
                <w:color w:val="auto"/>
                <w:highlight w:val="none"/>
                <w:lang w:val="en-US" w:eastAsia="zh-CN"/>
              </w:rPr>
              <w:t>450</w:t>
            </w:r>
            <w:r>
              <w:rPr>
                <w:rFonts w:hint="default" w:ascii="Times New Roman" w:hAnsi="Times New Roman" w:cs="Times New Roman"/>
                <w:color w:val="auto"/>
                <w:highlight w:val="none"/>
              </w:rPr>
              <w:t>万元，其中环保投资</w:t>
            </w:r>
            <w:r>
              <w:rPr>
                <w:rFonts w:hint="eastAsia" w:ascii="Times New Roman" w:hAnsi="Times New Roman" w:cs="Times New Roman"/>
                <w:color w:val="auto"/>
                <w:highlight w:val="none"/>
                <w:lang w:val="en-US" w:eastAsia="zh-CN"/>
              </w:rPr>
              <w:t>39</w:t>
            </w:r>
            <w:r>
              <w:rPr>
                <w:rFonts w:hint="default" w:ascii="Times New Roman" w:hAnsi="Times New Roman" w:cs="Times New Roman"/>
                <w:color w:val="auto"/>
                <w:highlight w:val="none"/>
              </w:rPr>
              <w:t xml:space="preserve"> 万元，环保投资占总投资</w:t>
            </w:r>
            <w:r>
              <w:rPr>
                <w:rFonts w:hint="eastAsia" w:ascii="Times New Roman" w:hAnsi="Times New Roman" w:cs="Times New Roman"/>
                <w:color w:val="auto"/>
                <w:highlight w:val="none"/>
                <w:lang w:val="en-US" w:eastAsia="zh-CN"/>
              </w:rPr>
              <w:t>8.7</w:t>
            </w:r>
            <w:r>
              <w:rPr>
                <w:rFonts w:hint="default" w:ascii="Times New Roman" w:hAnsi="Times New Roman" w:cs="Times New Roman"/>
                <w:color w:val="auto"/>
                <w:highlight w:val="none"/>
              </w:rPr>
              <w:t>%；实际总投资</w:t>
            </w:r>
            <w:r>
              <w:rPr>
                <w:rFonts w:hint="eastAsia" w:ascii="Times New Roman" w:hAnsi="Times New Roman" w:cs="Times New Roman"/>
                <w:color w:val="auto"/>
                <w:highlight w:val="none"/>
                <w:lang w:val="en-US" w:eastAsia="zh-CN"/>
              </w:rPr>
              <w:t>420</w:t>
            </w:r>
            <w:r>
              <w:rPr>
                <w:rFonts w:hint="default" w:ascii="Times New Roman" w:hAnsi="Times New Roman" w:cs="Times New Roman"/>
                <w:color w:val="auto"/>
                <w:highlight w:val="none"/>
              </w:rPr>
              <w:t>万元，其中环保投资</w:t>
            </w:r>
            <w:r>
              <w:rPr>
                <w:rFonts w:hint="eastAsia" w:ascii="Times New Roman" w:hAnsi="Times New Roman" w:cs="Times New Roman"/>
                <w:color w:val="auto"/>
                <w:highlight w:val="none"/>
                <w:lang w:val="en-US" w:eastAsia="zh-CN"/>
              </w:rPr>
              <w:t>36</w:t>
            </w:r>
            <w:r>
              <w:rPr>
                <w:rFonts w:hint="default" w:ascii="Times New Roman" w:hAnsi="Times New Roman" w:cs="Times New Roman"/>
                <w:color w:val="auto"/>
                <w:highlight w:val="none"/>
              </w:rPr>
              <w:t>万元，环保投资占总投资</w:t>
            </w:r>
            <w:r>
              <w:rPr>
                <w:rFonts w:hint="eastAsia" w:ascii="Times New Roman" w:hAnsi="Times New Roman" w:cs="Times New Roman"/>
                <w:color w:val="auto"/>
                <w:highlight w:val="none"/>
                <w:lang w:val="en-US" w:eastAsia="zh-CN"/>
              </w:rPr>
              <w:t>8.57</w:t>
            </w:r>
            <w:r>
              <w:rPr>
                <w:rFonts w:hint="default" w:ascii="Times New Roman" w:hAnsi="Times New Roman" w:cs="Times New Roman"/>
                <w:color w:val="auto"/>
                <w:highlight w:val="none"/>
              </w:rPr>
              <w:t>%，详见表</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p>
          <w:p w14:paraId="5A265E3B">
            <w:pPr>
              <w:pStyle w:val="40"/>
              <w:spacing w:before="163"/>
              <w:rPr>
                <w:rFonts w:hint="default" w:ascii="Times New Roman" w:hAnsi="Times New Roman" w:cs="Times New Roman"/>
                <w:color w:val="auto"/>
                <w:highlight w:val="none"/>
              </w:rPr>
            </w:pPr>
            <w:r>
              <w:rPr>
                <w:rStyle w:val="39"/>
                <w:rFonts w:hint="default" w:ascii="Times New Roman" w:hAnsi="Times New Roman" w:cs="Times New Roman"/>
                <w:color w:val="auto"/>
                <w:sz w:val="18"/>
                <w:highlight w:val="none"/>
              </w:rPr>
              <w:t>表</w:t>
            </w:r>
            <w:r>
              <w:rPr>
                <w:rStyle w:val="39"/>
                <w:rFonts w:hint="eastAsia" w:ascii="Times New Roman" w:hAnsi="Times New Roman" w:cs="Times New Roman"/>
                <w:color w:val="auto"/>
                <w:sz w:val="18"/>
                <w:highlight w:val="none"/>
                <w:lang w:val="en-US" w:eastAsia="zh-CN"/>
              </w:rPr>
              <w:t>5</w:t>
            </w:r>
            <w:r>
              <w:rPr>
                <w:rStyle w:val="39"/>
                <w:rFonts w:hint="default" w:ascii="Times New Roman" w:hAnsi="Times New Roman" w:cs="Times New Roman"/>
                <w:color w:val="auto"/>
                <w:sz w:val="18"/>
                <w:highlight w:val="none"/>
              </w:rPr>
              <w:t>-</w:t>
            </w:r>
            <w:r>
              <w:rPr>
                <w:rStyle w:val="39"/>
                <w:rFonts w:hint="eastAsia" w:ascii="Times New Roman" w:hAnsi="Times New Roman" w:cs="Times New Roman"/>
                <w:color w:val="auto"/>
                <w:sz w:val="18"/>
                <w:highlight w:val="none"/>
                <w:lang w:val="en-US" w:eastAsia="zh-CN"/>
              </w:rPr>
              <w:t>8</w:t>
            </w:r>
            <w:r>
              <w:rPr>
                <w:rStyle w:val="39"/>
                <w:rFonts w:hint="default" w:ascii="Times New Roman" w:hAnsi="Times New Roman" w:cs="Times New Roman"/>
                <w:color w:val="auto"/>
                <w:sz w:val="18"/>
                <w:highlight w:val="none"/>
              </w:rPr>
              <w:t xml:space="preserve"> </w:t>
            </w:r>
            <w:r>
              <w:rPr>
                <w:rFonts w:hint="default" w:ascii="Times New Roman" w:hAnsi="Times New Roman" w:cs="Times New Roman"/>
                <w:color w:val="auto"/>
                <w:highlight w:val="none"/>
              </w:rPr>
              <w:t>环保设施投资</w:t>
            </w:r>
          </w:p>
          <w:tbl>
            <w:tblPr>
              <w:tblStyle w:val="19"/>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524"/>
              <w:gridCol w:w="1011"/>
              <w:gridCol w:w="2164"/>
              <w:gridCol w:w="1463"/>
            </w:tblGrid>
            <w:tr w14:paraId="2EEE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785" w:type="pct"/>
                  <w:vMerge w:val="restart"/>
                  <w:noWrap w:val="0"/>
                  <w:vAlign w:val="center"/>
                </w:tcPr>
                <w:p w14:paraId="0A98BEA7">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项目</w:t>
                  </w:r>
                </w:p>
              </w:tc>
              <w:tc>
                <w:tcPr>
                  <w:tcW w:w="2080" w:type="pct"/>
                  <w:gridSpan w:val="2"/>
                  <w:noWrap w:val="0"/>
                  <w:vAlign w:val="center"/>
                </w:tcPr>
                <w:p w14:paraId="4CA9CB29">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eastAsia" w:ascii="Times New Roman" w:hAnsi="Times New Roman" w:eastAsia="宋体" w:cs="Times New Roman"/>
                      <w:b/>
                      <w:bCs/>
                      <w:color w:val="auto"/>
                      <w:highlight w:val="none"/>
                      <w:lang w:val="en-US" w:eastAsia="zh-CN" w:bidi="ar"/>
                    </w:rPr>
                    <w:t>环评</w:t>
                  </w:r>
                </w:p>
              </w:tc>
              <w:tc>
                <w:tcPr>
                  <w:tcW w:w="2134" w:type="pct"/>
                  <w:gridSpan w:val="2"/>
                  <w:noWrap w:val="0"/>
                  <w:vAlign w:val="center"/>
                </w:tcPr>
                <w:p w14:paraId="177CA934">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实际</w:t>
                  </w:r>
                </w:p>
              </w:tc>
            </w:tr>
            <w:tr w14:paraId="71C2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85" w:type="pct"/>
                  <w:vMerge w:val="continue"/>
                  <w:noWrap w:val="0"/>
                  <w:vAlign w:val="center"/>
                </w:tcPr>
                <w:p w14:paraId="598FAD83">
                  <w:pPr>
                    <w:pStyle w:val="52"/>
                    <w:widowControl w:val="0"/>
                    <w:spacing w:line="240" w:lineRule="auto"/>
                    <w:rPr>
                      <w:rFonts w:hint="default" w:ascii="Times New Roman" w:hAnsi="Times New Roman" w:eastAsia="宋体" w:cs="Times New Roman"/>
                      <w:b/>
                      <w:bCs/>
                      <w:color w:val="auto"/>
                      <w:highlight w:val="none"/>
                      <w:lang w:val="en-US" w:eastAsia="zh-CN" w:bidi="ar"/>
                    </w:rPr>
                  </w:pPr>
                </w:p>
              </w:tc>
              <w:tc>
                <w:tcPr>
                  <w:tcW w:w="1485" w:type="pct"/>
                  <w:noWrap w:val="0"/>
                  <w:vAlign w:val="center"/>
                </w:tcPr>
                <w:p w14:paraId="645AFF93">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环保措施</w:t>
                  </w:r>
                </w:p>
              </w:tc>
              <w:tc>
                <w:tcPr>
                  <w:tcW w:w="594" w:type="pct"/>
                  <w:noWrap w:val="0"/>
                  <w:vAlign w:val="center"/>
                </w:tcPr>
                <w:p w14:paraId="5E25FD30">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bidi="ar"/>
                    </w:rPr>
                    <w:t>投资</w:t>
                  </w:r>
                </w:p>
              </w:tc>
              <w:tc>
                <w:tcPr>
                  <w:tcW w:w="1273" w:type="pct"/>
                  <w:noWrap w:val="0"/>
                  <w:vAlign w:val="center"/>
                </w:tcPr>
                <w:p w14:paraId="5AA5C383">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val="en-US" w:eastAsia="zh-CN" w:bidi="ar"/>
                    </w:rPr>
                    <w:t>环保措施</w:t>
                  </w:r>
                </w:p>
              </w:tc>
              <w:tc>
                <w:tcPr>
                  <w:tcW w:w="861" w:type="pct"/>
                  <w:noWrap w:val="0"/>
                  <w:vAlign w:val="center"/>
                </w:tcPr>
                <w:p w14:paraId="637282B9">
                  <w:pPr>
                    <w:pStyle w:val="52"/>
                    <w:widowControl w:val="0"/>
                    <w:spacing w:line="240" w:lineRule="auto"/>
                    <w:rPr>
                      <w:rFonts w:hint="default" w:ascii="Times New Roman" w:hAnsi="Times New Roman" w:eastAsia="宋体" w:cs="Times New Roman"/>
                      <w:b/>
                      <w:bCs/>
                      <w:color w:val="auto"/>
                      <w:highlight w:val="none"/>
                      <w:lang w:val="en-US" w:eastAsia="zh-CN" w:bidi="ar"/>
                    </w:rPr>
                  </w:pPr>
                  <w:r>
                    <w:rPr>
                      <w:rFonts w:hint="default" w:ascii="Times New Roman" w:hAnsi="Times New Roman" w:eastAsia="宋体" w:cs="Times New Roman"/>
                      <w:b/>
                      <w:bCs/>
                      <w:color w:val="auto"/>
                      <w:highlight w:val="none"/>
                      <w:lang w:bidi="ar"/>
                    </w:rPr>
                    <w:t>投资</w:t>
                  </w:r>
                </w:p>
              </w:tc>
            </w:tr>
            <w:tr w14:paraId="780E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8" w:type="dxa"/>
                  <w:noWrap w:val="0"/>
                  <w:vAlign w:val="center"/>
                </w:tcPr>
                <w:p w14:paraId="6EE84277">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废气治理</w:t>
                  </w:r>
                </w:p>
              </w:tc>
              <w:tc>
                <w:tcPr>
                  <w:tcW w:w="2474" w:type="dxa"/>
                  <w:noWrap w:val="0"/>
                  <w:vAlign w:val="center"/>
                </w:tcPr>
                <w:p w14:paraId="6A381B54">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集气罩、废气收集管网、二级活性炭吸附装置、</w:t>
                  </w:r>
                  <w:r>
                    <w:rPr>
                      <w:rFonts w:hint="eastAsia" w:ascii="Times New Roman" w:hAnsi="Times New Roman" w:eastAsia="宋体" w:cs="Times New Roman"/>
                      <w:color w:val="auto"/>
                      <w:kern w:val="2"/>
                      <w:sz w:val="18"/>
                      <w:szCs w:val="24"/>
                      <w:highlight w:val="none"/>
                      <w:lang w:val="en-US" w:eastAsia="zh-CN" w:bidi="ar-SA"/>
                    </w:rPr>
                    <w:t>不低于</w:t>
                  </w:r>
                  <w:r>
                    <w:rPr>
                      <w:rFonts w:hint="default" w:ascii="Times New Roman" w:hAnsi="Times New Roman" w:eastAsia="宋体" w:cs="Times New Roman"/>
                      <w:color w:val="auto"/>
                      <w:kern w:val="2"/>
                      <w:sz w:val="18"/>
                      <w:szCs w:val="24"/>
                      <w:highlight w:val="none"/>
                      <w:lang w:val="en-US" w:eastAsia="zh-CN" w:bidi="ar-SA"/>
                    </w:rPr>
                    <w:t>15m高排气筒、规范化废气排放口等</w:t>
                  </w:r>
                </w:p>
              </w:tc>
              <w:tc>
                <w:tcPr>
                  <w:tcW w:w="594" w:type="pct"/>
                  <w:noWrap w:val="0"/>
                  <w:vAlign w:val="center"/>
                </w:tcPr>
                <w:p w14:paraId="6589300C">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20</w:t>
                  </w:r>
                  <w:r>
                    <w:rPr>
                      <w:rFonts w:hint="eastAsia" w:ascii="Times New Roman" w:hAnsi="Times New Roman" w:eastAsia="宋体" w:cs="Times New Roman"/>
                      <w:color w:val="auto"/>
                      <w:kern w:val="2"/>
                      <w:sz w:val="18"/>
                      <w:szCs w:val="24"/>
                      <w:highlight w:val="none"/>
                      <w:lang w:val="en-US" w:eastAsia="zh-CN" w:bidi="ar-SA"/>
                    </w:rPr>
                    <w:t>万元</w:t>
                  </w:r>
                </w:p>
              </w:tc>
              <w:tc>
                <w:tcPr>
                  <w:tcW w:w="2164" w:type="dxa"/>
                  <w:noWrap w:val="0"/>
                  <w:vAlign w:val="center"/>
                </w:tcPr>
                <w:p w14:paraId="19127592">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集气罩、废气收集管网、二级活性炭吸附装置、</w:t>
                  </w:r>
                  <w:r>
                    <w:rPr>
                      <w:rFonts w:hint="eastAsia" w:ascii="Times New Roman" w:hAnsi="Times New Roman" w:eastAsia="宋体" w:cs="Times New Roman"/>
                      <w:color w:val="auto"/>
                      <w:kern w:val="2"/>
                      <w:sz w:val="18"/>
                      <w:szCs w:val="24"/>
                      <w:highlight w:val="none"/>
                      <w:lang w:val="en-US" w:eastAsia="zh-CN" w:bidi="ar-SA"/>
                    </w:rPr>
                    <w:t>不低于</w:t>
                  </w:r>
                  <w:r>
                    <w:rPr>
                      <w:rFonts w:hint="default" w:ascii="Times New Roman" w:hAnsi="Times New Roman" w:eastAsia="宋体" w:cs="Times New Roman"/>
                      <w:color w:val="auto"/>
                      <w:kern w:val="2"/>
                      <w:sz w:val="18"/>
                      <w:szCs w:val="24"/>
                      <w:highlight w:val="none"/>
                      <w:lang w:val="en-US" w:eastAsia="zh-CN" w:bidi="ar-SA"/>
                    </w:rPr>
                    <w:t>15m高排气筒、规范化废气排放口等</w:t>
                  </w:r>
                </w:p>
              </w:tc>
              <w:tc>
                <w:tcPr>
                  <w:tcW w:w="1463" w:type="dxa"/>
                  <w:shd w:val="clear" w:color="auto" w:fill="auto"/>
                  <w:noWrap w:val="0"/>
                  <w:vAlign w:val="center"/>
                </w:tcPr>
                <w:p w14:paraId="0EE05AEF">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20</w:t>
                  </w:r>
                  <w:r>
                    <w:rPr>
                      <w:rFonts w:hint="eastAsia" w:ascii="Times New Roman" w:hAnsi="Times New Roman" w:eastAsia="宋体" w:cs="Times New Roman"/>
                      <w:color w:val="auto"/>
                      <w:kern w:val="2"/>
                      <w:sz w:val="18"/>
                      <w:szCs w:val="24"/>
                      <w:highlight w:val="none"/>
                      <w:lang w:val="en-US" w:eastAsia="zh-CN" w:bidi="ar-SA"/>
                    </w:rPr>
                    <w:t>万元</w:t>
                  </w:r>
                </w:p>
              </w:tc>
            </w:tr>
            <w:tr w14:paraId="6C5B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8" w:type="dxa"/>
                  <w:noWrap w:val="0"/>
                  <w:vAlign w:val="center"/>
                </w:tcPr>
                <w:p w14:paraId="06C58148">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废水治理</w:t>
                  </w:r>
                </w:p>
              </w:tc>
              <w:tc>
                <w:tcPr>
                  <w:tcW w:w="2474" w:type="dxa"/>
                  <w:noWrap w:val="0"/>
                  <w:vAlign w:val="center"/>
                </w:tcPr>
                <w:p w14:paraId="586574C3">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雨污分流系统，污水收集管网+化粪池+标准化排放口</w:t>
                  </w:r>
                </w:p>
              </w:tc>
              <w:tc>
                <w:tcPr>
                  <w:tcW w:w="594" w:type="pct"/>
                  <w:noWrap w:val="0"/>
                  <w:vAlign w:val="center"/>
                </w:tcPr>
                <w:p w14:paraId="419BACA4">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5万元</w:t>
                  </w:r>
                </w:p>
              </w:tc>
              <w:tc>
                <w:tcPr>
                  <w:tcW w:w="2164" w:type="dxa"/>
                  <w:noWrap w:val="0"/>
                  <w:vAlign w:val="center"/>
                </w:tcPr>
                <w:p w14:paraId="0F0EE1E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雨污分流系统，污水收集管网+化粪池+标准化排放口</w:t>
                  </w:r>
                </w:p>
              </w:tc>
              <w:tc>
                <w:tcPr>
                  <w:tcW w:w="1463" w:type="dxa"/>
                  <w:shd w:val="clear" w:color="auto" w:fill="auto"/>
                  <w:noWrap w:val="0"/>
                  <w:vAlign w:val="center"/>
                </w:tcPr>
                <w:p w14:paraId="6AF2CBB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color w:val="auto"/>
                      <w:kern w:val="2"/>
                      <w:sz w:val="18"/>
                      <w:szCs w:val="24"/>
                      <w:highlight w:val="none"/>
                      <w:lang w:val="en-US" w:eastAsia="zh-CN" w:bidi="ar-SA"/>
                    </w:rPr>
                    <w:t>4万元</w:t>
                  </w:r>
                </w:p>
              </w:tc>
            </w:tr>
            <w:tr w14:paraId="5271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8" w:type="dxa"/>
                  <w:noWrap w:val="0"/>
                  <w:vAlign w:val="center"/>
                </w:tcPr>
                <w:p w14:paraId="4BE532A5">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固废治理</w:t>
                  </w:r>
                </w:p>
              </w:tc>
              <w:tc>
                <w:tcPr>
                  <w:tcW w:w="2474" w:type="dxa"/>
                  <w:noWrap w:val="0"/>
                  <w:vAlign w:val="center"/>
                </w:tcPr>
                <w:p w14:paraId="7B485EAC">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一般固废堆场、危险废物暂存库、分类收集、委托清运、委托处置、标识标牌等</w:t>
                  </w:r>
                </w:p>
              </w:tc>
              <w:tc>
                <w:tcPr>
                  <w:tcW w:w="594" w:type="pct"/>
                  <w:noWrap w:val="0"/>
                  <w:vAlign w:val="center"/>
                </w:tcPr>
                <w:p w14:paraId="3B630A51">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10</w:t>
                  </w:r>
                  <w:r>
                    <w:rPr>
                      <w:rFonts w:hint="eastAsia" w:ascii="Times New Roman" w:hAnsi="Times New Roman" w:eastAsia="宋体" w:cs="Times New Roman"/>
                      <w:color w:val="auto"/>
                      <w:kern w:val="2"/>
                      <w:sz w:val="18"/>
                      <w:szCs w:val="24"/>
                      <w:highlight w:val="none"/>
                      <w:lang w:val="en-US" w:eastAsia="zh-CN" w:bidi="ar-SA"/>
                    </w:rPr>
                    <w:t>万元</w:t>
                  </w:r>
                </w:p>
              </w:tc>
              <w:tc>
                <w:tcPr>
                  <w:tcW w:w="2164" w:type="dxa"/>
                  <w:noWrap w:val="0"/>
                  <w:vAlign w:val="center"/>
                </w:tcPr>
                <w:p w14:paraId="2A4C2C0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一般固废堆场、危险废物暂存库、分类收集、委托清运、委托处置、标识标牌等</w:t>
                  </w:r>
                </w:p>
              </w:tc>
              <w:tc>
                <w:tcPr>
                  <w:tcW w:w="1463" w:type="dxa"/>
                  <w:shd w:val="clear" w:color="auto" w:fill="auto"/>
                  <w:noWrap w:val="0"/>
                  <w:vAlign w:val="center"/>
                </w:tcPr>
                <w:p w14:paraId="3278248D">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10</w:t>
                  </w:r>
                  <w:r>
                    <w:rPr>
                      <w:rFonts w:hint="eastAsia" w:ascii="Times New Roman" w:hAnsi="Times New Roman" w:eastAsia="宋体" w:cs="Times New Roman"/>
                      <w:color w:val="auto"/>
                      <w:kern w:val="2"/>
                      <w:sz w:val="18"/>
                      <w:szCs w:val="24"/>
                      <w:highlight w:val="none"/>
                      <w:lang w:val="en-US" w:eastAsia="zh-CN" w:bidi="ar-SA"/>
                    </w:rPr>
                    <w:t>万元</w:t>
                  </w:r>
                </w:p>
              </w:tc>
            </w:tr>
            <w:tr w14:paraId="521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8" w:type="dxa"/>
                  <w:noWrap w:val="0"/>
                  <w:vAlign w:val="center"/>
                </w:tcPr>
                <w:p w14:paraId="0C02925D">
                  <w:pPr>
                    <w:pStyle w:val="52"/>
                    <w:widowControl w:val="0"/>
                    <w:spacing w:line="240" w:lineRule="auto"/>
                    <w:rPr>
                      <w:rFonts w:hint="eastAsia"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噪声治理</w:t>
                  </w:r>
                </w:p>
              </w:tc>
              <w:tc>
                <w:tcPr>
                  <w:tcW w:w="2474" w:type="dxa"/>
                  <w:noWrap w:val="0"/>
                  <w:vAlign w:val="center"/>
                </w:tcPr>
                <w:p w14:paraId="0A0BDED5">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设备合理布局，对高噪声设备设置防振器、隔振垫等消声、隔声措施</w:t>
                  </w:r>
                </w:p>
              </w:tc>
              <w:tc>
                <w:tcPr>
                  <w:tcW w:w="594" w:type="pct"/>
                  <w:noWrap w:val="0"/>
                  <w:vAlign w:val="center"/>
                </w:tcPr>
                <w:p w14:paraId="6A4D936D">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w:t>
                  </w:r>
                  <w:r>
                    <w:rPr>
                      <w:rFonts w:hint="eastAsia" w:ascii="Times New Roman" w:hAnsi="Times New Roman" w:eastAsia="宋体" w:cs="Times New Roman"/>
                      <w:color w:val="auto"/>
                      <w:kern w:val="2"/>
                      <w:sz w:val="18"/>
                      <w:szCs w:val="24"/>
                      <w:highlight w:val="none"/>
                      <w:lang w:val="en-US" w:eastAsia="zh-CN" w:bidi="ar-SA"/>
                    </w:rPr>
                    <w:t>万元</w:t>
                  </w:r>
                </w:p>
              </w:tc>
              <w:tc>
                <w:tcPr>
                  <w:tcW w:w="2164" w:type="dxa"/>
                  <w:noWrap w:val="0"/>
                  <w:vAlign w:val="center"/>
                </w:tcPr>
                <w:p w14:paraId="1686B6E0">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设备合理布局，对高噪声设备设置防振器、隔振垫等消声、隔声措施</w:t>
                  </w:r>
                </w:p>
              </w:tc>
              <w:tc>
                <w:tcPr>
                  <w:tcW w:w="1463" w:type="dxa"/>
                  <w:shd w:val="clear" w:color="auto" w:fill="auto"/>
                  <w:noWrap w:val="0"/>
                  <w:vAlign w:val="center"/>
                </w:tcPr>
                <w:p w14:paraId="0229156F">
                  <w:pPr>
                    <w:pStyle w:val="52"/>
                    <w:widowControl w:val="0"/>
                    <w:spacing w:line="240" w:lineRule="auto"/>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w:t>
                  </w:r>
                  <w:r>
                    <w:rPr>
                      <w:rFonts w:hint="eastAsia" w:ascii="Times New Roman" w:hAnsi="Times New Roman" w:eastAsia="宋体" w:cs="Times New Roman"/>
                      <w:color w:val="auto"/>
                      <w:kern w:val="2"/>
                      <w:sz w:val="18"/>
                      <w:szCs w:val="24"/>
                      <w:highlight w:val="none"/>
                      <w:lang w:val="en-US" w:eastAsia="zh-CN" w:bidi="ar-SA"/>
                    </w:rPr>
                    <w:t>万元</w:t>
                  </w:r>
                </w:p>
              </w:tc>
            </w:tr>
            <w:tr w14:paraId="368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8" w:type="dxa"/>
                  <w:noWrap w:val="0"/>
                  <w:vAlign w:val="center"/>
                </w:tcPr>
                <w:p w14:paraId="06B0C61B">
                  <w:pPr>
                    <w:pStyle w:val="52"/>
                    <w:widowControl w:val="0"/>
                    <w:spacing w:line="240" w:lineRule="auto"/>
                    <w:rPr>
                      <w:rFonts w:hint="eastAsia"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环境风险</w:t>
                  </w:r>
                </w:p>
              </w:tc>
              <w:tc>
                <w:tcPr>
                  <w:tcW w:w="2474" w:type="dxa"/>
                  <w:noWrap w:val="0"/>
                  <w:vAlign w:val="center"/>
                </w:tcPr>
                <w:p w14:paraId="42566714">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土壤、地下水防治措施</w:t>
                  </w:r>
                </w:p>
              </w:tc>
              <w:tc>
                <w:tcPr>
                  <w:tcW w:w="594" w:type="pct"/>
                  <w:noWrap w:val="0"/>
                  <w:vAlign w:val="center"/>
                </w:tcPr>
                <w:p w14:paraId="40FE560D">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3</w:t>
                  </w:r>
                  <w:r>
                    <w:rPr>
                      <w:rFonts w:hint="eastAsia" w:ascii="Times New Roman" w:hAnsi="Times New Roman" w:eastAsia="宋体" w:cs="Times New Roman"/>
                      <w:color w:val="auto"/>
                      <w:kern w:val="2"/>
                      <w:sz w:val="18"/>
                      <w:szCs w:val="24"/>
                      <w:highlight w:val="none"/>
                      <w:lang w:val="en-US" w:eastAsia="zh-CN" w:bidi="ar-SA"/>
                    </w:rPr>
                    <w:t>万元</w:t>
                  </w:r>
                </w:p>
              </w:tc>
              <w:tc>
                <w:tcPr>
                  <w:tcW w:w="2164" w:type="dxa"/>
                  <w:noWrap w:val="0"/>
                  <w:vAlign w:val="center"/>
                </w:tcPr>
                <w:p w14:paraId="0FCC94B7">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土壤、地下水防治措施</w:t>
                  </w:r>
                </w:p>
              </w:tc>
              <w:tc>
                <w:tcPr>
                  <w:tcW w:w="1463" w:type="dxa"/>
                  <w:shd w:val="clear" w:color="auto" w:fill="auto"/>
                  <w:noWrap w:val="0"/>
                  <w:vAlign w:val="center"/>
                </w:tcPr>
                <w:p w14:paraId="62C86485">
                  <w:pPr>
                    <w:pStyle w:val="52"/>
                    <w:widowControl w:val="0"/>
                    <w:spacing w:line="240" w:lineRule="auto"/>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1</w:t>
                  </w:r>
                  <w:r>
                    <w:rPr>
                      <w:rFonts w:hint="eastAsia" w:ascii="Times New Roman" w:hAnsi="Times New Roman" w:eastAsia="宋体" w:cs="Times New Roman"/>
                      <w:color w:val="auto"/>
                      <w:kern w:val="2"/>
                      <w:sz w:val="18"/>
                      <w:szCs w:val="24"/>
                      <w:highlight w:val="none"/>
                      <w:lang w:val="en-US" w:eastAsia="zh-CN" w:bidi="ar-SA"/>
                    </w:rPr>
                    <w:t>万元</w:t>
                  </w:r>
                </w:p>
              </w:tc>
            </w:tr>
            <w:tr w14:paraId="12CE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785" w:type="pct"/>
                  <w:noWrap w:val="0"/>
                  <w:vAlign w:val="center"/>
                </w:tcPr>
                <w:p w14:paraId="17CCD3D0">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环保设计合计</w:t>
                  </w:r>
                </w:p>
              </w:tc>
              <w:tc>
                <w:tcPr>
                  <w:tcW w:w="1485" w:type="pct"/>
                  <w:noWrap w:val="0"/>
                  <w:vAlign w:val="center"/>
                </w:tcPr>
                <w:p w14:paraId="5D40AB92">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594" w:type="pct"/>
                  <w:noWrap w:val="0"/>
                  <w:vAlign w:val="center"/>
                </w:tcPr>
                <w:p w14:paraId="60FB9F7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39</w:t>
                  </w:r>
                  <w:r>
                    <w:rPr>
                      <w:rFonts w:hint="eastAsia" w:ascii="Times New Roman" w:hAnsi="Times New Roman" w:eastAsia="宋体" w:cs="Times New Roman"/>
                      <w:color w:val="auto"/>
                      <w:kern w:val="2"/>
                      <w:sz w:val="18"/>
                      <w:szCs w:val="24"/>
                      <w:highlight w:val="none"/>
                      <w:lang w:val="en-US" w:eastAsia="zh-CN" w:bidi="ar-SA"/>
                    </w:rPr>
                    <w:t>万元</w:t>
                  </w:r>
                </w:p>
              </w:tc>
              <w:tc>
                <w:tcPr>
                  <w:tcW w:w="1273" w:type="pct"/>
                  <w:noWrap w:val="0"/>
                  <w:vAlign w:val="center"/>
                </w:tcPr>
                <w:p w14:paraId="59A745D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w:t>
                  </w:r>
                </w:p>
              </w:tc>
              <w:tc>
                <w:tcPr>
                  <w:tcW w:w="1463" w:type="dxa"/>
                  <w:noWrap w:val="0"/>
                  <w:vAlign w:val="center"/>
                </w:tcPr>
                <w:p w14:paraId="546DFBB2">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36</w:t>
                  </w:r>
                  <w:r>
                    <w:rPr>
                      <w:rFonts w:hint="eastAsia" w:ascii="Times New Roman" w:hAnsi="Times New Roman" w:eastAsia="宋体" w:cs="Times New Roman"/>
                      <w:color w:val="auto"/>
                      <w:kern w:val="2"/>
                      <w:sz w:val="18"/>
                      <w:szCs w:val="24"/>
                      <w:highlight w:val="none"/>
                      <w:lang w:val="en-US" w:eastAsia="zh-CN" w:bidi="ar-SA"/>
                    </w:rPr>
                    <w:t>万元</w:t>
                  </w:r>
                </w:p>
              </w:tc>
            </w:tr>
            <w:tr w14:paraId="27F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10DE200F">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总投资</w:t>
                  </w:r>
                </w:p>
              </w:tc>
              <w:tc>
                <w:tcPr>
                  <w:tcW w:w="1485" w:type="pct"/>
                  <w:noWrap w:val="0"/>
                  <w:vAlign w:val="center"/>
                </w:tcPr>
                <w:p w14:paraId="1D0E0B56">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594" w:type="pct"/>
                  <w:noWrap w:val="0"/>
                  <w:vAlign w:val="center"/>
                </w:tcPr>
                <w:p w14:paraId="551707FB">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450</w:t>
                  </w:r>
                  <w:r>
                    <w:rPr>
                      <w:rFonts w:hint="default" w:ascii="Times New Roman" w:hAnsi="Times New Roman" w:cs="Times New Roman"/>
                      <w:color w:val="auto"/>
                      <w:highlight w:val="none"/>
                    </w:rPr>
                    <w:t xml:space="preserve"> </w:t>
                  </w:r>
                  <w:r>
                    <w:rPr>
                      <w:rFonts w:hint="eastAsia" w:ascii="Times New Roman" w:hAnsi="Times New Roman" w:eastAsia="宋体" w:cs="Times New Roman"/>
                      <w:color w:val="auto"/>
                      <w:kern w:val="2"/>
                      <w:sz w:val="18"/>
                      <w:szCs w:val="24"/>
                      <w:highlight w:val="none"/>
                      <w:lang w:val="en-US" w:eastAsia="zh-CN" w:bidi="ar-SA"/>
                    </w:rPr>
                    <w:t>万元</w:t>
                  </w:r>
                </w:p>
              </w:tc>
              <w:tc>
                <w:tcPr>
                  <w:tcW w:w="1273" w:type="pct"/>
                  <w:noWrap w:val="0"/>
                  <w:vAlign w:val="center"/>
                </w:tcPr>
                <w:p w14:paraId="6C66B83B">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w:t>
                  </w:r>
                </w:p>
              </w:tc>
              <w:tc>
                <w:tcPr>
                  <w:tcW w:w="1463" w:type="dxa"/>
                  <w:noWrap w:val="0"/>
                  <w:vAlign w:val="center"/>
                </w:tcPr>
                <w:p w14:paraId="71490058">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420</w:t>
                  </w:r>
                  <w:r>
                    <w:rPr>
                      <w:rFonts w:hint="default" w:ascii="Times New Roman" w:hAnsi="Times New Roman" w:cs="Times New Roman"/>
                      <w:color w:val="auto"/>
                      <w:highlight w:val="none"/>
                    </w:rPr>
                    <w:t xml:space="preserve"> </w:t>
                  </w:r>
                  <w:r>
                    <w:rPr>
                      <w:rFonts w:hint="eastAsia" w:ascii="Times New Roman" w:hAnsi="Times New Roman" w:eastAsia="宋体" w:cs="Times New Roman"/>
                      <w:color w:val="auto"/>
                      <w:kern w:val="2"/>
                      <w:sz w:val="18"/>
                      <w:szCs w:val="24"/>
                      <w:highlight w:val="none"/>
                      <w:lang w:val="en-US" w:eastAsia="zh-CN" w:bidi="ar-SA"/>
                    </w:rPr>
                    <w:t>万元</w:t>
                  </w:r>
                </w:p>
              </w:tc>
            </w:tr>
            <w:tr w14:paraId="1E52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5" w:type="pct"/>
                  <w:noWrap w:val="0"/>
                  <w:vAlign w:val="center"/>
                </w:tcPr>
                <w:p w14:paraId="1580DEEC">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环保投资占比</w:t>
                  </w:r>
                </w:p>
              </w:tc>
              <w:tc>
                <w:tcPr>
                  <w:tcW w:w="1485" w:type="pct"/>
                  <w:noWrap w:val="0"/>
                  <w:vAlign w:val="center"/>
                </w:tcPr>
                <w:p w14:paraId="083808B6">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w:t>
                  </w:r>
                </w:p>
              </w:tc>
              <w:tc>
                <w:tcPr>
                  <w:tcW w:w="594" w:type="pct"/>
                  <w:noWrap w:val="0"/>
                  <w:vAlign w:val="center"/>
                </w:tcPr>
                <w:p w14:paraId="0719D3BC">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8.7</w:t>
                  </w:r>
                  <w:r>
                    <w:rPr>
                      <w:rFonts w:hint="eastAsia" w:ascii="Times New Roman" w:hAnsi="Times New Roman" w:eastAsia="宋体" w:cs="Times New Roman"/>
                      <w:color w:val="auto"/>
                      <w:kern w:val="2"/>
                      <w:sz w:val="18"/>
                      <w:szCs w:val="24"/>
                      <w:highlight w:val="none"/>
                      <w:lang w:val="en-US" w:eastAsia="zh-CN" w:bidi="ar-SA"/>
                    </w:rPr>
                    <w:t>%</w:t>
                  </w:r>
                </w:p>
              </w:tc>
              <w:tc>
                <w:tcPr>
                  <w:tcW w:w="1273" w:type="pct"/>
                  <w:noWrap w:val="0"/>
                  <w:vAlign w:val="center"/>
                </w:tcPr>
                <w:p w14:paraId="0A586EAE">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w:t>
                  </w:r>
                </w:p>
              </w:tc>
              <w:tc>
                <w:tcPr>
                  <w:tcW w:w="1463" w:type="dxa"/>
                  <w:noWrap w:val="0"/>
                  <w:vAlign w:val="center"/>
                </w:tcPr>
                <w:p w14:paraId="59C0B134">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8.57</w:t>
                  </w:r>
                  <w:r>
                    <w:rPr>
                      <w:rFonts w:hint="eastAsia" w:ascii="Times New Roman" w:hAnsi="Times New Roman" w:eastAsia="宋体" w:cs="Times New Roman"/>
                      <w:color w:val="auto"/>
                      <w:kern w:val="2"/>
                      <w:sz w:val="18"/>
                      <w:szCs w:val="24"/>
                      <w:highlight w:val="none"/>
                      <w:lang w:val="en-US" w:eastAsia="zh-CN" w:bidi="ar-SA"/>
                    </w:rPr>
                    <w:t>%</w:t>
                  </w:r>
                </w:p>
              </w:tc>
            </w:tr>
          </w:tbl>
          <w:p w14:paraId="41ED5CAD">
            <w:pPr>
              <w:pStyle w:val="37"/>
              <w:spacing w:before="65"/>
              <w:ind w:firstLine="0" w:firstLineChars="0"/>
              <w:rPr>
                <w:rFonts w:hint="eastAsia" w:ascii="Times New Roman" w:hAnsi="Times New Roman" w:cs="Times New Roman"/>
                <w:b/>
                <w:color w:val="FF0000"/>
                <w:highlight w:val="none"/>
                <w:lang w:val="en-US" w:eastAsia="zh-CN"/>
              </w:rPr>
            </w:pPr>
          </w:p>
          <w:p w14:paraId="2FA88F2B">
            <w:pPr>
              <w:pStyle w:val="37"/>
              <w:spacing w:before="65"/>
              <w:ind w:firstLine="0" w:firstLineChars="0"/>
              <w:rPr>
                <w:rFonts w:hint="default" w:ascii="Times New Roman" w:hAnsi="Times New Roman" w:eastAsia="宋体" w:cs="Times New Roman"/>
                <w:b/>
                <w:color w:val="auto"/>
                <w:highlight w:val="none"/>
                <w:lang w:val="en-US" w:eastAsia="zh-CN"/>
              </w:rPr>
            </w:pP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rPr>
              <w:t>、</w:t>
            </w:r>
            <w:r>
              <w:rPr>
                <w:rFonts w:hint="eastAsia" w:ascii="Times New Roman" w:hAnsi="Times New Roman" w:cs="Times New Roman"/>
                <w:b/>
                <w:color w:val="auto"/>
                <w:highlight w:val="none"/>
                <w:lang w:val="en-US" w:eastAsia="zh-CN"/>
              </w:rPr>
              <w:t>其他环境管理要求</w:t>
            </w:r>
          </w:p>
          <w:p w14:paraId="604D399D">
            <w:pPr>
              <w:pStyle w:val="37"/>
              <w:spacing w:before="65"/>
              <w:ind w:firstLine="0" w:firstLineChars="0"/>
              <w:rPr>
                <w:rFonts w:hint="default" w:ascii="Times New Roman" w:hAnsi="Times New Roman" w:cs="Times New Roman"/>
                <w:b/>
                <w:color w:val="auto"/>
                <w:lang w:val="en-US"/>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1</w:t>
            </w: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排放口规范化设置</w:t>
            </w:r>
          </w:p>
          <w:p w14:paraId="13530827">
            <w:pPr>
              <w:pStyle w:val="37"/>
              <w:spacing w:before="65"/>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本项目涉及1个废气排放口，已设置采样口和设立排污标志牌。</w:t>
            </w:r>
          </w:p>
          <w:p w14:paraId="53B329F1">
            <w:pPr>
              <w:pStyle w:val="37"/>
              <w:spacing w:before="65"/>
              <w:ind w:firstLine="0" w:firstLineChars="0"/>
              <w:rPr>
                <w:rFonts w:hint="default" w:ascii="Times New Roman" w:hAnsi="Times New Roman" w:cs="Times New Roman"/>
                <w:b/>
                <w:color w:val="auto"/>
                <w:lang w:val="en-US"/>
              </w:rPr>
            </w:pPr>
            <w:r>
              <w:rPr>
                <w:rFonts w:hint="eastAsia" w:ascii="Times New Roman" w:hAnsi="Times New Roman" w:cs="Times New Roman"/>
                <w:b/>
                <w:color w:val="auto"/>
                <w:lang w:eastAsia="zh-CN"/>
              </w:rPr>
              <w:t>（</w:t>
            </w:r>
            <w:r>
              <w:rPr>
                <w:rFonts w:hint="eastAsia" w:ascii="Times New Roman" w:hAnsi="Times New Roman" w:cs="Times New Roman"/>
                <w:b/>
                <w:color w:val="auto"/>
                <w:lang w:val="en-US" w:eastAsia="zh-CN"/>
              </w:rPr>
              <w:t>2</w:t>
            </w:r>
            <w:r>
              <w:rPr>
                <w:rFonts w:hint="eastAsia" w:ascii="Times New Roman" w:hAnsi="Times New Roman" w:cs="Times New Roman"/>
                <w:b/>
                <w:color w:val="auto"/>
                <w:lang w:eastAsia="zh-CN"/>
              </w:rPr>
              <w:t>）排污许可</w:t>
            </w:r>
            <w:r>
              <w:rPr>
                <w:rFonts w:hint="eastAsia" w:ascii="Times New Roman" w:hAnsi="Times New Roman" w:cs="Times New Roman"/>
                <w:b/>
                <w:color w:val="auto"/>
                <w:lang w:val="en-US" w:eastAsia="zh-CN"/>
              </w:rPr>
              <w:t>管理和自行环境监测制度</w:t>
            </w:r>
          </w:p>
          <w:p w14:paraId="32AD236D">
            <w:pPr>
              <w:pStyle w:val="37"/>
              <w:spacing w:before="65"/>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企业已于2024年7月30日变更排污许可证，排污许可证编号为：91330600MA29C8G752002X，有效期至 2029 年 7 月 29日。</w:t>
            </w:r>
          </w:p>
          <w:p w14:paraId="5DB0E8EB">
            <w:pPr>
              <w:pStyle w:val="37"/>
              <w:spacing w:before="65"/>
              <w:ind w:firstLine="42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企业已建立完善企业自行环境监测制度并严格执行。已设置规范的废水、废气污染物排放口。特征污染物监管、产生、排放台账和各项管理制度较为完善。</w:t>
            </w:r>
          </w:p>
          <w:p w14:paraId="3E4CB99B">
            <w:pPr>
              <w:pStyle w:val="37"/>
              <w:spacing w:before="65"/>
              <w:ind w:firstLine="0" w:firstLineChars="0"/>
              <w:rPr>
                <w:rFonts w:hint="default" w:ascii="Times New Roman" w:hAnsi="Times New Roman" w:cs="Times New Roman"/>
                <w:b/>
                <w:color w:val="auto"/>
                <w:lang w:val="en-US"/>
              </w:rPr>
            </w:pPr>
            <w:r>
              <w:rPr>
                <w:rFonts w:hint="eastAsia" w:ascii="Times New Roman" w:hAnsi="Times New Roman" w:cs="Times New Roman"/>
                <w:b/>
                <w:lang w:eastAsia="zh-CN"/>
              </w:rPr>
              <w:t>（</w:t>
            </w:r>
            <w:r>
              <w:rPr>
                <w:rFonts w:hint="eastAsia" w:ascii="Times New Roman" w:hAnsi="Times New Roman" w:cs="Times New Roman"/>
                <w:b/>
                <w:lang w:val="en-US" w:eastAsia="zh-CN"/>
              </w:rPr>
              <w:t>3</w:t>
            </w:r>
            <w:r>
              <w:rPr>
                <w:rFonts w:hint="eastAsia" w:ascii="Times New Roman" w:hAnsi="Times New Roman" w:cs="Times New Roman"/>
                <w:b/>
                <w:lang w:eastAsia="zh-CN"/>
              </w:rPr>
              <w:t>）</w:t>
            </w:r>
            <w:r>
              <w:rPr>
                <w:rFonts w:hint="eastAsia" w:ascii="Times New Roman" w:hAnsi="Times New Roman" w:cs="Times New Roman"/>
                <w:b/>
                <w:lang w:val="en-US" w:eastAsia="zh-CN"/>
              </w:rPr>
              <w:t>应急体系</w:t>
            </w:r>
          </w:p>
          <w:p w14:paraId="0C6594B3">
            <w:pPr>
              <w:pStyle w:val="37"/>
              <w:spacing w:before="65"/>
              <w:ind w:firstLine="420"/>
              <w:rPr>
                <w:rFonts w:hint="default" w:ascii="Times New Roman" w:hAnsi="Times New Roman" w:cs="Times New Roman"/>
                <w:color w:val="auto"/>
                <w:highlight w:val="none"/>
              </w:rPr>
            </w:pPr>
            <w:r>
              <w:rPr>
                <w:rFonts w:hint="eastAsia" w:ascii="Times New Roman" w:hAnsi="Times New Roman"/>
                <w:color w:val="auto"/>
                <w:lang w:val="en-US" w:eastAsia="zh-CN"/>
              </w:rPr>
              <w:t>企业已编制环境应急预案并备案，备案号：330604-2026-013-L</w:t>
            </w:r>
            <w:r>
              <w:rPr>
                <w:rFonts w:hint="eastAsia" w:ascii="Times New Roman" w:hAnsi="Times New Roman" w:cs="Times New Roman"/>
                <w:color w:val="auto"/>
                <w:lang w:val="en-US" w:eastAsia="zh-CN"/>
              </w:rPr>
              <w:t>。在应急物资方面，企业配备了充足的应急物资，包括急救设备、个体防护设备、消防设备、通讯设备等，以满足项目应急需要。</w:t>
            </w:r>
            <w:r>
              <w:rPr>
                <w:rFonts w:hint="default" w:ascii="Times New Roman" w:hAnsi="Times New Roman" w:eastAsia="宋体" w:cs="Times New Roman"/>
                <w:b w:val="0"/>
                <w:color w:val="auto"/>
                <w:sz w:val="21"/>
                <w:szCs w:val="21"/>
                <w:lang w:val="en-US" w:eastAsia="zh-CN" w:bidi="ar-SA"/>
              </w:rPr>
              <w:t>针对可能发生的环境突发事故情景</w:t>
            </w:r>
            <w:r>
              <w:rPr>
                <w:rFonts w:hint="eastAsia" w:ascii="Times New Roman" w:hAnsi="Times New Roman" w:eastAsia="宋体" w:cs="Times New Roman"/>
                <w:b w:val="0"/>
                <w:color w:val="auto"/>
                <w:sz w:val="21"/>
                <w:szCs w:val="21"/>
                <w:lang w:val="en-US" w:eastAsia="zh-CN" w:bidi="ar-SA"/>
              </w:rPr>
              <w:t>，</w:t>
            </w:r>
            <w:r>
              <w:rPr>
                <w:rFonts w:hint="default" w:ascii="Times New Roman" w:hAnsi="Times New Roman" w:eastAsia="宋体" w:cs="Times New Roman"/>
                <w:b w:val="0"/>
                <w:color w:val="auto"/>
                <w:sz w:val="21"/>
                <w:szCs w:val="21"/>
                <w:lang w:val="en-US" w:eastAsia="zh-CN" w:bidi="ar-SA"/>
              </w:rPr>
              <w:t>定期开展相关内容的培训，开展应急演练。</w:t>
            </w:r>
          </w:p>
          <w:p w14:paraId="0A7A0552">
            <w:pPr>
              <w:pStyle w:val="40"/>
              <w:spacing w:before="163"/>
              <w:jc w:val="left"/>
              <w:rPr>
                <w:rFonts w:hint="default" w:ascii="Times New Roman" w:hAnsi="Times New Roman" w:eastAsia="仿宋_GB2312" w:cs="Times New Roman"/>
                <w:color w:val="FF0000"/>
              </w:rPr>
            </w:pPr>
          </w:p>
        </w:tc>
      </w:tr>
    </w:tbl>
    <w:p w14:paraId="0F5BE2EC">
      <w:pPr>
        <w:pStyle w:val="28"/>
        <w:outlineLvl w:val="9"/>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p>
    <w:p w14:paraId="65B682B7">
      <w:pPr>
        <w:pStyle w:val="28"/>
        <w:outlineLvl w:val="0"/>
        <w:rPr>
          <w:rFonts w:hint="default" w:ascii="Times New Roman" w:hAnsi="Times New Roman" w:cs="Times New Roman"/>
          <w:color w:val="auto"/>
          <w:lang w:val="en-US" w:eastAsia="zh-CN"/>
        </w:rPr>
      </w:pPr>
      <w:bookmarkStart w:id="30" w:name="_Toc23919"/>
      <w:bookmarkStart w:id="31" w:name="_Toc10084"/>
      <w:bookmarkStart w:id="32" w:name="_Toc26479"/>
      <w:r>
        <w:rPr>
          <w:rFonts w:hint="default" w:ascii="Times New Roman" w:hAnsi="Times New Roman" w:cs="Times New Roman"/>
          <w:color w:val="auto"/>
        </w:rPr>
        <w:t>表</w:t>
      </w:r>
      <w:r>
        <w:rPr>
          <w:rFonts w:hint="eastAsia" w:hAnsi="Times New Roman" w:cs="Times New Roman"/>
          <w:color w:val="auto"/>
          <w:lang w:val="en-US" w:eastAsia="zh-CN"/>
        </w:rPr>
        <w:t>六</w:t>
      </w:r>
      <w:r>
        <w:rPr>
          <w:rFonts w:hint="default" w:ascii="Times New Roman" w:hAnsi="Times New Roman" w:cs="Times New Roman"/>
          <w:color w:val="auto"/>
        </w:rPr>
        <w:t>：项目</w:t>
      </w:r>
      <w:r>
        <w:rPr>
          <w:rFonts w:hint="eastAsia" w:ascii="Times New Roman" w:hAnsi="Times New Roman" w:cs="Times New Roman"/>
          <w:color w:val="auto"/>
          <w:lang w:val="en-US" w:eastAsia="zh-CN"/>
        </w:rPr>
        <w:t>变动影响分析</w:t>
      </w:r>
      <w:bookmarkEnd w:id="30"/>
      <w:bookmarkEnd w:id="31"/>
      <w:bookmarkEnd w:id="32"/>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128"/>
      </w:tblGrid>
      <w:tr w14:paraId="5E28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8" w:hRule="atLeast"/>
          <w:jc w:val="center"/>
        </w:trPr>
        <w:tc>
          <w:tcPr>
            <w:tcW w:w="5000" w:type="pct"/>
            <w:tcMar>
              <w:left w:w="85" w:type="dxa"/>
              <w:right w:w="85" w:type="dxa"/>
            </w:tcMar>
          </w:tcPr>
          <w:p w14:paraId="051948FA">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对照</w:t>
            </w:r>
            <w:r>
              <w:rPr>
                <w:rFonts w:hint="default" w:ascii="Times New Roman" w:hAnsi="Times New Roman" w:cs="Times New Roman"/>
                <w:color w:val="auto"/>
              </w:rPr>
              <w:t>《污染影响类建设项目重大变动清单（试行）》，本次验收项目的性质、规模、地点、生产工艺和环境保护措施变化是否属于重大变动的分析如下：</w:t>
            </w:r>
          </w:p>
          <w:p w14:paraId="3831688C">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6</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本次验收项目变动情况</w:t>
            </w:r>
          </w:p>
          <w:tbl>
            <w:tblPr>
              <w:tblStyle w:val="19"/>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645"/>
              <w:gridCol w:w="2124"/>
              <w:gridCol w:w="2989"/>
              <w:gridCol w:w="3330"/>
              <w:gridCol w:w="3151"/>
              <w:gridCol w:w="953"/>
            </w:tblGrid>
            <w:tr w14:paraId="40DA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Align w:val="center"/>
                </w:tcPr>
                <w:p w14:paraId="24953531">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231" w:type="pct"/>
                  <w:vAlign w:val="center"/>
                </w:tcPr>
                <w:p w14:paraId="5A7BEC16">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编号</w:t>
                  </w:r>
                </w:p>
              </w:tc>
              <w:tc>
                <w:tcPr>
                  <w:tcW w:w="1832" w:type="pct"/>
                  <w:gridSpan w:val="2"/>
                  <w:vAlign w:val="center"/>
                </w:tcPr>
                <w:p w14:paraId="2F8595F9">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重大变动清单要求</w:t>
                  </w:r>
                </w:p>
              </w:tc>
              <w:tc>
                <w:tcPr>
                  <w:tcW w:w="1193" w:type="pct"/>
                  <w:vAlign w:val="center"/>
                </w:tcPr>
                <w:p w14:paraId="7D639F03">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环评要求</w:t>
                  </w:r>
                </w:p>
              </w:tc>
              <w:tc>
                <w:tcPr>
                  <w:tcW w:w="1129" w:type="pct"/>
                  <w:vAlign w:val="center"/>
                </w:tcPr>
                <w:p w14:paraId="0F138812">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实际情况</w:t>
                  </w:r>
                </w:p>
              </w:tc>
              <w:tc>
                <w:tcPr>
                  <w:tcW w:w="341" w:type="pct"/>
                  <w:vAlign w:val="center"/>
                </w:tcPr>
                <w:p w14:paraId="391B498F">
                  <w:pPr>
                    <w:pStyle w:val="52"/>
                    <w:widowControl w:val="0"/>
                    <w:rPr>
                      <w:rFonts w:hint="default" w:ascii="Times New Roman" w:hAnsi="Times New Roman" w:cs="Times New Roman"/>
                      <w:b/>
                      <w:bCs/>
                      <w:color w:val="auto"/>
                    </w:rPr>
                  </w:pPr>
                  <w:r>
                    <w:rPr>
                      <w:rFonts w:hint="default" w:ascii="Times New Roman" w:hAnsi="Times New Roman" w:cs="Times New Roman"/>
                      <w:b/>
                      <w:bCs/>
                      <w:color w:val="auto"/>
                    </w:rPr>
                    <w:t>是否属于重大变动</w:t>
                  </w:r>
                </w:p>
              </w:tc>
            </w:tr>
            <w:tr w14:paraId="1A8E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Align w:val="center"/>
                </w:tcPr>
                <w:p w14:paraId="48F5E108">
                  <w:pPr>
                    <w:pStyle w:val="52"/>
                    <w:widowControl w:val="0"/>
                    <w:rPr>
                      <w:rFonts w:hint="default" w:ascii="Times New Roman" w:hAnsi="Times New Roman" w:cs="Times New Roman"/>
                      <w:color w:val="auto"/>
                    </w:rPr>
                  </w:pPr>
                  <w:r>
                    <w:rPr>
                      <w:rFonts w:hint="default" w:ascii="Times New Roman" w:hAnsi="Times New Roman" w:cs="Times New Roman"/>
                      <w:color w:val="auto"/>
                    </w:rPr>
                    <w:t>性质</w:t>
                  </w:r>
                </w:p>
              </w:tc>
              <w:tc>
                <w:tcPr>
                  <w:tcW w:w="231" w:type="pct"/>
                  <w:vAlign w:val="center"/>
                </w:tcPr>
                <w:p w14:paraId="6CFE0F8A">
                  <w:pPr>
                    <w:pStyle w:val="52"/>
                    <w:widowControl w:val="0"/>
                    <w:rPr>
                      <w:rFonts w:hint="default" w:ascii="Times New Roman" w:hAnsi="Times New Roman" w:cs="Times New Roman"/>
                      <w:color w:val="auto"/>
                    </w:rPr>
                  </w:pPr>
                  <w:r>
                    <w:rPr>
                      <w:rFonts w:hint="default" w:ascii="Times New Roman" w:hAnsi="Times New Roman" w:cs="Times New Roman"/>
                      <w:color w:val="auto"/>
                    </w:rPr>
                    <w:t>1</w:t>
                  </w:r>
                </w:p>
              </w:tc>
              <w:tc>
                <w:tcPr>
                  <w:tcW w:w="1832" w:type="pct"/>
                  <w:gridSpan w:val="2"/>
                  <w:vAlign w:val="center"/>
                </w:tcPr>
                <w:p w14:paraId="6D0C0C88">
                  <w:pPr>
                    <w:pStyle w:val="52"/>
                    <w:widowControl w:val="0"/>
                    <w:rPr>
                      <w:rFonts w:hint="default" w:ascii="Times New Roman" w:hAnsi="Times New Roman" w:cs="Times New Roman"/>
                      <w:color w:val="auto"/>
                    </w:rPr>
                  </w:pPr>
                  <w:r>
                    <w:rPr>
                      <w:rFonts w:hint="default" w:ascii="Times New Roman" w:hAnsi="Times New Roman" w:cs="Times New Roman"/>
                      <w:color w:val="auto"/>
                    </w:rPr>
                    <w:t>建设项目开发、使用功能发生变化的</w:t>
                  </w:r>
                </w:p>
              </w:tc>
              <w:tc>
                <w:tcPr>
                  <w:tcW w:w="1193" w:type="pct"/>
                  <w:vAlign w:val="center"/>
                </w:tcPr>
                <w:p w14:paraId="65E2EFC5">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新建（迁建）</w:t>
                  </w:r>
                </w:p>
              </w:tc>
              <w:tc>
                <w:tcPr>
                  <w:tcW w:w="1129" w:type="pct"/>
                  <w:vAlign w:val="center"/>
                </w:tcPr>
                <w:p w14:paraId="451F2A32">
                  <w:pPr>
                    <w:pStyle w:val="52"/>
                    <w:widowControl w:val="0"/>
                    <w:rPr>
                      <w:rFonts w:hint="default" w:ascii="Times New Roman" w:hAnsi="Times New Roman" w:cs="Times New Roman"/>
                      <w:color w:val="auto"/>
                    </w:rPr>
                  </w:pPr>
                  <w:r>
                    <w:rPr>
                      <w:rFonts w:hint="eastAsia" w:ascii="Times New Roman" w:hAnsi="Times New Roman" w:cs="Times New Roman"/>
                      <w:color w:val="auto"/>
                      <w:lang w:val="en-US" w:eastAsia="zh-CN"/>
                    </w:rPr>
                    <w:t>新建（迁建）</w:t>
                  </w:r>
                </w:p>
              </w:tc>
              <w:tc>
                <w:tcPr>
                  <w:tcW w:w="341" w:type="pct"/>
                  <w:vAlign w:val="center"/>
                </w:tcPr>
                <w:p w14:paraId="09DBE5AE">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3C1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14:paraId="7B780F8E">
                  <w:pPr>
                    <w:pStyle w:val="52"/>
                    <w:widowControl w:val="0"/>
                    <w:rPr>
                      <w:rFonts w:hint="default" w:ascii="Times New Roman" w:hAnsi="Times New Roman" w:cs="Times New Roman"/>
                      <w:color w:val="auto"/>
                    </w:rPr>
                  </w:pPr>
                  <w:r>
                    <w:rPr>
                      <w:rFonts w:hint="default" w:ascii="Times New Roman" w:hAnsi="Times New Roman" w:cs="Times New Roman"/>
                      <w:color w:val="auto"/>
                    </w:rPr>
                    <w:t>规模</w:t>
                  </w:r>
                </w:p>
              </w:tc>
              <w:tc>
                <w:tcPr>
                  <w:tcW w:w="231" w:type="pct"/>
                  <w:vAlign w:val="center"/>
                </w:tcPr>
                <w:p w14:paraId="2ECB638F">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2</w:t>
                  </w:r>
                </w:p>
              </w:tc>
              <w:tc>
                <w:tcPr>
                  <w:tcW w:w="1832" w:type="pct"/>
                  <w:gridSpan w:val="2"/>
                  <w:vAlign w:val="center"/>
                </w:tcPr>
                <w:p w14:paraId="412DE275">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生产、处置或储存能力增大30%及以上的</w:t>
                  </w:r>
                </w:p>
              </w:tc>
              <w:tc>
                <w:tcPr>
                  <w:tcW w:w="1193" w:type="pct"/>
                  <w:vMerge w:val="restart"/>
                  <w:vAlign w:val="center"/>
                </w:tcPr>
                <w:p w14:paraId="4B0F3E84">
                  <w:pPr>
                    <w:pStyle w:val="52"/>
                    <w:widowControl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年产</w:t>
                  </w:r>
                  <w:r>
                    <w:rPr>
                      <w:rFonts w:hint="eastAsia" w:ascii="Times New Roman" w:hAnsi="Times New Roman" w:cs="Times New Roman"/>
                      <w:color w:val="auto"/>
                      <w:lang w:val="en-US" w:eastAsia="zh-CN"/>
                    </w:rPr>
                    <w:t>1500万套智能宠物玩具</w:t>
                  </w:r>
                </w:p>
              </w:tc>
              <w:tc>
                <w:tcPr>
                  <w:tcW w:w="1129" w:type="pct"/>
                  <w:vMerge w:val="restart"/>
                  <w:vAlign w:val="center"/>
                </w:tcPr>
                <w:p w14:paraId="56A1676E">
                  <w:pPr>
                    <w:pStyle w:val="52"/>
                    <w:widowControl w:val="0"/>
                    <w:rPr>
                      <w:rFonts w:hint="default" w:ascii="Times New Roman" w:hAnsi="Times New Roman" w:cs="Times New Roman"/>
                      <w:color w:val="auto"/>
                    </w:rPr>
                  </w:pPr>
                  <w:r>
                    <w:rPr>
                      <w:rFonts w:hint="eastAsia" w:ascii="Times New Roman" w:hAnsi="Times New Roman" w:cs="Times New Roman"/>
                      <w:color w:val="auto"/>
                      <w:lang w:val="en-US" w:eastAsia="zh-CN"/>
                    </w:rPr>
                    <w:t>本项目实际</w:t>
                  </w:r>
                  <w:r>
                    <w:rPr>
                      <w:rFonts w:hint="default" w:ascii="Times New Roman" w:hAnsi="Times New Roman" w:eastAsia="宋体" w:cs="Times New Roman"/>
                      <w:color w:val="auto"/>
                      <w:lang w:val="en-US" w:eastAsia="zh-CN"/>
                    </w:rPr>
                    <w:t>生产能力为年产</w:t>
                  </w:r>
                  <w:r>
                    <w:rPr>
                      <w:rFonts w:hint="eastAsia" w:ascii="Times New Roman" w:hAnsi="Times New Roman" w:cs="Times New Roman"/>
                      <w:color w:val="auto"/>
                      <w:lang w:val="en-US" w:eastAsia="zh-CN"/>
                    </w:rPr>
                    <w:t>1500万套智能宠物玩具</w:t>
                  </w:r>
                  <w:r>
                    <w:rPr>
                      <w:rFonts w:hint="default" w:ascii="Times New Roman" w:hAnsi="Times New Roman" w:cs="Times New Roman"/>
                      <w:color w:val="auto"/>
                    </w:rPr>
                    <w:t>。项目</w:t>
                  </w:r>
                  <w:r>
                    <w:rPr>
                      <w:rFonts w:hint="eastAsia" w:ascii="Times New Roman" w:hAnsi="Times New Roman" w:cs="Times New Roman"/>
                      <w:color w:val="auto"/>
                      <w:lang w:val="en-US" w:eastAsia="zh-CN"/>
                    </w:rPr>
                    <w:t>位于达标区，</w:t>
                  </w:r>
                  <w:r>
                    <w:rPr>
                      <w:rFonts w:hint="default" w:ascii="Times New Roman" w:hAnsi="Times New Roman" w:cs="Times New Roman"/>
                      <w:color w:val="auto"/>
                    </w:rPr>
                    <w:t>生产</w:t>
                  </w:r>
                  <w:r>
                    <w:rPr>
                      <w:rFonts w:hint="eastAsia" w:ascii="Times New Roman" w:hAnsi="Times New Roman" w:cs="Times New Roman"/>
                      <w:color w:val="auto"/>
                      <w:lang w:val="en-US" w:eastAsia="zh-CN"/>
                    </w:rPr>
                    <w:t>能力在环评审批范围内，污染物排放量无增加，</w:t>
                  </w:r>
                  <w:r>
                    <w:rPr>
                      <w:rFonts w:hint="default" w:ascii="Times New Roman" w:hAnsi="Times New Roman" w:cs="Times New Roman"/>
                      <w:color w:val="auto"/>
                    </w:rPr>
                    <w:t>无新增污染物。</w:t>
                  </w:r>
                </w:p>
              </w:tc>
              <w:tc>
                <w:tcPr>
                  <w:tcW w:w="341" w:type="pct"/>
                  <w:vMerge w:val="restart"/>
                  <w:vAlign w:val="center"/>
                </w:tcPr>
                <w:p w14:paraId="5F72B0B8">
                  <w:pPr>
                    <w:pStyle w:val="52"/>
                    <w:widowControl w:val="0"/>
                    <w:rPr>
                      <w:rFonts w:hint="eastAsia" w:ascii="Times New Roman" w:hAnsi="Times New Roman" w:eastAsia="宋体" w:cs="Times New Roman"/>
                      <w:color w:val="auto"/>
                      <w:lang w:eastAsia="zh-CN"/>
                    </w:rPr>
                  </w:pPr>
                  <w:r>
                    <w:rPr>
                      <w:rFonts w:hint="default" w:ascii="Times New Roman" w:hAnsi="Times New Roman" w:cs="Times New Roman"/>
                      <w:color w:val="auto"/>
                    </w:rPr>
                    <w:t>否</w:t>
                  </w:r>
                </w:p>
              </w:tc>
            </w:tr>
            <w:tr w14:paraId="1059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5C9764C1">
                  <w:pPr>
                    <w:pStyle w:val="52"/>
                    <w:widowControl w:val="0"/>
                    <w:rPr>
                      <w:rFonts w:hint="default" w:ascii="Times New Roman" w:hAnsi="Times New Roman" w:cs="Times New Roman"/>
                      <w:color w:val="auto"/>
                    </w:rPr>
                  </w:pPr>
                </w:p>
              </w:tc>
              <w:tc>
                <w:tcPr>
                  <w:tcW w:w="231" w:type="pct"/>
                  <w:vAlign w:val="center"/>
                </w:tcPr>
                <w:p w14:paraId="4E4AFF89">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3</w:t>
                  </w:r>
                </w:p>
              </w:tc>
              <w:tc>
                <w:tcPr>
                  <w:tcW w:w="1832" w:type="pct"/>
                  <w:gridSpan w:val="2"/>
                  <w:vAlign w:val="center"/>
                </w:tcPr>
                <w:p w14:paraId="60548AAC">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生产、处置或储存能力增大，导致废水第一类污染物排放量增加的</w:t>
                  </w:r>
                </w:p>
              </w:tc>
              <w:tc>
                <w:tcPr>
                  <w:tcW w:w="1193" w:type="pct"/>
                  <w:vMerge w:val="continue"/>
                  <w:vAlign w:val="center"/>
                </w:tcPr>
                <w:p w14:paraId="25147F4E">
                  <w:pPr>
                    <w:pStyle w:val="52"/>
                    <w:widowControl w:val="0"/>
                    <w:rPr>
                      <w:rFonts w:hint="default" w:ascii="Times New Roman" w:hAnsi="Times New Roman" w:cs="Times New Roman"/>
                      <w:color w:val="auto"/>
                    </w:rPr>
                  </w:pPr>
                </w:p>
              </w:tc>
              <w:tc>
                <w:tcPr>
                  <w:tcW w:w="1129" w:type="pct"/>
                  <w:vMerge w:val="continue"/>
                  <w:vAlign w:val="center"/>
                </w:tcPr>
                <w:p w14:paraId="7EA97A10">
                  <w:pPr>
                    <w:pStyle w:val="52"/>
                    <w:widowControl w:val="0"/>
                    <w:rPr>
                      <w:rFonts w:hint="default" w:ascii="Times New Roman" w:hAnsi="Times New Roman" w:cs="Times New Roman"/>
                      <w:color w:val="auto"/>
                    </w:rPr>
                  </w:pPr>
                </w:p>
              </w:tc>
              <w:tc>
                <w:tcPr>
                  <w:tcW w:w="341" w:type="pct"/>
                  <w:vMerge w:val="continue"/>
                  <w:vAlign w:val="center"/>
                </w:tcPr>
                <w:p w14:paraId="03DEFAAD">
                  <w:pPr>
                    <w:pStyle w:val="52"/>
                    <w:widowControl w:val="0"/>
                    <w:rPr>
                      <w:rFonts w:hint="default" w:ascii="Times New Roman" w:hAnsi="Times New Roman" w:cs="Times New Roman"/>
                      <w:color w:val="auto"/>
                    </w:rPr>
                  </w:pPr>
                </w:p>
              </w:tc>
            </w:tr>
            <w:tr w14:paraId="3C79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192DCC9">
                  <w:pPr>
                    <w:pStyle w:val="52"/>
                    <w:widowControl w:val="0"/>
                    <w:rPr>
                      <w:rFonts w:hint="default" w:ascii="Times New Roman" w:hAnsi="Times New Roman" w:cs="Times New Roman"/>
                      <w:color w:val="auto"/>
                    </w:rPr>
                  </w:pPr>
                </w:p>
              </w:tc>
              <w:tc>
                <w:tcPr>
                  <w:tcW w:w="231" w:type="pct"/>
                  <w:vAlign w:val="center"/>
                </w:tcPr>
                <w:p w14:paraId="188B0A7B">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4</w:t>
                  </w:r>
                </w:p>
              </w:tc>
              <w:tc>
                <w:tcPr>
                  <w:tcW w:w="1832" w:type="pct"/>
                  <w:gridSpan w:val="2"/>
                  <w:vAlign w:val="center"/>
                </w:tcPr>
                <w:p w14:paraId="7939A5ED">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以上的。</w:t>
                  </w:r>
                </w:p>
              </w:tc>
              <w:tc>
                <w:tcPr>
                  <w:tcW w:w="1193" w:type="pct"/>
                  <w:vMerge w:val="continue"/>
                  <w:vAlign w:val="center"/>
                </w:tcPr>
                <w:p w14:paraId="108F3FD6">
                  <w:pPr>
                    <w:pStyle w:val="52"/>
                    <w:widowControl w:val="0"/>
                    <w:rPr>
                      <w:rFonts w:hint="default" w:ascii="Times New Roman" w:hAnsi="Times New Roman" w:cs="Times New Roman"/>
                      <w:color w:val="auto"/>
                    </w:rPr>
                  </w:pPr>
                </w:p>
              </w:tc>
              <w:tc>
                <w:tcPr>
                  <w:tcW w:w="1129" w:type="pct"/>
                  <w:vMerge w:val="continue"/>
                  <w:vAlign w:val="center"/>
                </w:tcPr>
                <w:p w14:paraId="0A3434AD">
                  <w:pPr>
                    <w:pStyle w:val="52"/>
                    <w:widowControl w:val="0"/>
                    <w:rPr>
                      <w:rFonts w:hint="default" w:ascii="Times New Roman" w:hAnsi="Times New Roman" w:cs="Times New Roman"/>
                      <w:color w:val="auto"/>
                    </w:rPr>
                  </w:pPr>
                </w:p>
              </w:tc>
              <w:tc>
                <w:tcPr>
                  <w:tcW w:w="341" w:type="pct"/>
                  <w:vMerge w:val="continue"/>
                  <w:vAlign w:val="center"/>
                </w:tcPr>
                <w:p w14:paraId="1461D527">
                  <w:pPr>
                    <w:pStyle w:val="52"/>
                    <w:widowControl w:val="0"/>
                    <w:rPr>
                      <w:rFonts w:hint="default" w:ascii="Times New Roman" w:hAnsi="Times New Roman" w:cs="Times New Roman"/>
                      <w:color w:val="auto"/>
                    </w:rPr>
                  </w:pPr>
                </w:p>
              </w:tc>
            </w:tr>
            <w:tr w14:paraId="5F11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Align w:val="center"/>
                </w:tcPr>
                <w:p w14:paraId="61AE5A85">
                  <w:pPr>
                    <w:pStyle w:val="52"/>
                    <w:widowControl w:val="0"/>
                    <w:rPr>
                      <w:rFonts w:hint="default" w:ascii="Times New Roman" w:hAnsi="Times New Roman" w:cs="Times New Roman"/>
                      <w:color w:val="auto"/>
                    </w:rPr>
                  </w:pPr>
                  <w:r>
                    <w:rPr>
                      <w:rFonts w:hint="default" w:ascii="Times New Roman" w:hAnsi="Times New Roman" w:cs="Times New Roman"/>
                      <w:color w:val="auto"/>
                    </w:rPr>
                    <w:t>地点</w:t>
                  </w:r>
                </w:p>
              </w:tc>
              <w:tc>
                <w:tcPr>
                  <w:tcW w:w="231" w:type="pct"/>
                  <w:vAlign w:val="center"/>
                </w:tcPr>
                <w:p w14:paraId="4E13768D">
                  <w:pPr>
                    <w:pStyle w:val="52"/>
                    <w:widowControl w:val="0"/>
                    <w:rPr>
                      <w:rFonts w:hint="default" w:ascii="Times New Roman" w:hAnsi="Times New Roman" w:cs="Times New Roman"/>
                      <w:color w:val="auto"/>
                    </w:rPr>
                  </w:pPr>
                  <w:r>
                    <w:rPr>
                      <w:rFonts w:hint="default" w:ascii="Times New Roman" w:hAnsi="Times New Roman" w:cs="Times New Roman"/>
                      <w:color w:val="auto"/>
                    </w:rPr>
                    <w:t>5</w:t>
                  </w:r>
                </w:p>
              </w:tc>
              <w:tc>
                <w:tcPr>
                  <w:tcW w:w="1832" w:type="pct"/>
                  <w:gridSpan w:val="2"/>
                  <w:vAlign w:val="center"/>
                </w:tcPr>
                <w:p w14:paraId="74D00C8A">
                  <w:pPr>
                    <w:pStyle w:val="52"/>
                    <w:widowControl w:val="0"/>
                    <w:rPr>
                      <w:rFonts w:hint="default" w:ascii="Times New Roman" w:hAnsi="Times New Roman" w:cs="Times New Roman"/>
                      <w:color w:val="auto"/>
                    </w:rPr>
                  </w:pPr>
                  <w:r>
                    <w:rPr>
                      <w:rFonts w:hint="default" w:ascii="Times New Roman" w:hAnsi="Times New Roman" w:cs="Times New Roman"/>
                      <w:color w:val="auto"/>
                    </w:rPr>
                    <w:t>重新选址；在原厂址附近调整（包括总平面布置变化）导致环境防护距离范围变化且新增敏感点的。</w:t>
                  </w:r>
                </w:p>
              </w:tc>
              <w:tc>
                <w:tcPr>
                  <w:tcW w:w="1193" w:type="pct"/>
                  <w:vAlign w:val="center"/>
                </w:tcPr>
                <w:p w14:paraId="068DE992">
                  <w:pPr>
                    <w:pStyle w:val="52"/>
                    <w:widowControl w:val="0"/>
                    <w:rPr>
                      <w:rFonts w:hint="eastAsia" w:ascii="Times New Roman" w:hAnsi="Times New Roman" w:eastAsia="宋体" w:cs="Times New Roman"/>
                      <w:color w:val="auto"/>
                      <w:lang w:eastAsia="zh-CN"/>
                    </w:rPr>
                  </w:pPr>
                  <w:r>
                    <w:rPr>
                      <w:rFonts w:hint="default" w:ascii="Times New Roman" w:hAnsi="Times New Roman" w:cs="Times New Roman"/>
                      <w:color w:val="auto"/>
                    </w:rPr>
                    <w:t>本项目位于</w:t>
                  </w:r>
                  <w:r>
                    <w:rPr>
                      <w:rFonts w:hint="eastAsia" w:ascii="Times New Roman" w:hAnsi="Times New Roman" w:cs="Times New Roman"/>
                      <w:color w:val="auto"/>
                      <w:lang w:eastAsia="zh-CN"/>
                    </w:rPr>
                    <w:t>绍兴市上虞区小越街道329国道55号（小越街道越中村大庙罗村55号）</w:t>
                  </w:r>
                </w:p>
              </w:tc>
              <w:tc>
                <w:tcPr>
                  <w:tcW w:w="1129" w:type="pct"/>
                  <w:vAlign w:val="center"/>
                </w:tcPr>
                <w:p w14:paraId="52577569">
                  <w:pPr>
                    <w:pStyle w:val="52"/>
                    <w:widowControl w:val="0"/>
                    <w:rPr>
                      <w:rFonts w:hint="default" w:ascii="Times New Roman" w:hAnsi="Times New Roman" w:cs="Times New Roman"/>
                      <w:color w:val="auto"/>
                      <w:lang w:val="en-US"/>
                    </w:rPr>
                  </w:pPr>
                  <w:r>
                    <w:rPr>
                      <w:rFonts w:hint="default" w:ascii="Times New Roman" w:hAnsi="Times New Roman" w:cs="Times New Roman"/>
                      <w:color w:val="auto"/>
                    </w:rPr>
                    <w:t>本项目位于</w:t>
                  </w:r>
                  <w:r>
                    <w:rPr>
                      <w:rFonts w:hint="eastAsia" w:ascii="Times New Roman" w:hAnsi="Times New Roman" w:cs="Times New Roman"/>
                      <w:color w:val="auto"/>
                      <w:lang w:eastAsia="zh-CN"/>
                    </w:rPr>
                    <w:t>绍兴市上虞区小越街道329国道55号（小越街道越中村大庙罗村55号）</w:t>
                  </w:r>
                </w:p>
              </w:tc>
              <w:tc>
                <w:tcPr>
                  <w:tcW w:w="341" w:type="pct"/>
                  <w:vAlign w:val="center"/>
                </w:tcPr>
                <w:p w14:paraId="09C13ED0">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7371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14:paraId="65A897D1">
                  <w:pPr>
                    <w:pStyle w:val="52"/>
                    <w:widowControl w:val="0"/>
                    <w:rPr>
                      <w:rFonts w:hint="default" w:ascii="Times New Roman" w:hAnsi="Times New Roman" w:cs="Times New Roman"/>
                      <w:color w:val="auto"/>
                    </w:rPr>
                  </w:pPr>
                  <w:r>
                    <w:rPr>
                      <w:rFonts w:hint="default" w:ascii="Times New Roman" w:hAnsi="Times New Roman" w:cs="Times New Roman"/>
                      <w:color w:val="auto"/>
                    </w:rPr>
                    <w:t>生产工艺</w:t>
                  </w:r>
                </w:p>
              </w:tc>
              <w:tc>
                <w:tcPr>
                  <w:tcW w:w="231" w:type="pct"/>
                  <w:vMerge w:val="restart"/>
                  <w:vAlign w:val="center"/>
                </w:tcPr>
                <w:p w14:paraId="289AC154">
                  <w:pPr>
                    <w:pStyle w:val="52"/>
                    <w:widowControl w:val="0"/>
                    <w:rPr>
                      <w:rFonts w:hint="default" w:ascii="Times New Roman" w:hAnsi="Times New Roman" w:cs="Times New Roman"/>
                      <w:color w:val="auto"/>
                    </w:rPr>
                  </w:pPr>
                  <w:r>
                    <w:rPr>
                      <w:rFonts w:hint="default" w:ascii="Times New Roman" w:hAnsi="Times New Roman" w:cs="Times New Roman"/>
                      <w:color w:val="auto"/>
                    </w:rPr>
                    <w:t>6</w:t>
                  </w:r>
                </w:p>
              </w:tc>
              <w:tc>
                <w:tcPr>
                  <w:tcW w:w="761" w:type="pct"/>
                  <w:vMerge w:val="restart"/>
                  <w:vAlign w:val="center"/>
                </w:tcPr>
                <w:p w14:paraId="2B492958">
                  <w:pPr>
                    <w:pStyle w:val="52"/>
                    <w:widowControl w:val="0"/>
                    <w:rPr>
                      <w:rFonts w:hint="default" w:ascii="Times New Roman" w:hAnsi="Times New Roman" w:cs="Times New Roman"/>
                      <w:color w:val="auto"/>
                    </w:rPr>
                  </w:pPr>
                  <w:r>
                    <w:rPr>
                      <w:rFonts w:hint="default" w:ascii="Times New Roman" w:hAnsi="Times New Roman" w:cs="Times New Roman"/>
                      <w:color w:val="auto"/>
                    </w:rPr>
                    <w:t>新增产品品种或生产工艺（含主要生产装置、设备及配套设施）、主要原辅材料、燃料变化，导致以下情形之一的</w:t>
                  </w:r>
                </w:p>
              </w:tc>
              <w:tc>
                <w:tcPr>
                  <w:tcW w:w="1071" w:type="pct"/>
                  <w:vAlign w:val="center"/>
                </w:tcPr>
                <w:p w14:paraId="5F358370">
                  <w:pPr>
                    <w:pStyle w:val="52"/>
                    <w:widowControl w:val="0"/>
                    <w:rPr>
                      <w:rFonts w:hint="default" w:ascii="Times New Roman" w:hAnsi="Times New Roman" w:cs="Times New Roman"/>
                      <w:color w:val="auto"/>
                    </w:rPr>
                  </w:pPr>
                  <w:r>
                    <w:rPr>
                      <w:rFonts w:hint="default" w:ascii="Times New Roman" w:hAnsi="Times New Roman" w:cs="Times New Roman"/>
                      <w:color w:val="auto"/>
                    </w:rPr>
                    <w:t>新增排放污染物种类的（毒性、挥发性降低的除外）</w:t>
                  </w:r>
                </w:p>
              </w:tc>
              <w:tc>
                <w:tcPr>
                  <w:tcW w:w="1193" w:type="pct"/>
                  <w:vMerge w:val="restart"/>
                  <w:vAlign w:val="center"/>
                </w:tcPr>
                <w:p w14:paraId="3E34C23B">
                  <w:pPr>
                    <w:pStyle w:val="52"/>
                    <w:widowControl w:val="0"/>
                    <w:rPr>
                      <w:rFonts w:hint="default" w:ascii="Times New Roman" w:hAnsi="Times New Roman" w:cs="Times New Roman"/>
                      <w:color w:val="auto"/>
                    </w:rPr>
                  </w:pPr>
                  <w:r>
                    <w:rPr>
                      <w:rFonts w:hint="default" w:ascii="Times New Roman" w:hAnsi="Times New Roman" w:cs="Times New Roman"/>
                      <w:color w:val="auto"/>
                    </w:rPr>
                    <w:t>本项目主要生产</w:t>
                  </w:r>
                  <w:r>
                    <w:rPr>
                      <w:rFonts w:hint="eastAsia" w:ascii="Times New Roman" w:hAnsi="Times New Roman" w:cs="Times New Roman"/>
                      <w:color w:val="auto"/>
                      <w:lang w:val="en-US" w:eastAsia="zh-CN"/>
                    </w:rPr>
                    <w:t>智能宠物玩具</w:t>
                  </w:r>
                  <w:r>
                    <w:rPr>
                      <w:rFonts w:hint="default" w:ascii="Times New Roman" w:hAnsi="Times New Roman" w:cs="Times New Roman"/>
                      <w:color w:val="auto"/>
                    </w:rPr>
                    <w:t>。项目生产工艺、生产设备、原辅材料详见环评。</w:t>
                  </w:r>
                </w:p>
                <w:p w14:paraId="15AE6675">
                  <w:pPr>
                    <w:pStyle w:val="52"/>
                    <w:widowControl w:val="0"/>
                    <w:rPr>
                      <w:rFonts w:hint="default" w:ascii="Times New Roman" w:hAnsi="Times New Roman" w:cs="Times New Roman"/>
                      <w:color w:val="auto"/>
                    </w:rPr>
                  </w:pPr>
                </w:p>
              </w:tc>
              <w:tc>
                <w:tcPr>
                  <w:tcW w:w="1129" w:type="pct"/>
                  <w:vMerge w:val="restart"/>
                  <w:vAlign w:val="center"/>
                </w:tcPr>
                <w:p w14:paraId="4EBC0687">
                  <w:pPr>
                    <w:pStyle w:val="52"/>
                    <w:widowControl w:val="0"/>
                    <w:rPr>
                      <w:rFonts w:hint="default" w:ascii="Times New Roman" w:hAnsi="Times New Roman" w:cs="Times New Roman"/>
                      <w:color w:val="auto"/>
                    </w:rPr>
                  </w:pPr>
                  <w:r>
                    <w:rPr>
                      <w:rFonts w:hint="default" w:ascii="Times New Roman" w:hAnsi="Times New Roman" w:cs="Times New Roman"/>
                      <w:color w:val="auto"/>
                      <w:highlight w:val="none"/>
                    </w:rPr>
                    <w:t>本项目主要</w:t>
                  </w:r>
                  <w:r>
                    <w:rPr>
                      <w:rFonts w:hint="default" w:ascii="Times New Roman" w:hAnsi="Times New Roman" w:cs="Times New Roman"/>
                      <w:color w:val="auto"/>
                    </w:rPr>
                    <w:t>生产</w:t>
                  </w:r>
                  <w:r>
                    <w:rPr>
                      <w:rFonts w:hint="eastAsia" w:ascii="Times New Roman" w:hAnsi="Times New Roman" w:cs="Times New Roman"/>
                      <w:color w:val="auto"/>
                      <w:lang w:eastAsia="zh-CN"/>
                    </w:rPr>
                    <w:t>智能宠物玩具</w:t>
                  </w:r>
                  <w:r>
                    <w:rPr>
                      <w:rFonts w:hint="default" w:ascii="Times New Roman" w:hAnsi="Times New Roman" w:cs="Times New Roman"/>
                      <w:color w:val="auto"/>
                      <w:highlight w:val="none"/>
                    </w:rPr>
                    <w:t>，无新增产品品种。</w:t>
                  </w:r>
                  <w:r>
                    <w:rPr>
                      <w:rFonts w:hint="default" w:ascii="Times New Roman" w:hAnsi="Times New Roman" w:cs="Times New Roman"/>
                      <w:color w:val="auto"/>
                    </w:rPr>
                    <w:t>生产工艺、生产设备、原辅材料</w:t>
                  </w:r>
                  <w:r>
                    <w:rPr>
                      <w:rFonts w:hint="eastAsia" w:ascii="Times New Roman" w:hAnsi="Times New Roman" w:cs="Times New Roman"/>
                      <w:color w:val="auto"/>
                      <w:highlight w:val="none"/>
                      <w:lang w:val="en-US" w:eastAsia="zh-CN"/>
                    </w:rPr>
                    <w:t>见表四</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color w:val="auto"/>
                      <w:highlight w:val="none"/>
                    </w:rPr>
                    <w:t>项目</w:t>
                  </w:r>
                  <w:r>
                    <w:rPr>
                      <w:rFonts w:hint="eastAsia" w:ascii="Times New Roman" w:hAnsi="Times New Roman" w:cs="Times New Roman"/>
                      <w:color w:val="auto"/>
                      <w:highlight w:val="none"/>
                      <w:lang w:val="en-US" w:eastAsia="zh-CN"/>
                    </w:rPr>
                    <w:t>污染物排放量未增加，</w:t>
                  </w:r>
                  <w:r>
                    <w:rPr>
                      <w:rFonts w:hint="default" w:ascii="Times New Roman" w:hAnsi="Times New Roman" w:cs="Times New Roman"/>
                      <w:color w:val="auto"/>
                      <w:highlight w:val="none"/>
                    </w:rPr>
                    <w:t>无新增污染物。</w:t>
                  </w:r>
                </w:p>
              </w:tc>
              <w:tc>
                <w:tcPr>
                  <w:tcW w:w="341" w:type="pct"/>
                  <w:vMerge w:val="restart"/>
                  <w:vAlign w:val="center"/>
                </w:tcPr>
                <w:p w14:paraId="23E61864">
                  <w:pPr>
                    <w:pStyle w:val="52"/>
                    <w:widowControl w:val="0"/>
                    <w:rPr>
                      <w:rFonts w:hint="eastAsia" w:ascii="Times New Roman" w:hAnsi="Times New Roman" w:eastAsia="宋体" w:cs="Times New Roman"/>
                      <w:color w:val="auto"/>
                      <w:lang w:eastAsia="zh-CN"/>
                    </w:rPr>
                  </w:pPr>
                  <w:r>
                    <w:rPr>
                      <w:rFonts w:hint="default" w:ascii="Times New Roman" w:hAnsi="Times New Roman" w:cs="Times New Roman"/>
                      <w:color w:val="auto"/>
                    </w:rPr>
                    <w:t>否</w:t>
                  </w:r>
                </w:p>
              </w:tc>
            </w:tr>
            <w:tr w14:paraId="42FC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2B1A5D85">
                  <w:pPr>
                    <w:pStyle w:val="52"/>
                    <w:widowControl w:val="0"/>
                    <w:rPr>
                      <w:rFonts w:hint="default" w:ascii="Times New Roman" w:hAnsi="Times New Roman" w:cs="Times New Roman"/>
                      <w:color w:val="auto"/>
                    </w:rPr>
                  </w:pPr>
                </w:p>
              </w:tc>
              <w:tc>
                <w:tcPr>
                  <w:tcW w:w="231" w:type="pct"/>
                  <w:vMerge w:val="continue"/>
                  <w:vAlign w:val="center"/>
                </w:tcPr>
                <w:p w14:paraId="0E68C4FF">
                  <w:pPr>
                    <w:pStyle w:val="52"/>
                    <w:widowControl w:val="0"/>
                    <w:rPr>
                      <w:rFonts w:hint="default" w:ascii="Times New Roman" w:hAnsi="Times New Roman" w:cs="Times New Roman"/>
                      <w:color w:val="auto"/>
                    </w:rPr>
                  </w:pPr>
                </w:p>
              </w:tc>
              <w:tc>
                <w:tcPr>
                  <w:tcW w:w="761" w:type="pct"/>
                  <w:vMerge w:val="continue"/>
                  <w:vAlign w:val="center"/>
                </w:tcPr>
                <w:p w14:paraId="53D24BB8">
                  <w:pPr>
                    <w:pStyle w:val="52"/>
                    <w:widowControl w:val="0"/>
                    <w:rPr>
                      <w:rFonts w:hint="default" w:ascii="Times New Roman" w:hAnsi="Times New Roman" w:cs="Times New Roman"/>
                      <w:color w:val="auto"/>
                    </w:rPr>
                  </w:pPr>
                </w:p>
              </w:tc>
              <w:tc>
                <w:tcPr>
                  <w:tcW w:w="1071" w:type="pct"/>
                  <w:vAlign w:val="center"/>
                </w:tcPr>
                <w:p w14:paraId="18427F5D">
                  <w:pPr>
                    <w:pStyle w:val="52"/>
                    <w:widowControl w:val="0"/>
                    <w:rPr>
                      <w:rFonts w:hint="default" w:ascii="Times New Roman" w:hAnsi="Times New Roman" w:cs="Times New Roman"/>
                      <w:color w:val="auto"/>
                    </w:rPr>
                  </w:pPr>
                  <w:r>
                    <w:rPr>
                      <w:rFonts w:hint="default" w:ascii="Times New Roman" w:hAnsi="Times New Roman" w:cs="Times New Roman"/>
                      <w:color w:val="auto"/>
                    </w:rPr>
                    <w:t>位于环境质量不达标区的建设项目相应污染物排放量增加的</w:t>
                  </w:r>
                </w:p>
              </w:tc>
              <w:tc>
                <w:tcPr>
                  <w:tcW w:w="1193" w:type="pct"/>
                  <w:vMerge w:val="continue"/>
                  <w:vAlign w:val="center"/>
                </w:tcPr>
                <w:p w14:paraId="52141FFB">
                  <w:pPr>
                    <w:pStyle w:val="52"/>
                    <w:widowControl w:val="0"/>
                    <w:rPr>
                      <w:rFonts w:hint="default" w:ascii="Times New Roman" w:hAnsi="Times New Roman" w:cs="Times New Roman"/>
                      <w:color w:val="auto"/>
                    </w:rPr>
                  </w:pPr>
                </w:p>
              </w:tc>
              <w:tc>
                <w:tcPr>
                  <w:tcW w:w="1129" w:type="pct"/>
                  <w:vMerge w:val="continue"/>
                  <w:vAlign w:val="center"/>
                </w:tcPr>
                <w:p w14:paraId="1ED29769">
                  <w:pPr>
                    <w:pStyle w:val="52"/>
                    <w:widowControl w:val="0"/>
                    <w:rPr>
                      <w:rFonts w:hint="default" w:ascii="Times New Roman" w:hAnsi="Times New Roman" w:cs="Times New Roman"/>
                      <w:color w:val="auto"/>
                    </w:rPr>
                  </w:pPr>
                </w:p>
              </w:tc>
              <w:tc>
                <w:tcPr>
                  <w:tcW w:w="341" w:type="pct"/>
                  <w:vMerge w:val="continue"/>
                  <w:vAlign w:val="center"/>
                </w:tcPr>
                <w:p w14:paraId="12D0F92E">
                  <w:pPr>
                    <w:pStyle w:val="52"/>
                    <w:widowControl w:val="0"/>
                    <w:rPr>
                      <w:rFonts w:hint="default" w:ascii="Times New Roman" w:hAnsi="Times New Roman" w:cs="Times New Roman"/>
                      <w:color w:val="auto"/>
                    </w:rPr>
                  </w:pPr>
                </w:p>
              </w:tc>
            </w:tr>
            <w:tr w14:paraId="5821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4099E314">
                  <w:pPr>
                    <w:pStyle w:val="52"/>
                    <w:widowControl w:val="0"/>
                    <w:rPr>
                      <w:rFonts w:hint="default" w:ascii="Times New Roman" w:hAnsi="Times New Roman" w:cs="Times New Roman"/>
                      <w:color w:val="auto"/>
                    </w:rPr>
                  </w:pPr>
                </w:p>
              </w:tc>
              <w:tc>
                <w:tcPr>
                  <w:tcW w:w="231" w:type="pct"/>
                  <w:vMerge w:val="continue"/>
                  <w:vAlign w:val="center"/>
                </w:tcPr>
                <w:p w14:paraId="291EF2D8">
                  <w:pPr>
                    <w:pStyle w:val="52"/>
                    <w:widowControl w:val="0"/>
                    <w:rPr>
                      <w:rFonts w:hint="default" w:ascii="Times New Roman" w:hAnsi="Times New Roman" w:cs="Times New Roman"/>
                      <w:color w:val="auto"/>
                    </w:rPr>
                  </w:pPr>
                </w:p>
              </w:tc>
              <w:tc>
                <w:tcPr>
                  <w:tcW w:w="761" w:type="pct"/>
                  <w:vMerge w:val="continue"/>
                  <w:vAlign w:val="center"/>
                </w:tcPr>
                <w:p w14:paraId="5C7C8C2D">
                  <w:pPr>
                    <w:pStyle w:val="52"/>
                    <w:widowControl w:val="0"/>
                    <w:rPr>
                      <w:rFonts w:hint="default" w:ascii="Times New Roman" w:hAnsi="Times New Roman" w:cs="Times New Roman"/>
                      <w:color w:val="auto"/>
                    </w:rPr>
                  </w:pPr>
                </w:p>
              </w:tc>
              <w:tc>
                <w:tcPr>
                  <w:tcW w:w="1071" w:type="pct"/>
                  <w:vAlign w:val="center"/>
                </w:tcPr>
                <w:p w14:paraId="079145E8">
                  <w:pPr>
                    <w:pStyle w:val="52"/>
                    <w:widowControl w:val="0"/>
                    <w:rPr>
                      <w:rFonts w:hint="default" w:ascii="Times New Roman" w:hAnsi="Times New Roman" w:cs="Times New Roman"/>
                      <w:color w:val="auto"/>
                    </w:rPr>
                  </w:pPr>
                  <w:r>
                    <w:rPr>
                      <w:rFonts w:hint="default" w:ascii="Times New Roman" w:hAnsi="Times New Roman" w:cs="Times New Roman"/>
                      <w:color w:val="auto"/>
                    </w:rPr>
                    <w:t>废水第一类污染物排放量增加的</w:t>
                  </w:r>
                </w:p>
              </w:tc>
              <w:tc>
                <w:tcPr>
                  <w:tcW w:w="1193" w:type="pct"/>
                  <w:vMerge w:val="continue"/>
                  <w:vAlign w:val="center"/>
                </w:tcPr>
                <w:p w14:paraId="47C8E924">
                  <w:pPr>
                    <w:pStyle w:val="52"/>
                    <w:widowControl w:val="0"/>
                    <w:rPr>
                      <w:rFonts w:hint="default" w:ascii="Times New Roman" w:hAnsi="Times New Roman" w:cs="Times New Roman"/>
                      <w:color w:val="auto"/>
                    </w:rPr>
                  </w:pPr>
                </w:p>
              </w:tc>
              <w:tc>
                <w:tcPr>
                  <w:tcW w:w="1129" w:type="pct"/>
                  <w:vMerge w:val="continue"/>
                  <w:vAlign w:val="center"/>
                </w:tcPr>
                <w:p w14:paraId="1567FF7C">
                  <w:pPr>
                    <w:pStyle w:val="52"/>
                    <w:widowControl w:val="0"/>
                    <w:rPr>
                      <w:rFonts w:hint="default" w:ascii="Times New Roman" w:hAnsi="Times New Roman" w:cs="Times New Roman"/>
                      <w:color w:val="auto"/>
                    </w:rPr>
                  </w:pPr>
                </w:p>
              </w:tc>
              <w:tc>
                <w:tcPr>
                  <w:tcW w:w="341" w:type="pct"/>
                  <w:vMerge w:val="continue"/>
                  <w:vAlign w:val="center"/>
                </w:tcPr>
                <w:p w14:paraId="1D260FFC">
                  <w:pPr>
                    <w:pStyle w:val="52"/>
                    <w:widowControl w:val="0"/>
                    <w:rPr>
                      <w:rFonts w:hint="default" w:ascii="Times New Roman" w:hAnsi="Times New Roman" w:cs="Times New Roman"/>
                      <w:color w:val="auto"/>
                    </w:rPr>
                  </w:pPr>
                </w:p>
              </w:tc>
            </w:tr>
            <w:tr w14:paraId="5A0B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018068EB">
                  <w:pPr>
                    <w:pStyle w:val="52"/>
                    <w:widowControl w:val="0"/>
                    <w:rPr>
                      <w:rFonts w:hint="default" w:ascii="Times New Roman" w:hAnsi="Times New Roman" w:cs="Times New Roman"/>
                      <w:color w:val="auto"/>
                    </w:rPr>
                  </w:pPr>
                </w:p>
              </w:tc>
              <w:tc>
                <w:tcPr>
                  <w:tcW w:w="231" w:type="pct"/>
                  <w:vMerge w:val="continue"/>
                  <w:vAlign w:val="center"/>
                </w:tcPr>
                <w:p w14:paraId="651D6E4C">
                  <w:pPr>
                    <w:pStyle w:val="52"/>
                    <w:widowControl w:val="0"/>
                    <w:rPr>
                      <w:rFonts w:hint="default" w:ascii="Times New Roman" w:hAnsi="Times New Roman" w:cs="Times New Roman"/>
                      <w:color w:val="auto"/>
                    </w:rPr>
                  </w:pPr>
                </w:p>
              </w:tc>
              <w:tc>
                <w:tcPr>
                  <w:tcW w:w="761" w:type="pct"/>
                  <w:vMerge w:val="continue"/>
                  <w:vAlign w:val="center"/>
                </w:tcPr>
                <w:p w14:paraId="08024E43">
                  <w:pPr>
                    <w:pStyle w:val="52"/>
                    <w:widowControl w:val="0"/>
                    <w:rPr>
                      <w:rFonts w:hint="default" w:ascii="Times New Roman" w:hAnsi="Times New Roman" w:cs="Times New Roman"/>
                      <w:color w:val="auto"/>
                    </w:rPr>
                  </w:pPr>
                </w:p>
              </w:tc>
              <w:tc>
                <w:tcPr>
                  <w:tcW w:w="1071" w:type="pct"/>
                  <w:vAlign w:val="center"/>
                </w:tcPr>
                <w:p w14:paraId="00AC2FFC">
                  <w:pPr>
                    <w:pStyle w:val="52"/>
                    <w:widowControl w:val="0"/>
                    <w:rPr>
                      <w:rFonts w:hint="default" w:ascii="Times New Roman" w:hAnsi="Times New Roman" w:cs="Times New Roman"/>
                      <w:color w:val="auto"/>
                    </w:rPr>
                  </w:pPr>
                  <w:r>
                    <w:rPr>
                      <w:rFonts w:hint="default" w:ascii="Times New Roman" w:hAnsi="Times New Roman" w:cs="Times New Roman"/>
                      <w:color w:val="auto"/>
                    </w:rPr>
                    <w:t>其他污染物排放量增加10%以上的</w:t>
                  </w:r>
                </w:p>
              </w:tc>
              <w:tc>
                <w:tcPr>
                  <w:tcW w:w="1193" w:type="pct"/>
                  <w:vMerge w:val="continue"/>
                  <w:vAlign w:val="center"/>
                </w:tcPr>
                <w:p w14:paraId="46934917">
                  <w:pPr>
                    <w:pStyle w:val="52"/>
                    <w:widowControl w:val="0"/>
                    <w:rPr>
                      <w:rFonts w:hint="default" w:ascii="Times New Roman" w:hAnsi="Times New Roman" w:cs="Times New Roman"/>
                      <w:color w:val="auto"/>
                    </w:rPr>
                  </w:pPr>
                </w:p>
              </w:tc>
              <w:tc>
                <w:tcPr>
                  <w:tcW w:w="1129" w:type="pct"/>
                  <w:vMerge w:val="continue"/>
                  <w:vAlign w:val="center"/>
                </w:tcPr>
                <w:p w14:paraId="5415539C">
                  <w:pPr>
                    <w:pStyle w:val="52"/>
                    <w:widowControl w:val="0"/>
                    <w:rPr>
                      <w:rFonts w:hint="default" w:ascii="Times New Roman" w:hAnsi="Times New Roman" w:cs="Times New Roman"/>
                      <w:color w:val="auto"/>
                    </w:rPr>
                  </w:pPr>
                </w:p>
              </w:tc>
              <w:tc>
                <w:tcPr>
                  <w:tcW w:w="341" w:type="pct"/>
                  <w:vMerge w:val="continue"/>
                  <w:vAlign w:val="center"/>
                </w:tcPr>
                <w:p w14:paraId="7AA3FF01">
                  <w:pPr>
                    <w:pStyle w:val="52"/>
                    <w:widowControl w:val="0"/>
                    <w:rPr>
                      <w:rFonts w:hint="default" w:ascii="Times New Roman" w:hAnsi="Times New Roman" w:cs="Times New Roman"/>
                      <w:color w:val="auto"/>
                    </w:rPr>
                  </w:pPr>
                </w:p>
              </w:tc>
            </w:tr>
            <w:tr w14:paraId="22A7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C4A7E94">
                  <w:pPr>
                    <w:pStyle w:val="52"/>
                    <w:widowControl w:val="0"/>
                    <w:rPr>
                      <w:rFonts w:hint="default" w:ascii="Times New Roman" w:hAnsi="Times New Roman" w:cs="Times New Roman"/>
                      <w:color w:val="auto"/>
                    </w:rPr>
                  </w:pPr>
                </w:p>
              </w:tc>
              <w:tc>
                <w:tcPr>
                  <w:tcW w:w="231" w:type="pct"/>
                  <w:vAlign w:val="center"/>
                </w:tcPr>
                <w:p w14:paraId="27465D9D">
                  <w:pPr>
                    <w:pStyle w:val="52"/>
                    <w:widowControl w:val="0"/>
                    <w:rPr>
                      <w:rFonts w:hint="default" w:ascii="Times New Roman" w:hAnsi="Times New Roman" w:cs="Times New Roman"/>
                      <w:color w:val="auto"/>
                    </w:rPr>
                  </w:pPr>
                  <w:r>
                    <w:rPr>
                      <w:rFonts w:hint="default" w:ascii="Times New Roman" w:hAnsi="Times New Roman" w:cs="Times New Roman"/>
                      <w:color w:val="auto"/>
                    </w:rPr>
                    <w:t>7</w:t>
                  </w:r>
                </w:p>
              </w:tc>
              <w:tc>
                <w:tcPr>
                  <w:tcW w:w="1832" w:type="pct"/>
                  <w:gridSpan w:val="2"/>
                  <w:vAlign w:val="center"/>
                </w:tcPr>
                <w:p w14:paraId="21305F4F">
                  <w:pPr>
                    <w:pStyle w:val="52"/>
                    <w:widowControl w:val="0"/>
                    <w:rPr>
                      <w:rFonts w:hint="default" w:ascii="Times New Roman" w:hAnsi="Times New Roman" w:cs="Times New Roman"/>
                      <w:color w:val="auto"/>
                    </w:rPr>
                  </w:pPr>
                  <w:r>
                    <w:rPr>
                      <w:rFonts w:hint="default" w:ascii="Times New Roman" w:hAnsi="Times New Roman" w:cs="Times New Roman"/>
                      <w:color w:val="auto"/>
                    </w:rPr>
                    <w:t>物料运输、装卸、贮存方式变化，导致大气污染物无组织排放量增加10%及以上的</w:t>
                  </w:r>
                </w:p>
              </w:tc>
              <w:tc>
                <w:tcPr>
                  <w:tcW w:w="1193" w:type="pct"/>
                  <w:vAlign w:val="center"/>
                </w:tcPr>
                <w:p w14:paraId="2D83796C">
                  <w:pPr>
                    <w:pStyle w:val="52"/>
                    <w:widowControl w:val="0"/>
                    <w:jc w:val="left"/>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1129" w:type="pct"/>
                  <w:vAlign w:val="center"/>
                </w:tcPr>
                <w:p w14:paraId="15407AF7">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41" w:type="pct"/>
                  <w:vAlign w:val="center"/>
                </w:tcPr>
                <w:p w14:paraId="2CBCBADD">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720B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14:paraId="1F40646C">
                  <w:pPr>
                    <w:pStyle w:val="52"/>
                    <w:widowControl w:val="0"/>
                    <w:rPr>
                      <w:rFonts w:hint="default" w:ascii="Times New Roman" w:hAnsi="Times New Roman" w:cs="Times New Roman"/>
                      <w:color w:val="auto"/>
                    </w:rPr>
                  </w:pPr>
                  <w:r>
                    <w:rPr>
                      <w:rFonts w:hint="default" w:ascii="Times New Roman" w:hAnsi="Times New Roman" w:cs="Times New Roman"/>
                      <w:color w:val="auto"/>
                    </w:rPr>
                    <w:t>环境保护措施</w:t>
                  </w:r>
                </w:p>
              </w:tc>
              <w:tc>
                <w:tcPr>
                  <w:tcW w:w="231" w:type="pct"/>
                  <w:vAlign w:val="center"/>
                </w:tcPr>
                <w:p w14:paraId="713B860F">
                  <w:pPr>
                    <w:pStyle w:val="52"/>
                    <w:widowControl w:val="0"/>
                    <w:rPr>
                      <w:rFonts w:hint="default" w:ascii="Times New Roman" w:hAnsi="Times New Roman" w:cs="Times New Roman"/>
                      <w:color w:val="auto"/>
                    </w:rPr>
                  </w:pPr>
                  <w:r>
                    <w:rPr>
                      <w:rFonts w:hint="default" w:ascii="Times New Roman" w:hAnsi="Times New Roman" w:cs="Times New Roman"/>
                      <w:color w:val="auto"/>
                    </w:rPr>
                    <w:t>8</w:t>
                  </w:r>
                </w:p>
              </w:tc>
              <w:tc>
                <w:tcPr>
                  <w:tcW w:w="1832" w:type="pct"/>
                  <w:gridSpan w:val="2"/>
                  <w:vAlign w:val="center"/>
                </w:tcPr>
                <w:p w14:paraId="626CA45B">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废气、废水污染物防治措施变化，导致第6条中所列情形之一（废气无组织排放改为有组织排放、污染防治措施强化或改进的除外）或大气污染物无组织排放量增加10%及以上的</w:t>
                  </w:r>
                </w:p>
              </w:tc>
              <w:tc>
                <w:tcPr>
                  <w:tcW w:w="1193" w:type="pct"/>
                  <w:vAlign w:val="center"/>
                </w:tcPr>
                <w:p w14:paraId="25431168">
                  <w:pPr>
                    <w:pStyle w:val="37"/>
                    <w:widowControl w:val="0"/>
                    <w:spacing w:before="65"/>
                    <w:ind w:left="0" w:leftChars="0" w:firstLine="0" w:firstLineChars="0"/>
                    <w:jc w:val="both"/>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废水：本项目依托于厂区原有雨污系统，雨水经厂区雨水管道收集后排入市政雨水管网。生活污水经化粪池预处理达《污水综合排放标准》（GB8978-1996）中三级标准后纳管排放；</w:t>
                  </w:r>
                </w:p>
                <w:p w14:paraId="0D2AB0EA">
                  <w:pPr>
                    <w:pStyle w:val="37"/>
                    <w:widowControl w:val="0"/>
                    <w:spacing w:before="65"/>
                    <w:ind w:left="0" w:leftChars="0" w:firstLine="0" w:firstLineChars="0"/>
                    <w:jc w:val="both"/>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auto"/>
                      <w:sz w:val="18"/>
                      <w:szCs w:val="18"/>
                      <w:highlight w:val="none"/>
                      <w:lang w:val="en-US" w:eastAsia="zh-CN"/>
                    </w:rPr>
                    <w:t>废气：投料粉尘和电脉冲火花废气加强车间机械通风，破碎粉尘单独隔间、加盖，并在车间内安装排风扇，加强车间机械通风，在注塑机模头上方设置集气罩，经收集后采用二级活性炭吸附装置处理后，引至不低于15m高排气筒排放</w:t>
                  </w:r>
                </w:p>
              </w:tc>
              <w:tc>
                <w:tcPr>
                  <w:tcW w:w="1129" w:type="pct"/>
                  <w:vAlign w:val="center"/>
                </w:tcPr>
                <w:p w14:paraId="0485AD48">
                  <w:pPr>
                    <w:pStyle w:val="37"/>
                    <w:widowControl w:val="0"/>
                    <w:spacing w:before="65"/>
                    <w:ind w:left="0" w:leftChars="0" w:firstLine="0" w:firstLineChars="0"/>
                    <w:jc w:val="both"/>
                    <w:rPr>
                      <w:rFonts w:hint="default" w:ascii="Times New Roman" w:hAnsi="Times New Roman" w:cs="Times New Roman"/>
                      <w:color w:val="FF0000"/>
                      <w:kern w:val="2"/>
                      <w:sz w:val="18"/>
                      <w:szCs w:val="24"/>
                      <w:highlight w:val="none"/>
                      <w:lang w:val="en-US" w:eastAsia="zh-CN" w:bidi="ar-SA"/>
                    </w:rPr>
                  </w:pPr>
                  <w:r>
                    <w:rPr>
                      <w:rFonts w:hint="eastAsia" w:ascii="Times New Roman" w:hAnsi="Times New Roman" w:cs="Times New Roman"/>
                      <w:color w:val="auto"/>
                      <w:kern w:val="2"/>
                      <w:sz w:val="18"/>
                      <w:szCs w:val="24"/>
                      <w:lang w:val="en-US" w:eastAsia="zh-CN" w:bidi="ar-SA"/>
                    </w:rPr>
                    <w:t>本项目生活污水治理措施和</w:t>
                  </w:r>
                  <w:r>
                    <w:rPr>
                      <w:rFonts w:hint="default" w:ascii="Times New Roman" w:hAnsi="Times New Roman" w:eastAsia="宋体" w:cs="Times New Roman"/>
                      <w:color w:val="auto"/>
                      <w:kern w:val="2"/>
                      <w:sz w:val="18"/>
                      <w:szCs w:val="24"/>
                      <w:lang w:val="en-US" w:eastAsia="zh-CN" w:bidi="ar-SA"/>
                    </w:rPr>
                    <w:t>废气污染物防治措施</w:t>
                  </w:r>
                  <w:r>
                    <w:rPr>
                      <w:rFonts w:hint="eastAsia" w:ascii="Times New Roman" w:hAnsi="Times New Roman" w:cs="Times New Roman"/>
                      <w:color w:val="auto"/>
                      <w:kern w:val="2"/>
                      <w:sz w:val="18"/>
                      <w:szCs w:val="24"/>
                      <w:lang w:val="en-US" w:eastAsia="zh-CN" w:bidi="ar-SA"/>
                    </w:rPr>
                    <w:t>与环评一致，</w:t>
                  </w:r>
                  <w:r>
                    <w:rPr>
                      <w:rFonts w:hint="default" w:ascii="Times New Roman" w:hAnsi="Times New Roman" w:eastAsia="宋体" w:cs="Times New Roman"/>
                      <w:color w:val="auto"/>
                      <w:kern w:val="2"/>
                      <w:sz w:val="18"/>
                      <w:szCs w:val="24"/>
                      <w:lang w:val="en-US" w:eastAsia="zh-CN" w:bidi="ar-SA"/>
                    </w:rPr>
                    <w:t>未发生变化</w:t>
                  </w:r>
                </w:p>
              </w:tc>
              <w:tc>
                <w:tcPr>
                  <w:tcW w:w="341" w:type="pct"/>
                  <w:vAlign w:val="center"/>
                </w:tcPr>
                <w:p w14:paraId="75BD924F">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40E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338F3B45">
                  <w:pPr>
                    <w:pStyle w:val="52"/>
                    <w:widowControl w:val="0"/>
                    <w:rPr>
                      <w:rFonts w:hint="default" w:ascii="Times New Roman" w:hAnsi="Times New Roman" w:cs="Times New Roman"/>
                      <w:color w:val="auto"/>
                    </w:rPr>
                  </w:pPr>
                </w:p>
              </w:tc>
              <w:tc>
                <w:tcPr>
                  <w:tcW w:w="231" w:type="pct"/>
                  <w:vAlign w:val="center"/>
                </w:tcPr>
                <w:p w14:paraId="7A253FD2">
                  <w:pPr>
                    <w:pStyle w:val="52"/>
                    <w:widowControl w:val="0"/>
                    <w:rPr>
                      <w:rFonts w:hint="default" w:ascii="Times New Roman" w:hAnsi="Times New Roman" w:cs="Times New Roman"/>
                      <w:color w:val="auto"/>
                    </w:rPr>
                  </w:pPr>
                  <w:r>
                    <w:rPr>
                      <w:rFonts w:hint="default" w:ascii="Times New Roman" w:hAnsi="Times New Roman" w:cs="Times New Roman"/>
                      <w:color w:val="auto"/>
                    </w:rPr>
                    <w:t>9</w:t>
                  </w:r>
                </w:p>
              </w:tc>
              <w:tc>
                <w:tcPr>
                  <w:tcW w:w="1832" w:type="pct"/>
                  <w:gridSpan w:val="2"/>
                  <w:vAlign w:val="center"/>
                </w:tcPr>
                <w:p w14:paraId="5FAC93E7">
                  <w:pPr>
                    <w:pStyle w:val="52"/>
                    <w:widowControl w:val="0"/>
                    <w:rPr>
                      <w:rFonts w:hint="default" w:ascii="Times New Roman" w:hAnsi="Times New Roman" w:cs="Times New Roman"/>
                      <w:color w:val="auto"/>
                    </w:rPr>
                  </w:pPr>
                  <w:r>
                    <w:rPr>
                      <w:rFonts w:hint="default" w:ascii="Times New Roman" w:hAnsi="Times New Roman" w:cs="Times New Roman"/>
                      <w:color w:val="auto"/>
                    </w:rPr>
                    <w:t>新增废水直接排放口；废水由间接排放改为直接排放；废水直接排放口位置变化，导致不利环境影响加重的</w:t>
                  </w:r>
                </w:p>
              </w:tc>
              <w:tc>
                <w:tcPr>
                  <w:tcW w:w="1193" w:type="pct"/>
                  <w:vAlign w:val="center"/>
                </w:tcPr>
                <w:p w14:paraId="632C7CD6">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1129" w:type="pct"/>
                  <w:vAlign w:val="center"/>
                </w:tcPr>
                <w:p w14:paraId="5C03F2A0">
                  <w:pPr>
                    <w:pStyle w:val="52"/>
                    <w:widowControl w:val="0"/>
                    <w:rPr>
                      <w:rFonts w:hint="default" w:ascii="Times New Roman" w:hAnsi="Times New Roman" w:eastAsia="宋体" w:cs="Times New Roman"/>
                      <w:color w:val="auto"/>
                      <w:lang w:val="en-US" w:eastAsia="zh-CN"/>
                    </w:rPr>
                  </w:pPr>
                  <w:r>
                    <w:rPr>
                      <w:rFonts w:hint="eastAsia" w:ascii="Times New Roman" w:hAnsi="Times New Roman" w:cs="Times New Roman"/>
                      <w:color w:val="auto"/>
                      <w:kern w:val="2"/>
                      <w:sz w:val="18"/>
                      <w:szCs w:val="24"/>
                      <w:lang w:val="en-US" w:eastAsia="zh-CN" w:bidi="ar-SA"/>
                    </w:rPr>
                    <w:t>/</w:t>
                  </w:r>
                </w:p>
              </w:tc>
              <w:tc>
                <w:tcPr>
                  <w:tcW w:w="341" w:type="pct"/>
                  <w:vAlign w:val="center"/>
                </w:tcPr>
                <w:p w14:paraId="45DD7CB2">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77EE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1B79A37F">
                  <w:pPr>
                    <w:pStyle w:val="52"/>
                    <w:widowControl w:val="0"/>
                    <w:rPr>
                      <w:rFonts w:hint="default" w:ascii="Times New Roman" w:hAnsi="Times New Roman" w:cs="Times New Roman"/>
                      <w:color w:val="auto"/>
                    </w:rPr>
                  </w:pPr>
                </w:p>
              </w:tc>
              <w:tc>
                <w:tcPr>
                  <w:tcW w:w="231" w:type="pct"/>
                  <w:vAlign w:val="center"/>
                </w:tcPr>
                <w:p w14:paraId="183339C7">
                  <w:pPr>
                    <w:pStyle w:val="52"/>
                    <w:widowControl w:val="0"/>
                    <w:rPr>
                      <w:rFonts w:hint="default" w:ascii="Times New Roman" w:hAnsi="Times New Roman" w:cs="Times New Roman"/>
                      <w:color w:val="auto"/>
                    </w:rPr>
                  </w:pPr>
                  <w:r>
                    <w:rPr>
                      <w:rFonts w:hint="default" w:ascii="Times New Roman" w:hAnsi="Times New Roman" w:cs="Times New Roman"/>
                      <w:color w:val="auto"/>
                    </w:rPr>
                    <w:t>10</w:t>
                  </w:r>
                </w:p>
              </w:tc>
              <w:tc>
                <w:tcPr>
                  <w:tcW w:w="1832" w:type="pct"/>
                  <w:gridSpan w:val="2"/>
                  <w:vAlign w:val="center"/>
                </w:tcPr>
                <w:p w14:paraId="605818F9">
                  <w:pPr>
                    <w:pStyle w:val="52"/>
                    <w:widowControl w:val="0"/>
                    <w:rPr>
                      <w:rFonts w:hint="default" w:ascii="Times New Roman" w:hAnsi="Times New Roman" w:cs="Times New Roman"/>
                      <w:color w:val="auto"/>
                    </w:rPr>
                  </w:pPr>
                  <w:r>
                    <w:rPr>
                      <w:rFonts w:hint="default" w:ascii="Times New Roman" w:hAnsi="Times New Roman" w:cs="Times New Roman"/>
                      <w:color w:val="auto"/>
                    </w:rPr>
                    <w:t>新增废气主要排放口（废气无组织排放改为有组织排放的除外）；主要排放口排气筒高度降低10%及以上的</w:t>
                  </w:r>
                </w:p>
              </w:tc>
              <w:tc>
                <w:tcPr>
                  <w:tcW w:w="1193" w:type="pct"/>
                  <w:vAlign w:val="center"/>
                </w:tcPr>
                <w:p w14:paraId="6B0CA86A">
                  <w:pPr>
                    <w:pStyle w:val="52"/>
                    <w:widowControl w:val="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1129" w:type="pct"/>
                  <w:vAlign w:val="center"/>
                </w:tcPr>
                <w:p w14:paraId="0082F28C">
                  <w:pPr>
                    <w:pStyle w:val="52"/>
                    <w:widowControl w:val="0"/>
                    <w:rPr>
                      <w:rFonts w:hint="default" w:ascii="Times New Roman" w:hAnsi="Times New Roman" w:cs="Times New Roman"/>
                      <w:color w:val="auto"/>
                    </w:rPr>
                  </w:pPr>
                  <w:r>
                    <w:rPr>
                      <w:rFonts w:hint="default" w:ascii="Times New Roman" w:hAnsi="Times New Roman" w:cs="Times New Roman"/>
                      <w:color w:val="auto"/>
                    </w:rPr>
                    <w:t>废气排放口均依据环评审批建设，未自行新增废气主要排放口</w:t>
                  </w:r>
                </w:p>
              </w:tc>
              <w:tc>
                <w:tcPr>
                  <w:tcW w:w="341" w:type="pct"/>
                  <w:vAlign w:val="center"/>
                </w:tcPr>
                <w:p w14:paraId="4DE3E599">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2C76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A33367B">
                  <w:pPr>
                    <w:pStyle w:val="52"/>
                    <w:widowControl w:val="0"/>
                    <w:rPr>
                      <w:rFonts w:hint="default" w:ascii="Times New Roman" w:hAnsi="Times New Roman" w:cs="Times New Roman"/>
                      <w:color w:val="auto"/>
                    </w:rPr>
                  </w:pPr>
                </w:p>
              </w:tc>
              <w:tc>
                <w:tcPr>
                  <w:tcW w:w="231" w:type="pct"/>
                  <w:vAlign w:val="center"/>
                </w:tcPr>
                <w:p w14:paraId="581E77C3">
                  <w:pPr>
                    <w:pStyle w:val="52"/>
                    <w:widowControl w:val="0"/>
                    <w:rPr>
                      <w:rFonts w:hint="default" w:ascii="Times New Roman" w:hAnsi="Times New Roman" w:cs="Times New Roman"/>
                      <w:color w:val="auto"/>
                    </w:rPr>
                  </w:pPr>
                  <w:r>
                    <w:rPr>
                      <w:rFonts w:hint="default" w:ascii="Times New Roman" w:hAnsi="Times New Roman" w:cs="Times New Roman"/>
                      <w:color w:val="auto"/>
                    </w:rPr>
                    <w:t>11</w:t>
                  </w:r>
                </w:p>
              </w:tc>
              <w:tc>
                <w:tcPr>
                  <w:tcW w:w="1832" w:type="pct"/>
                  <w:gridSpan w:val="2"/>
                  <w:vAlign w:val="center"/>
                </w:tcPr>
                <w:p w14:paraId="1E18FFE1">
                  <w:pPr>
                    <w:pStyle w:val="52"/>
                    <w:widowControl w:val="0"/>
                    <w:rPr>
                      <w:rFonts w:hint="default" w:ascii="Times New Roman" w:hAnsi="Times New Roman" w:cs="Times New Roman"/>
                      <w:color w:val="auto"/>
                    </w:rPr>
                  </w:pPr>
                  <w:r>
                    <w:rPr>
                      <w:rFonts w:hint="default" w:ascii="Times New Roman" w:hAnsi="Times New Roman" w:cs="Times New Roman"/>
                      <w:color w:val="auto"/>
                    </w:rPr>
                    <w:t>噪声、土壤或地下水污染防治措施变化，导致不利环境影响加重的</w:t>
                  </w:r>
                </w:p>
              </w:tc>
              <w:tc>
                <w:tcPr>
                  <w:tcW w:w="1193" w:type="pct"/>
                  <w:vAlign w:val="center"/>
                </w:tcPr>
                <w:p w14:paraId="4B702C05">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1129" w:type="pct"/>
                  <w:vAlign w:val="center"/>
                </w:tcPr>
                <w:p w14:paraId="5F1994B1">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41" w:type="pct"/>
                  <w:vAlign w:val="center"/>
                </w:tcPr>
                <w:p w14:paraId="750D0651">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6353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E19F4B4">
                  <w:pPr>
                    <w:pStyle w:val="52"/>
                    <w:widowControl w:val="0"/>
                    <w:rPr>
                      <w:rFonts w:hint="default" w:ascii="Times New Roman" w:hAnsi="Times New Roman" w:cs="Times New Roman"/>
                      <w:color w:val="auto"/>
                    </w:rPr>
                  </w:pPr>
                </w:p>
              </w:tc>
              <w:tc>
                <w:tcPr>
                  <w:tcW w:w="231" w:type="pct"/>
                  <w:vAlign w:val="center"/>
                </w:tcPr>
                <w:p w14:paraId="1D3B89C0">
                  <w:pPr>
                    <w:pStyle w:val="52"/>
                    <w:widowControl w:val="0"/>
                    <w:rPr>
                      <w:rFonts w:hint="default" w:ascii="Times New Roman" w:hAnsi="Times New Roman" w:cs="Times New Roman"/>
                      <w:color w:val="auto"/>
                    </w:rPr>
                  </w:pPr>
                  <w:r>
                    <w:rPr>
                      <w:rFonts w:hint="default" w:ascii="Times New Roman" w:hAnsi="Times New Roman" w:cs="Times New Roman"/>
                      <w:color w:val="auto"/>
                    </w:rPr>
                    <w:t>12</w:t>
                  </w:r>
                </w:p>
              </w:tc>
              <w:tc>
                <w:tcPr>
                  <w:tcW w:w="1832" w:type="pct"/>
                  <w:gridSpan w:val="2"/>
                  <w:vAlign w:val="center"/>
                </w:tcPr>
                <w:p w14:paraId="7A79ED18">
                  <w:pPr>
                    <w:pStyle w:val="52"/>
                    <w:widowControl w:val="0"/>
                    <w:rPr>
                      <w:rFonts w:hint="default" w:ascii="Times New Roman" w:hAnsi="Times New Roman" w:cs="Times New Roman"/>
                      <w:color w:val="auto"/>
                    </w:rPr>
                  </w:pPr>
                  <w:r>
                    <w:rPr>
                      <w:rFonts w:hint="default" w:ascii="Times New Roman" w:hAnsi="Times New Roman" w:cs="Times New Roman"/>
                      <w:color w:val="auto"/>
                    </w:rPr>
                    <w:t>固体废物利用处置方式由委外单位利用处置改为自行利用处置的（自行利用处置设施单独展开环境影响评价的除外）；固体废物自行处置方式变化，导致不利环境影响加重的</w:t>
                  </w:r>
                </w:p>
              </w:tc>
              <w:tc>
                <w:tcPr>
                  <w:tcW w:w="1193" w:type="pct"/>
                  <w:vAlign w:val="center"/>
                </w:tcPr>
                <w:p w14:paraId="0189AD4B">
                  <w:pPr>
                    <w:pStyle w:val="52"/>
                    <w:widowControl w:val="0"/>
                    <w:rPr>
                      <w:rFonts w:hint="default" w:ascii="Times New Roman" w:hAnsi="Times New Roman" w:cs="Times New Roman"/>
                      <w:color w:val="auto"/>
                    </w:rPr>
                  </w:pPr>
                  <w:r>
                    <w:rPr>
                      <w:rFonts w:hint="default" w:ascii="Times New Roman" w:hAnsi="Times New Roman" w:eastAsia="宋体" w:cs="Times New Roman"/>
                      <w:color w:val="auto"/>
                      <w:kern w:val="2"/>
                      <w:sz w:val="18"/>
                      <w:szCs w:val="18"/>
                      <w:highlight w:val="none"/>
                      <w:lang w:val="en-US" w:eastAsia="zh-CN" w:bidi="ar-SA"/>
                    </w:rPr>
                    <w:t>一般工业固废出售综合利用；危险废物委托有资质单位处置，厂内暂存期间，企业在厂区内按危废贮存要求妥善保管、封存，并做好相应场所的防渗、防漏工作。</w:t>
                  </w:r>
                </w:p>
              </w:tc>
              <w:tc>
                <w:tcPr>
                  <w:tcW w:w="1129" w:type="pct"/>
                  <w:vAlign w:val="center"/>
                </w:tcPr>
                <w:p w14:paraId="74E65458">
                  <w:pPr>
                    <w:pStyle w:val="52"/>
                    <w:widowControl w:val="0"/>
                    <w:rPr>
                      <w:rFonts w:hint="default" w:ascii="Times New Roman" w:hAnsi="Times New Roman" w:cs="Times New Roman"/>
                      <w:color w:val="auto"/>
                    </w:rPr>
                  </w:pPr>
                  <w:r>
                    <w:rPr>
                      <w:rFonts w:hint="eastAsia" w:ascii="Times New Roman" w:hAnsi="Times New Roman" w:cs="Times New Roman"/>
                      <w:color w:val="auto"/>
                      <w:highlight w:val="none"/>
                      <w:lang w:eastAsia="zh-CN"/>
                    </w:rPr>
                    <w:t>环评要求企业固废应按照要求进行分类处置。本项目废火花油、沾染火花油金属屑、废液压油、废润滑油、含油抹布及手套、废包装桶委托浙江春晖固废处理有限公司处置；破损模具、一般废包装材料委托委托一般物资回收单位回收利用，废活性炭委托浙江虞越环保科技有限公司处置，塑料边角料及次品经粉碎后回用于生产，生活垃圾由环卫清运。</w:t>
                  </w:r>
                  <w:r>
                    <w:rPr>
                      <w:rFonts w:hint="eastAsia" w:ascii="Times New Roman" w:hAnsi="Times New Roman" w:eastAsia="宋体" w:cs="Times New Roman"/>
                      <w:color w:val="auto"/>
                      <w:highlight w:val="none"/>
                      <w:lang w:val="en-US"/>
                    </w:rPr>
                    <w:t>危废仓库符合“防风、防雨、防晒、防渗漏”要求</w:t>
                  </w:r>
                  <w:r>
                    <w:rPr>
                      <w:rFonts w:hint="eastAsia" w:ascii="Times New Roman" w:hAnsi="Times New Roman" w:eastAsia="宋体" w:cs="Times New Roman"/>
                      <w:color w:val="auto"/>
                      <w:highlight w:val="none"/>
                      <w:lang w:val="en-US" w:eastAsia="zh-CN"/>
                    </w:rPr>
                    <w:t>。</w:t>
                  </w:r>
                </w:p>
              </w:tc>
              <w:tc>
                <w:tcPr>
                  <w:tcW w:w="341" w:type="pct"/>
                  <w:vAlign w:val="center"/>
                </w:tcPr>
                <w:p w14:paraId="24B2625B">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r w14:paraId="3330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continue"/>
                  <w:vAlign w:val="center"/>
                </w:tcPr>
                <w:p w14:paraId="656272C9">
                  <w:pPr>
                    <w:pStyle w:val="52"/>
                    <w:widowControl w:val="0"/>
                    <w:rPr>
                      <w:rFonts w:hint="default" w:ascii="Times New Roman" w:hAnsi="Times New Roman" w:cs="Times New Roman"/>
                      <w:color w:val="auto"/>
                    </w:rPr>
                  </w:pPr>
                </w:p>
              </w:tc>
              <w:tc>
                <w:tcPr>
                  <w:tcW w:w="231" w:type="pct"/>
                  <w:vAlign w:val="center"/>
                </w:tcPr>
                <w:p w14:paraId="619C2DF7">
                  <w:pPr>
                    <w:pStyle w:val="52"/>
                    <w:widowControl w:val="0"/>
                    <w:rPr>
                      <w:rFonts w:hint="default" w:ascii="Times New Roman" w:hAnsi="Times New Roman" w:cs="Times New Roman"/>
                      <w:color w:val="auto"/>
                    </w:rPr>
                  </w:pPr>
                  <w:r>
                    <w:rPr>
                      <w:rFonts w:hint="default" w:ascii="Times New Roman" w:hAnsi="Times New Roman" w:cs="Times New Roman"/>
                      <w:color w:val="auto"/>
                    </w:rPr>
                    <w:t>13</w:t>
                  </w:r>
                </w:p>
              </w:tc>
              <w:tc>
                <w:tcPr>
                  <w:tcW w:w="1832" w:type="pct"/>
                  <w:gridSpan w:val="2"/>
                  <w:vAlign w:val="center"/>
                </w:tcPr>
                <w:p w14:paraId="2FF809E5">
                  <w:pPr>
                    <w:pStyle w:val="52"/>
                    <w:widowControl w:val="0"/>
                    <w:rPr>
                      <w:rFonts w:hint="default" w:ascii="Times New Roman" w:hAnsi="Times New Roman" w:cs="Times New Roman"/>
                      <w:color w:val="auto"/>
                    </w:rPr>
                  </w:pPr>
                  <w:r>
                    <w:rPr>
                      <w:rFonts w:hint="default" w:ascii="Times New Roman" w:hAnsi="Times New Roman" w:cs="Times New Roman"/>
                      <w:color w:val="auto"/>
                    </w:rPr>
                    <w:t>事故废水暂存能力或拦截设施变化，导致环境风险防范能力弱化或降低的</w:t>
                  </w:r>
                </w:p>
              </w:tc>
              <w:tc>
                <w:tcPr>
                  <w:tcW w:w="1193" w:type="pct"/>
                  <w:vAlign w:val="center"/>
                </w:tcPr>
                <w:p w14:paraId="4B6CE992">
                  <w:pPr>
                    <w:pStyle w:val="52"/>
                    <w:widowControl w:val="0"/>
                    <w:rPr>
                      <w:rFonts w:hint="eastAsia" w:ascii="Times New Roman" w:hAnsi="Times New Roman" w:eastAsia="宋体" w:cs="Times New Roman"/>
                      <w:color w:val="auto"/>
                      <w:lang w:val="en-US" w:eastAsia="zh-CN"/>
                    </w:rPr>
                  </w:pPr>
                  <w:r>
                    <w:rPr>
                      <w:rFonts w:hint="eastAsia"/>
                      <w:color w:val="auto"/>
                      <w:spacing w:val="-5"/>
                      <w:vertAlign w:val="baseline"/>
                      <w:lang w:val="en-US" w:eastAsia="zh-CN"/>
                    </w:rPr>
                    <w:t>/</w:t>
                  </w:r>
                </w:p>
              </w:tc>
              <w:tc>
                <w:tcPr>
                  <w:tcW w:w="1129" w:type="pct"/>
                  <w:vAlign w:val="center"/>
                </w:tcPr>
                <w:p w14:paraId="35C308E1">
                  <w:pPr>
                    <w:pStyle w:val="52"/>
                    <w:widowControl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t>
                  </w:r>
                </w:p>
              </w:tc>
              <w:tc>
                <w:tcPr>
                  <w:tcW w:w="341" w:type="pct"/>
                  <w:vAlign w:val="center"/>
                </w:tcPr>
                <w:p w14:paraId="330723F6">
                  <w:pPr>
                    <w:pStyle w:val="52"/>
                    <w:widowControl w:val="0"/>
                    <w:rPr>
                      <w:rFonts w:hint="default" w:ascii="Times New Roman" w:hAnsi="Times New Roman" w:cs="Times New Roman"/>
                      <w:color w:val="auto"/>
                    </w:rPr>
                  </w:pPr>
                  <w:r>
                    <w:rPr>
                      <w:rFonts w:hint="default" w:ascii="Times New Roman" w:hAnsi="Times New Roman" w:cs="Times New Roman"/>
                      <w:color w:val="auto"/>
                    </w:rPr>
                    <w:t>否</w:t>
                  </w:r>
                </w:p>
              </w:tc>
            </w:tr>
          </w:tbl>
          <w:p w14:paraId="1709901C">
            <w:pPr>
              <w:pStyle w:val="37"/>
              <w:spacing w:before="65"/>
              <w:ind w:firstLine="420"/>
              <w:rPr>
                <w:rFonts w:hint="default" w:ascii="Times New Roman" w:hAnsi="Times New Roman" w:cs="Times New Roman"/>
                <w:color w:val="FF0000"/>
                <w:highlight w:val="none"/>
              </w:rPr>
            </w:pPr>
            <w:r>
              <w:rPr>
                <w:rFonts w:hint="default" w:ascii="Times New Roman" w:hAnsi="Times New Roman" w:cs="Times New Roman"/>
                <w:color w:val="auto"/>
              </w:rPr>
              <w:t>综上，本建设项目的选址、生产产品与工艺、污染物治理工程均未发生重大变动；生产规模、生产设备、污染物排放量等</w:t>
            </w:r>
            <w:r>
              <w:rPr>
                <w:rFonts w:hint="default" w:ascii="Times New Roman" w:hAnsi="Times New Roman" w:cs="Times New Roman"/>
                <w:color w:val="auto"/>
                <w:highlight w:val="none"/>
              </w:rPr>
              <w:t>均未超过环评与审批的量，符合竣工验收条件。</w:t>
            </w:r>
          </w:p>
        </w:tc>
      </w:tr>
      <w:bookmarkEnd w:id="25"/>
      <w:bookmarkEnd w:id="26"/>
    </w:tbl>
    <w:p w14:paraId="4D7C2F96">
      <w:pPr>
        <w:pStyle w:val="28"/>
        <w:outlineLvl w:val="9"/>
        <w:rPr>
          <w:rFonts w:hint="default" w:ascii="Times New Roman" w:hAnsi="Times New Roman" w:cs="Times New Roman"/>
          <w:color w:val="FF0000"/>
          <w:sz w:val="21"/>
          <w:szCs w:val="21"/>
        </w:rPr>
        <w:sectPr>
          <w:pgSz w:w="16838" w:h="11906" w:orient="landscape"/>
          <w:pgMar w:top="1800" w:right="1440" w:bottom="1800" w:left="1440" w:header="851" w:footer="992" w:gutter="0"/>
          <w:pgNumType w:fmt="decimal"/>
          <w:cols w:space="425" w:num="1"/>
          <w:docGrid w:type="lines" w:linePitch="326" w:charSpace="0"/>
        </w:sectPr>
      </w:pPr>
      <w:bookmarkStart w:id="33" w:name="_Toc515624404"/>
    </w:p>
    <w:p w14:paraId="531E5E58">
      <w:pPr>
        <w:pStyle w:val="28"/>
        <w:rPr>
          <w:rFonts w:hint="default" w:ascii="Times New Roman" w:hAnsi="Times New Roman" w:eastAsia="仿宋_GB2312" w:cs="Times New Roman"/>
          <w:color w:val="auto"/>
          <w:lang w:val="en-US" w:eastAsia="zh-CN"/>
        </w:rPr>
      </w:pPr>
      <w:bookmarkStart w:id="34" w:name="_Toc517785171"/>
      <w:bookmarkStart w:id="35" w:name="_Toc13661"/>
      <w:bookmarkStart w:id="36" w:name="_Toc17281"/>
      <w:bookmarkStart w:id="37" w:name="_Toc11948"/>
      <w:bookmarkStart w:id="38" w:name="_Toc4460"/>
      <w:r>
        <w:rPr>
          <w:rFonts w:hint="default" w:ascii="Times New Roman" w:hAnsi="Times New Roman" w:cs="Times New Roman"/>
          <w:color w:val="auto"/>
        </w:rPr>
        <w:t>表</w:t>
      </w:r>
      <w:bookmarkEnd w:id="33"/>
      <w:bookmarkEnd w:id="34"/>
      <w:r>
        <w:rPr>
          <w:rFonts w:hint="eastAsia" w:hAnsi="Times New Roman" w:cs="Times New Roman"/>
          <w:color w:val="auto"/>
          <w:lang w:val="en-US" w:eastAsia="zh-CN"/>
        </w:rPr>
        <w:t>七</w:t>
      </w:r>
      <w:r>
        <w:rPr>
          <w:rFonts w:hint="default" w:ascii="Times New Roman" w:hAnsi="Times New Roman" w:cs="Times New Roman"/>
          <w:color w:val="auto"/>
        </w:rPr>
        <w:t>：环境影响</w:t>
      </w:r>
      <w:r>
        <w:rPr>
          <w:rFonts w:hint="eastAsia" w:hAnsi="Times New Roman" w:cs="Times New Roman"/>
          <w:b/>
          <w:color w:val="auto"/>
          <w:lang w:val="en-US" w:eastAsia="zh-CN"/>
        </w:rPr>
        <w:t>报告</w:t>
      </w:r>
      <w:r>
        <w:rPr>
          <w:rFonts w:hint="default" w:ascii="Times New Roman" w:hAnsi="Times New Roman" w:cs="Times New Roman"/>
          <w:color w:val="auto"/>
        </w:rPr>
        <w:t>表主要结论</w:t>
      </w:r>
      <w:r>
        <w:rPr>
          <w:rFonts w:hint="eastAsia" w:hAnsi="Times New Roman" w:cs="Times New Roman"/>
          <w:color w:val="auto"/>
          <w:lang w:eastAsia="zh-CN"/>
        </w:rPr>
        <w:t>、</w:t>
      </w:r>
      <w:r>
        <w:rPr>
          <w:rFonts w:hint="default" w:ascii="Times New Roman" w:hAnsi="Times New Roman" w:cs="Times New Roman"/>
          <w:color w:val="auto"/>
        </w:rPr>
        <w:t>审批部门审批决定</w:t>
      </w:r>
      <w:bookmarkEnd w:id="35"/>
      <w:bookmarkEnd w:id="36"/>
      <w:bookmarkEnd w:id="37"/>
      <w:r>
        <w:rPr>
          <w:rFonts w:hint="eastAsia" w:hAnsi="Times New Roman" w:cs="Times New Roman"/>
          <w:color w:val="auto"/>
          <w:lang w:val="en-US" w:eastAsia="zh-CN"/>
        </w:rPr>
        <w:t>及落实情况</w:t>
      </w:r>
      <w:bookmarkEnd w:id="38"/>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22"/>
      </w:tblGrid>
      <w:tr w14:paraId="6841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83" w:hRule="atLeast"/>
          <w:jc w:val="center"/>
        </w:trPr>
        <w:tc>
          <w:tcPr>
            <w:tcW w:w="8522" w:type="dxa"/>
            <w:tcMar>
              <w:left w:w="85" w:type="dxa"/>
              <w:right w:w="85" w:type="dxa"/>
            </w:tcMar>
          </w:tcPr>
          <w:p w14:paraId="7EF4D949">
            <w:pPr>
              <w:pStyle w:val="37"/>
              <w:spacing w:before="163" w:beforeLines="50"/>
              <w:ind w:firstLine="0" w:firstLineChars="0"/>
              <w:rPr>
                <w:rFonts w:hint="default" w:ascii="Times New Roman" w:hAnsi="Times New Roman" w:eastAsia="宋体" w:cs="Times New Roman"/>
                <w:b/>
                <w:color w:val="auto"/>
                <w:lang w:val="en-US" w:eastAsia="zh-CN"/>
              </w:rPr>
            </w:pPr>
            <w:r>
              <w:rPr>
                <w:rFonts w:hint="default" w:ascii="Times New Roman" w:hAnsi="Times New Roman" w:cs="Times New Roman"/>
                <w:b/>
                <w:color w:val="auto"/>
              </w:rPr>
              <w:t>1、环境影响</w:t>
            </w:r>
            <w:r>
              <w:rPr>
                <w:rFonts w:hint="eastAsia" w:ascii="Times New Roman" w:hAnsi="Times New Roman" w:cs="Times New Roman"/>
                <w:b/>
                <w:color w:val="auto"/>
                <w:lang w:val="en-US" w:eastAsia="zh-CN"/>
              </w:rPr>
              <w:t>报告</w:t>
            </w:r>
            <w:r>
              <w:rPr>
                <w:rFonts w:hint="default" w:ascii="Times New Roman" w:hAnsi="Times New Roman" w:cs="Times New Roman"/>
                <w:b/>
                <w:color w:val="auto"/>
              </w:rPr>
              <w:t>表</w:t>
            </w:r>
            <w:r>
              <w:rPr>
                <w:rFonts w:hint="eastAsia" w:ascii="Times New Roman" w:hAnsi="Times New Roman" w:cs="Times New Roman"/>
                <w:b/>
                <w:color w:val="auto"/>
                <w:lang w:val="en-US" w:eastAsia="zh-CN"/>
              </w:rPr>
              <w:t>主要结论</w:t>
            </w:r>
          </w:p>
          <w:p w14:paraId="0F0392F9">
            <w:pPr>
              <w:pStyle w:val="37"/>
              <w:spacing w:before="65"/>
              <w:ind w:firstLine="420"/>
              <w:rPr>
                <w:rFonts w:hint="default" w:ascii="Times New Roman" w:hAnsi="Times New Roman" w:cs="Times New Roman"/>
                <w:color w:val="auto"/>
              </w:rPr>
            </w:pPr>
            <w:r>
              <w:rPr>
                <w:rFonts w:hint="eastAsia"/>
                <w:color w:val="auto"/>
                <w:sz w:val="21"/>
                <w:szCs w:val="21"/>
                <w:lang w:eastAsia="zh-CN"/>
              </w:rPr>
              <w:t>浙江科越生态环境科技有限公司</w:t>
            </w:r>
            <w:r>
              <w:rPr>
                <w:rFonts w:hint="default" w:ascii="Times New Roman" w:hAnsi="Times New Roman" w:cs="Times New Roman"/>
                <w:color w:val="auto"/>
              </w:rPr>
              <w:t>《</w:t>
            </w:r>
            <w:r>
              <w:rPr>
                <w:rFonts w:hint="eastAsia" w:ascii="Times New Roman" w:hAnsi="Times New Roman" w:cs="Times New Roman"/>
                <w:color w:val="auto"/>
                <w:sz w:val="21"/>
                <w:szCs w:val="21"/>
                <w:highlight w:val="none"/>
                <w:lang w:eastAsia="zh-CN"/>
              </w:rPr>
              <w:t>绍兴市禾欧休闲用品有限公司</w:t>
            </w:r>
            <w:r>
              <w:rPr>
                <w:rFonts w:hint="eastAsia" w:ascii="Times New Roman" w:hAnsi="Times New Roman" w:eastAsia="宋体" w:cs="Times New Roman"/>
                <w:color w:val="auto"/>
                <w:sz w:val="21"/>
                <w:szCs w:val="21"/>
                <w:highlight w:val="none"/>
                <w:lang w:eastAsia="zh-CN"/>
              </w:rPr>
              <w:t>年</w:t>
            </w:r>
            <w:r>
              <w:rPr>
                <w:rFonts w:hint="eastAsia" w:eastAsia="宋体" w:cs="Times New Roman"/>
                <w:color w:val="auto"/>
                <w:sz w:val="21"/>
                <w:szCs w:val="21"/>
                <w:highlight w:val="none"/>
                <w:lang w:val="en-US" w:eastAsia="zh-CN"/>
              </w:rPr>
              <w:t>产</w:t>
            </w:r>
            <w:r>
              <w:rPr>
                <w:rFonts w:hint="eastAsia" w:ascii="Times New Roman" w:hAnsi="Times New Roman" w:cs="Times New Roman"/>
                <w:color w:val="auto"/>
                <w:sz w:val="21"/>
                <w:szCs w:val="21"/>
                <w:highlight w:val="none"/>
                <w:lang w:eastAsia="zh-CN"/>
              </w:rPr>
              <w:t>1500万套智能宠物玩具</w:t>
            </w:r>
            <w:r>
              <w:rPr>
                <w:rFonts w:hint="eastAsia" w:ascii="Times New Roman" w:hAnsi="Times New Roman" w:eastAsia="宋体" w:cs="Times New Roman"/>
                <w:color w:val="auto"/>
                <w:sz w:val="21"/>
                <w:szCs w:val="21"/>
                <w:highlight w:val="none"/>
                <w:lang w:eastAsia="zh-CN"/>
              </w:rPr>
              <w:t>项目建设项目环境影响报告表</w:t>
            </w:r>
            <w:r>
              <w:rPr>
                <w:rFonts w:hint="default" w:ascii="Times New Roman" w:hAnsi="Times New Roman" w:cs="Times New Roman"/>
                <w:color w:val="auto"/>
              </w:rPr>
              <w:t>》</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2024</w:t>
            </w:r>
            <w:r>
              <w:rPr>
                <w:rFonts w:hint="default" w:ascii="Times New Roman" w:hAnsi="Times New Roman" w:cs="Times New Roman"/>
                <w:color w:val="auto"/>
              </w:rPr>
              <w:t>年</w:t>
            </w:r>
            <w:r>
              <w:rPr>
                <w:rFonts w:hint="eastAsia" w:ascii="Times New Roman" w:hAnsi="Times New Roman" w:cs="Times New Roman"/>
                <w:color w:val="auto"/>
                <w:lang w:val="en-US" w:eastAsia="zh-CN"/>
              </w:rPr>
              <w:t>07</w:t>
            </w:r>
            <w:r>
              <w:rPr>
                <w:rFonts w:hint="default" w:ascii="Times New Roman" w:hAnsi="Times New Roman" w:cs="Times New Roman"/>
                <w:color w:val="auto"/>
              </w:rPr>
              <w:t>月</w:t>
            </w:r>
            <w:r>
              <w:rPr>
                <w:rFonts w:hint="eastAsia" w:ascii="Times New Roman" w:hAnsi="Times New Roman" w:cs="Times New Roman"/>
                <w:color w:val="auto"/>
                <w:lang w:eastAsia="zh-CN"/>
              </w:rPr>
              <w:t>）</w:t>
            </w:r>
            <w:r>
              <w:rPr>
                <w:rFonts w:hint="default" w:ascii="Times New Roman" w:hAnsi="Times New Roman" w:cs="Times New Roman"/>
                <w:color w:val="auto"/>
              </w:rPr>
              <w:t>的主要结论如下：</w:t>
            </w:r>
          </w:p>
          <w:p w14:paraId="31AB69AB">
            <w:pPr>
              <w:pStyle w:val="37"/>
              <w:spacing w:before="65"/>
              <w:ind w:firstLine="420"/>
              <w:rPr>
                <w:rFonts w:hint="eastAsia"/>
                <w:color w:val="auto"/>
                <w:sz w:val="21"/>
                <w:szCs w:val="21"/>
                <w:lang w:val="en-US" w:eastAsia="zh-CN"/>
              </w:rPr>
            </w:pPr>
            <w:r>
              <w:rPr>
                <w:rFonts w:hint="eastAsia"/>
                <w:color w:val="auto"/>
                <w:sz w:val="21"/>
                <w:szCs w:val="21"/>
                <w:lang w:val="en-US" w:eastAsia="zh-CN"/>
              </w:rPr>
              <w:t>绍兴市禾欧休闲用品有限公司年产1500万套智能宠物玩具项目拟建于绍兴市上虞区小越街道越中村大庙罗村55号，项目建设符合《绍兴市生态环境分区管控动态更新方案》中上虞区生态环境管控单元准入清单的要求，排放的污染物符合国家、省规定的污染物排放标准和主要污染物排放总量控制指标；本项目实施后，环境质量能够满足项目所在区域的环境质量要求。</w:t>
            </w:r>
          </w:p>
          <w:p w14:paraId="0A894716">
            <w:pPr>
              <w:pStyle w:val="37"/>
              <w:spacing w:before="65"/>
              <w:ind w:firstLine="420"/>
              <w:rPr>
                <w:rFonts w:hint="eastAsia"/>
                <w:color w:val="auto"/>
                <w:sz w:val="21"/>
                <w:szCs w:val="21"/>
                <w:lang w:val="en-US" w:eastAsia="zh-CN"/>
              </w:rPr>
            </w:pPr>
            <w:r>
              <w:rPr>
                <w:rFonts w:hint="eastAsia"/>
                <w:color w:val="auto"/>
                <w:sz w:val="21"/>
                <w:szCs w:val="21"/>
                <w:lang w:val="en-US" w:eastAsia="zh-CN"/>
              </w:rPr>
              <w:t>项目建设符合城市总体规划和土地利用总体规划；符合国家和省的产业政策；符合“三线一单”原则；采用的工艺和设备符合清洁生产要求；公众参与满足相关要求；项目新增污染物总量经绍兴市生态环境局上虞分局区域调剂和排污权交易解决，符合总量控制原则。各污染物经治理达标排放后对周围环境影响较小，能维持当地环境质量满足功能区划要求。</w:t>
            </w:r>
          </w:p>
          <w:p w14:paraId="086D0718">
            <w:pPr>
              <w:pStyle w:val="37"/>
              <w:numPr>
                <w:ilvl w:val="0"/>
                <w:numId w:val="0"/>
              </w:numPr>
              <w:spacing w:before="65"/>
              <w:ind w:firstLine="422" w:firstLineChars="200"/>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本报告认为，从环保角度分析本次项目建设是可行的。</w:t>
            </w:r>
          </w:p>
          <w:p w14:paraId="270FF63C">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、审批部门审批决定</w:t>
            </w:r>
          </w:p>
          <w:p w14:paraId="616CEC73">
            <w:pPr>
              <w:pStyle w:val="37"/>
              <w:spacing w:before="65"/>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绍兴市生态环境局《关于绍兴市禾欧休闲用品有限公司年产1500万套智能宠物玩具项目环境影响报告的审查意见》（</w:t>
            </w:r>
            <w:r>
              <w:rPr>
                <w:rFonts w:hint="eastAsia" w:ascii="Times New Roman" w:hAnsi="Times New Roman" w:cs="Times New Roman"/>
                <w:color w:val="auto"/>
                <w:sz w:val="21"/>
                <w:szCs w:val="21"/>
                <w:highlight w:val="none"/>
                <w:lang w:val="en-US" w:eastAsia="zh-CN"/>
              </w:rPr>
              <w:t>2024年7月29日</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虞环审（2024）80号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的主要内容如下：</w:t>
            </w:r>
          </w:p>
          <w:p w14:paraId="02D5593F">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你公司《关于要求对绍兴市禾欧休闲用品有限公司年产1500万套智能宠物玩具项目环境影响报告文件进行审批的申请和承诺》及其它相关材料收悉。根据《中华人民共和国环境影响评价法》、《建设项目环境保护管理条例》、《浙江省建设项目环境保护管理办法》等相关环保法律法规和文件，经研究，现将我局审查意见函告如下： </w:t>
            </w:r>
          </w:p>
          <w:p w14:paraId="5BD03D64">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一、根据你公司委托浙江科越生态环境科技有限公司编制的《绍兴市禾欧休闲用品有限公司年产1500万套智能宠物玩具项目环境影响报告表》（以下简称《环评报告》）、项目备案（赋码）信息表（2401-330604-07-02-162395）等材料，在项目符合产业政策、选址符合土地利用规划、“三线一单”生态环境分区管控方案等要求，并依法取得相关许可的前提下，原则同意《环评报告》结论。 </w:t>
            </w:r>
          </w:p>
          <w:p w14:paraId="103711B3">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二、该项目选址位于绍兴市上虞区小越街道越中村大庙罗村55号，购置注塑机、破碎机等生产设备，采用注塑、破碎等工艺，形成年产1500万套智能宠物玩具的生产能力。项目具体方案、生产装置和工艺原则按《环评报告》要求执行。 </w:t>
            </w:r>
          </w:p>
          <w:p w14:paraId="02CE1E94">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三、项目必须采用先进的生产工艺、技术和装备，实施清洁生产，减少各种污染物的产生量和排放量。各项环保设施确保稳定运行，达标排放。重点做好以下工作： </w:t>
            </w:r>
          </w:p>
          <w:p w14:paraId="49A3C43E">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一）加强废气污染防治。在确保安全的前提下，统筹考虑全厂废气防治工作，提高项目装备配置和密闭化、连续化、自动化水平，从源头减少废气的无组织排放。本项目废气主要注塑废气等。项目注塑废气等经二级活性炭吸附处理，达标后对应排气筒排放。项目废气排放执行《合成树脂工业污染物排放标准》（GB31572-2015）及其修改单等标准中的相关限值，具体要求与限值参见《环评报告》。 </w:t>
            </w:r>
          </w:p>
          <w:p w14:paraId="475CAEA8">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二）加强废水污染防治。按照清污分流、雨污分流、分类收集、分质处理的要求，完善厂区排水收集系统。项目生活污水经预处理达标后纳管，进入绍兴市上虞区水处理发展有限责任公司集中处理外排。项目废水纳管排放执行《污水综合排放标准》（GB8978-1996）中表4三级标准要求（氨氮、总磷须符合《工业企业废水氮、磷污染物间接排放限值》（DB33/887-2013）规定的要求，具体限值详见《环评报告》。废水的产生、收集和处理系统做好防腐防渗防漏措施，采用地上明渠明管或架空敷设，严禁污水混入雨水管网及向地下渗漏。  （三）加强固废污染防治。按照“资源化、减量化、无害化”处置原则，建立台账制度，规范设置废物暂存库，危险废物和一般固废分类收集、堆放、分质处置，尽可能实现资源综合利用。危险废物应委托有资质单位合法处置，并须按照有关规定办理危险废物转移报批手续，严格执行危险废物转移联单制度。一般工业固废暂存、处置执行《一般工业固体废物贮存和填埋污染控制标准》（GB18599-2020）；危险废物暂存、处置执行《危险废物贮存污染控制标准》（GB18597-2023），确保处置过程不对环境造成二次污染。 </w:t>
            </w:r>
          </w:p>
          <w:p w14:paraId="425375BD">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四）加强噪声污染防治。选用低噪声设备，加强设备维护，对高噪声设备采取有效的减震隔声等降噪措施，确保厂界噪声达标排放，加强日常设备维护，避免非正常生产噪声的产生，合理分配生产时间，加强工人生产操作管理，减少人为噪声、设备运行对周边敏感目标的影响，确保厂界噪声达到《工业企业厂界环境噪声排放标准》（GB12348-2008）中的2类标准。 </w:t>
            </w:r>
          </w:p>
          <w:p w14:paraId="32DB761F">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四、严格落实污染物排放总量控制措施及排污权交易制度。按照《环评报告》结论，本项目污染物排放指标控制为（括号内为纳管量）：废水量（纳管）≤0.06万吨/年、CODcr≤0.048（0.3）吨/年、氨氮≤0.009（0.021）吨/年、VOCs≤0.587 吨/年。其它各类污染物排放总量按《环评报告》意见执行。按《环评报告》和相关总量控制意见，在项目投产前落实项目主要污染物排放总量来源，并依照相关规定，依法缴纳环境保护税。 </w:t>
            </w:r>
          </w:p>
          <w:p w14:paraId="17CD9117">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五、加强环境风险防范与应急，健全各项环境管理制度，制订环境风险防范及环境污染事故应急预案，并报生态环境部门备案。设置足够容量的环境应急事故池及初期雨水收集池，确保生产事故污水、受污染消防水和污染雨水不排入外环境。在发生突发环境事件时，应当立即采取措施处理，及时通报可能受到危害的单位和居民，并向生态环境主管部门报告。项目污染防治设施及危废贮存场所等，须与主体工程一起按照安全生产要求设计，并纳入本项目安全预评价，经相关职能部门审批同意后方可实施。有效防范因污染物事故排放或安全生产事故可能引发的环境风险，确保周边环境安全。 </w:t>
            </w:r>
          </w:p>
          <w:p w14:paraId="6E40E581">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六、建立环境自行监测制度，你公司须结合实际生产情况，按照国家有关规定设置规范的污染物排放口，加强特征污染物监测管理，建立特征污染物产生、排放台账和日常、应急监测制度。 </w:t>
            </w:r>
          </w:p>
          <w:p w14:paraId="23D2EE17">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七、建立健全项目信息公开机制，按照原环保部《建设项目环境影响评价信息公开机制》（环发（2015）162号）的要求，你公司须及时、如实向社会公开项目信息，做好企业环境信息依法披露、排污许可信息公开等工作，并主动接受社会监督。 </w:t>
            </w:r>
          </w:p>
          <w:p w14:paraId="3E928089">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八、根据《环评法》等规定，若项目的性质、规模、地点、采用的生产工艺或者防治污染、防止生态破坏的措施发生重大变动的，应依法重新报批项目环评文件。自批准之日起超过5年方决定该项目开工建设的，其环评文件应当报我局重新审核。在项目建设、运行过程中产生不符合经审批的环评文件情形的，应依法办理相关环保手续。 </w:t>
            </w:r>
          </w:p>
          <w:p w14:paraId="70818110">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九、以上意见和《环评报告》中提出的污染防治措施和风险防范措施，你公司应在项目设计、建设、运营和管理中认真予以落实，确保项目建设运营过程中的环境安全和社会稳定。你公司须严格执行环保“三同时”制度，依法申领排污许可证，并按证排污。项目建设期和日常环境监督管理工作须按规定接受各级生态环境部门的监督检查。 </w:t>
            </w:r>
          </w:p>
          <w:p w14:paraId="0ACC6782">
            <w:pPr>
              <w:pStyle w:val="37"/>
              <w:spacing w:before="65"/>
              <w:ind w:firstLine="42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 xml:space="preserve"> 十、你公司对本审批决定有不同意见，可在接到本决定书之日起六十日内向绍兴市人民政府申请复议，也可在六个月内依法向绍兴市越城区人民法院起诉。 </w:t>
            </w:r>
          </w:p>
          <w:p w14:paraId="101A7DD7">
            <w:pPr>
              <w:pStyle w:val="37"/>
              <w:spacing w:before="65"/>
              <w:ind w:firstLine="420"/>
              <w:jc w:val="righ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绍兴市生态环境局</w:t>
            </w:r>
          </w:p>
          <w:p w14:paraId="7D5FB120">
            <w:pPr>
              <w:pStyle w:val="37"/>
              <w:wordWrap/>
              <w:spacing w:before="65"/>
              <w:ind w:firstLine="420"/>
              <w:jc w:val="right"/>
              <w:rPr>
                <w:rFonts w:hint="default" w:ascii="Times New Roman" w:hAnsi="Times New Roman" w:cs="Times New Roman"/>
                <w:color w:val="FF0000"/>
                <w:highlight w:val="cyan"/>
                <w:lang w:val="en-US" w:eastAsia="zh-CN"/>
              </w:rPr>
            </w:pPr>
            <w:r>
              <w:rPr>
                <w:rFonts w:hint="eastAsia" w:ascii="Times New Roman" w:hAnsi="Times New Roman" w:cs="Times New Roman"/>
                <w:color w:val="auto"/>
                <w:sz w:val="21"/>
                <w:szCs w:val="21"/>
                <w:highlight w:val="none"/>
                <w:lang w:val="en-US" w:eastAsia="zh-CN"/>
              </w:rPr>
              <w:t>2024年7月29日</w:t>
            </w:r>
          </w:p>
          <w:p w14:paraId="18D36F58">
            <w:pPr>
              <w:pStyle w:val="37"/>
              <w:spacing w:before="65"/>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3</w:t>
            </w:r>
            <w:r>
              <w:rPr>
                <w:rFonts w:hint="default" w:ascii="Times New Roman" w:hAnsi="Times New Roman" w:cs="Times New Roman"/>
                <w:b/>
                <w:color w:val="auto"/>
                <w:highlight w:val="none"/>
              </w:rPr>
              <w:t>、环评批复落实情况</w:t>
            </w:r>
          </w:p>
          <w:p w14:paraId="6CA8D965">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本项目环评批复落实情况详见表</w:t>
            </w:r>
            <w:r>
              <w:rPr>
                <w:rFonts w:hint="eastAsia" w:ascii="Times New Roman" w:hAnsi="Times New Roman" w:cs="Times New Roman"/>
                <w:color w:val="auto"/>
                <w:lang w:val="en-US" w:eastAsia="zh-CN"/>
              </w:rPr>
              <w:t>7</w:t>
            </w:r>
            <w:r>
              <w:rPr>
                <w:rFonts w:hint="default" w:ascii="Times New Roman" w:hAnsi="Times New Roman" w:cs="Times New Roman"/>
                <w:color w:val="auto"/>
              </w:rPr>
              <w:t>-1。</w:t>
            </w:r>
          </w:p>
          <w:p w14:paraId="536BB274">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7</w:t>
            </w:r>
            <w:r>
              <w:rPr>
                <w:rFonts w:hint="default" w:ascii="Times New Roman" w:hAnsi="Times New Roman" w:cs="Times New Roman"/>
                <w:color w:val="auto"/>
              </w:rPr>
              <w:t>-1 本项目环评批复落实情况一览表</w:t>
            </w:r>
          </w:p>
          <w:tbl>
            <w:tblPr>
              <w:tblStyle w:val="19"/>
              <w:tblW w:w="845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9"/>
              <w:gridCol w:w="3586"/>
              <w:gridCol w:w="3360"/>
              <w:gridCol w:w="866"/>
            </w:tblGrid>
            <w:tr w14:paraId="393373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Align w:val="center"/>
                </w:tcPr>
                <w:p w14:paraId="40C40C7B">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3586" w:type="dxa"/>
                  <w:vAlign w:val="center"/>
                </w:tcPr>
                <w:p w14:paraId="11F39BCA">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环评批复要求</w:t>
                  </w:r>
                </w:p>
              </w:tc>
              <w:tc>
                <w:tcPr>
                  <w:tcW w:w="3360" w:type="dxa"/>
                  <w:vAlign w:val="center"/>
                </w:tcPr>
                <w:p w14:paraId="5930D953">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实际情况</w:t>
                  </w:r>
                </w:p>
              </w:tc>
              <w:tc>
                <w:tcPr>
                  <w:tcW w:w="866" w:type="dxa"/>
                  <w:vAlign w:val="center"/>
                </w:tcPr>
                <w:p w14:paraId="2F841AB5">
                  <w:pPr>
                    <w:pStyle w:val="52"/>
                    <w:widowControl w:val="0"/>
                    <w:spacing w:line="320" w:lineRule="exact"/>
                    <w:rPr>
                      <w:rFonts w:hint="default" w:ascii="Times New Roman" w:hAnsi="Times New Roman" w:cs="Times New Roman"/>
                      <w:b/>
                      <w:bCs/>
                      <w:color w:val="auto"/>
                    </w:rPr>
                  </w:pPr>
                  <w:r>
                    <w:rPr>
                      <w:rFonts w:hint="default" w:ascii="Times New Roman" w:hAnsi="Times New Roman" w:cs="Times New Roman"/>
                      <w:b/>
                      <w:bCs/>
                      <w:color w:val="auto"/>
                    </w:rPr>
                    <w:t>是否落实</w:t>
                  </w:r>
                </w:p>
              </w:tc>
            </w:tr>
            <w:tr w14:paraId="64DBE1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Align w:val="center"/>
                </w:tcPr>
                <w:p w14:paraId="4E77E35E">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批建符合性</w:t>
                  </w:r>
                </w:p>
              </w:tc>
              <w:tc>
                <w:tcPr>
                  <w:tcW w:w="3586" w:type="dxa"/>
                  <w:vAlign w:val="center"/>
                </w:tcPr>
                <w:p w14:paraId="6C4EF155">
                  <w:pPr>
                    <w:pStyle w:val="52"/>
                    <w:widowControl w:val="0"/>
                    <w:spacing w:line="32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你公司委托浙江科越生态环境科技有限公司编制的《环评报告》、项目备案（赋码）信息表（2401-330604-07-02-162395）等材料以及本项目环评行政许可公示意见反馈情况，在项目符合产业政策、选址符合区域土地利用规划、绍兴市生态环境分区管控动态更新方案等要求，并依法取得相关许可的前提下，原则同意《环评报告》结论。</w:t>
                  </w:r>
                </w:p>
              </w:tc>
              <w:tc>
                <w:tcPr>
                  <w:tcW w:w="3360" w:type="dxa"/>
                  <w:vAlign w:val="center"/>
                </w:tcPr>
                <w:p w14:paraId="6420198F">
                  <w:pPr>
                    <w:pStyle w:val="52"/>
                    <w:widowControl w:val="0"/>
                    <w:tabs>
                      <w:tab w:val="left" w:pos="2192"/>
                    </w:tabs>
                    <w:spacing w:line="320" w:lineRule="exact"/>
                    <w:jc w:val="both"/>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项目位于绍兴市上虞区小越街道329国道55号（小越街道越中村大庙罗村55号），依据环评要求，建设实施“</w:t>
                  </w:r>
                  <w:r>
                    <w:rPr>
                      <w:rFonts w:hint="eastAsia" w:ascii="Times New Roman" w:hAnsi="Times New Roman" w:cs="Times New Roman"/>
                      <w:color w:val="auto"/>
                      <w:lang w:eastAsia="zh-CN"/>
                    </w:rPr>
                    <w:t>绍兴市禾欧休闲用品有限公司年产1500万套智能宠物玩具项目</w:t>
                  </w:r>
                  <w:r>
                    <w:rPr>
                      <w:rFonts w:hint="eastAsia" w:ascii="Times New Roman" w:hAnsi="Times New Roman" w:cs="Times New Roman"/>
                      <w:color w:val="auto"/>
                      <w:highlight w:val="none"/>
                      <w:lang w:val="en-US" w:eastAsia="zh-CN"/>
                    </w:rPr>
                    <w:t>”。</w:t>
                  </w:r>
                </w:p>
              </w:tc>
              <w:tc>
                <w:tcPr>
                  <w:tcW w:w="866" w:type="dxa"/>
                  <w:vAlign w:val="center"/>
                </w:tcPr>
                <w:p w14:paraId="66D671D7">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6392B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Merge w:val="restart"/>
                  <w:vAlign w:val="center"/>
                </w:tcPr>
                <w:p w14:paraId="32C9D34B">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污染防治措施要求</w:t>
                  </w:r>
                </w:p>
              </w:tc>
              <w:tc>
                <w:tcPr>
                  <w:tcW w:w="3586" w:type="dxa"/>
                  <w:vAlign w:val="center"/>
                </w:tcPr>
                <w:p w14:paraId="50F0C281">
                  <w:pPr>
                    <w:pStyle w:val="52"/>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s="Times New Roman"/>
                      <w:color w:val="auto"/>
                      <w:highlight w:val="none"/>
                      <w:lang w:eastAsia="zh-CN"/>
                    </w:rPr>
                    <w:t>加强废水污染防治。按照清污分流、雨污分流、分类收集、分质处理的要求，完善厂区排水收集系统。项目生活污水经预处理达标后纳管，进入绍兴市上虞区水处理发展有限责任公司集中处理外排。项目废水纳管排放执行《污水综合排放标准》（GB8978-1996）中表4三级标准要求（氨氮、总磷须符合《工业企业废水氮、磷污染物间接排放限值》（DB33/887-2013）规定的要求，具体限值详见《环评报告》。废水的产生、收集和处理系统做好防腐防渗防漏措施，采用地上明渠明管或架空敷设，严禁污水混入雨水管网及向地下渗漏。</w:t>
                  </w:r>
                </w:p>
              </w:tc>
              <w:tc>
                <w:tcPr>
                  <w:tcW w:w="3360" w:type="dxa"/>
                  <w:vAlign w:val="center"/>
                </w:tcPr>
                <w:p w14:paraId="5308498E">
                  <w:pPr>
                    <w:pStyle w:val="52"/>
                    <w:widowControl w:val="0"/>
                    <w:spacing w:line="320" w:lineRule="exact"/>
                    <w:jc w:val="left"/>
                    <w:rPr>
                      <w:rFonts w:hint="eastAsia" w:ascii="Times New Roman" w:hAnsi="Times New Roman" w:eastAsia="宋体"/>
                      <w:color w:val="auto"/>
                      <w:lang w:eastAsia="zh-CN"/>
                    </w:rPr>
                  </w:pPr>
                  <w:r>
                    <w:rPr>
                      <w:rFonts w:hint="eastAsia" w:ascii="Times New Roman" w:hAnsi="Times New Roman" w:eastAsia="宋体" w:cs="Times New Roman"/>
                      <w:color w:val="auto"/>
                      <w:highlight w:val="none"/>
                      <w:lang w:val="en-US"/>
                    </w:rPr>
                    <w:t>本项目依托于厂区原有雨污系统</w:t>
                  </w:r>
                  <w:r>
                    <w:rPr>
                      <w:rFonts w:hint="eastAsia" w:ascii="Times New Roman" w:hAnsi="Times New Roman" w:cs="Times New Roman"/>
                      <w:color w:val="auto"/>
                      <w:highlight w:val="none"/>
                      <w:lang w:val="en-US" w:eastAsia="zh-CN"/>
                    </w:rPr>
                    <w:t>，</w:t>
                  </w:r>
                  <w:r>
                    <w:rPr>
                      <w:rFonts w:ascii="Times New Roman" w:hAnsi="Times New Roman"/>
                      <w:color w:val="auto"/>
                    </w:rPr>
                    <w:t>雨水经厂区雨水管道收集后排入市政雨水管网。生活污水经化粪池预处理达《污水综合排放标准》（GB8978-1996）中三级标准后纳管排放</w:t>
                  </w:r>
                  <w:r>
                    <w:rPr>
                      <w:rFonts w:hint="eastAsia" w:ascii="Times New Roman" w:hAnsi="Times New Roman"/>
                      <w:color w:val="auto"/>
                      <w:lang w:eastAsia="zh-CN"/>
                    </w:rPr>
                    <w:t>。</w:t>
                  </w:r>
                </w:p>
                <w:p w14:paraId="3B49AF97">
                  <w:pPr>
                    <w:pStyle w:val="52"/>
                    <w:widowControl w:val="0"/>
                    <w:spacing w:line="320" w:lineRule="exact"/>
                    <w:jc w:val="left"/>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废水监测结果见表十。</w:t>
                  </w:r>
                </w:p>
              </w:tc>
              <w:tc>
                <w:tcPr>
                  <w:tcW w:w="866" w:type="dxa"/>
                  <w:vAlign w:val="center"/>
                </w:tcPr>
                <w:p w14:paraId="0E93E5E6">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7B9B10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303" w:hRule="atLeast"/>
                <w:jc w:val="center"/>
              </w:trPr>
              <w:tc>
                <w:tcPr>
                  <w:tcW w:w="639" w:type="dxa"/>
                  <w:vMerge w:val="continue"/>
                  <w:vAlign w:val="center"/>
                </w:tcPr>
                <w:p w14:paraId="3F32848E">
                  <w:pPr>
                    <w:pStyle w:val="52"/>
                    <w:widowControl w:val="0"/>
                    <w:spacing w:line="320" w:lineRule="exact"/>
                    <w:rPr>
                      <w:rFonts w:hint="default" w:ascii="Times New Roman" w:hAnsi="Times New Roman" w:cs="Times New Roman"/>
                      <w:color w:val="auto"/>
                    </w:rPr>
                  </w:pPr>
                </w:p>
              </w:tc>
              <w:tc>
                <w:tcPr>
                  <w:tcW w:w="3586" w:type="dxa"/>
                  <w:vAlign w:val="center"/>
                </w:tcPr>
                <w:p w14:paraId="036D4853">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eastAsia="zh-CN"/>
                    </w:rPr>
                    <w:t>加强废气污染防治。在确保安全的前提下，统筹考虑全厂废气防治工作，提高项目装备配置和密闭化、连续化、自动化水平，从源头减少废气的无组织排放。本项目废气主要注塑废气等。项目注塑废气等经二级活性炭吸附处理，达标后对应排气筒排放。项目废气排放执行《合成树脂工业污染物排放标准》（GB31572-2015）及其修改单等标准中的相关限值，具体要求与限值参见《环评报告》。</w:t>
                  </w:r>
                </w:p>
              </w:tc>
              <w:tc>
                <w:tcPr>
                  <w:tcW w:w="3360" w:type="dxa"/>
                  <w:vAlign w:val="center"/>
                </w:tcPr>
                <w:p w14:paraId="457F79E8">
                  <w:pPr>
                    <w:pStyle w:val="52"/>
                    <w:widowControl w:val="0"/>
                    <w:spacing w:line="320" w:lineRule="exact"/>
                    <w:jc w:val="both"/>
                    <w:rPr>
                      <w:rFonts w:hint="default" w:ascii="Times New Roman" w:hAnsi="Times New Roman" w:cs="Times New Roman"/>
                      <w:color w:val="auto"/>
                      <w:highlight w:val="none"/>
                      <w:lang w:val="en-US"/>
                    </w:rPr>
                  </w:pPr>
                  <w:r>
                    <w:rPr>
                      <w:rFonts w:hint="default" w:ascii="Times New Roman" w:hAnsi="Times New Roman" w:cs="Times New Roman"/>
                      <w:color w:val="auto"/>
                      <w:sz w:val="21"/>
                      <w:szCs w:val="21"/>
                    </w:rPr>
                    <w:t>本项目废气主要为</w:t>
                  </w:r>
                  <w:r>
                    <w:rPr>
                      <w:rFonts w:ascii="Times New Roman" w:hAnsi="Times New Roman"/>
                      <w:color w:val="auto"/>
                      <w:szCs w:val="21"/>
                      <w:lang w:val="en-GB"/>
                    </w:rPr>
                    <w:t>投料粉尘、注塑废气、破碎粉尘以及电脉冲火花废气</w:t>
                  </w:r>
                  <w:r>
                    <w:rPr>
                      <w:rFonts w:hint="default" w:ascii="Times New Roman" w:hAnsi="Times New Roman" w:cs="Times New Roman"/>
                      <w:color w:val="auto"/>
                      <w:sz w:val="21"/>
                      <w:szCs w:val="21"/>
                    </w:rPr>
                    <w:t>。</w:t>
                  </w:r>
                  <w:r>
                    <w:rPr>
                      <w:rFonts w:ascii="Times New Roman" w:hAnsi="Times New Roman"/>
                      <w:color w:val="auto"/>
                      <w:szCs w:val="21"/>
                      <w:lang w:val="en-GB"/>
                    </w:rPr>
                    <w:t>投料粉尘</w:t>
                  </w:r>
                  <w:r>
                    <w:rPr>
                      <w:rFonts w:hint="eastAsia" w:ascii="Times New Roman" w:hAnsi="Times New Roman"/>
                      <w:color w:val="auto"/>
                      <w:szCs w:val="21"/>
                      <w:lang w:val="en-US" w:eastAsia="zh-CN"/>
                    </w:rPr>
                    <w:t>和</w:t>
                  </w:r>
                  <w:r>
                    <w:rPr>
                      <w:rFonts w:ascii="Times New Roman" w:hAnsi="Times New Roman"/>
                      <w:color w:val="auto"/>
                      <w:szCs w:val="21"/>
                      <w:lang w:val="en-GB"/>
                    </w:rPr>
                    <w:t>电脉冲火花废气</w:t>
                  </w:r>
                  <w:r>
                    <w:rPr>
                      <w:color w:val="auto"/>
                    </w:rPr>
                    <w:t>加强车间机械通风</w:t>
                  </w:r>
                  <w:r>
                    <w:rPr>
                      <w:rFonts w:hint="eastAsia" w:ascii="Times New Roman" w:hAnsi="Times New Roman"/>
                      <w:color w:val="auto"/>
                      <w:szCs w:val="21"/>
                      <w:lang w:val="en-GB" w:eastAsia="zh-CN"/>
                    </w:rPr>
                    <w:t>，</w:t>
                  </w:r>
                  <w:r>
                    <w:rPr>
                      <w:rFonts w:ascii="Times New Roman" w:hAnsi="Times New Roman"/>
                      <w:color w:val="auto"/>
                      <w:szCs w:val="21"/>
                      <w:lang w:val="en-GB"/>
                    </w:rPr>
                    <w:t>破碎粉尘</w:t>
                  </w:r>
                  <w:r>
                    <w:rPr>
                      <w:rFonts w:ascii="Times New Roman" w:hAnsi="Times New Roman"/>
                      <w:color w:val="auto"/>
                    </w:rPr>
                    <w:t>单独隔间、加盖，并在车间内安装排风扇，加强车间机械通风</w:t>
                  </w:r>
                  <w:r>
                    <w:rPr>
                      <w:rFonts w:hint="eastAsia" w:ascii="Times New Roman" w:hAnsi="Times New Roman"/>
                      <w:color w:val="auto"/>
                      <w:lang w:eastAsia="zh-CN"/>
                    </w:rPr>
                    <w:t>，在注塑机模头上方设置集气罩，经收集后采用二级活性炭吸附装置处理后</w:t>
                  </w:r>
                  <w:r>
                    <w:rPr>
                      <w:rFonts w:hint="eastAsia" w:ascii="Times New Roman" w:hAnsi="Times New Roman"/>
                      <w:color w:val="auto"/>
                      <w:lang w:val="en-US" w:eastAsia="zh-CN"/>
                    </w:rPr>
                    <w:t>通过</w:t>
                  </w:r>
                  <w:r>
                    <w:rPr>
                      <w:rFonts w:hint="eastAsia" w:ascii="Times New Roman" w:hAnsi="Times New Roman"/>
                      <w:color w:val="auto"/>
                      <w:lang w:eastAsia="zh-CN"/>
                    </w:rPr>
                    <w:t>15m高排气筒排放。</w:t>
                  </w:r>
                  <w:r>
                    <w:rPr>
                      <w:rFonts w:hint="default" w:ascii="Times New Roman" w:hAnsi="Times New Roman" w:cs="Times New Roman"/>
                      <w:color w:val="auto"/>
                      <w:highlight w:val="none"/>
                      <w:lang w:val="en-US"/>
                    </w:rPr>
                    <w:t>废气</w:t>
                  </w:r>
                  <w:r>
                    <w:rPr>
                      <w:rFonts w:hint="eastAsia" w:ascii="Times New Roman" w:hAnsi="Times New Roman" w:cs="Times New Roman"/>
                      <w:color w:val="auto"/>
                      <w:highlight w:val="none"/>
                      <w:lang w:val="en-US" w:eastAsia="zh-CN"/>
                    </w:rPr>
                    <w:t>监测结果见表十。</w:t>
                  </w:r>
                </w:p>
              </w:tc>
              <w:tc>
                <w:tcPr>
                  <w:tcW w:w="866" w:type="dxa"/>
                  <w:vAlign w:val="center"/>
                </w:tcPr>
                <w:p w14:paraId="7F0CA9DF">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7A6FD2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639" w:type="dxa"/>
                  <w:vMerge w:val="continue"/>
                  <w:vAlign w:val="center"/>
                </w:tcPr>
                <w:p w14:paraId="4F165C7B">
                  <w:pPr>
                    <w:pStyle w:val="52"/>
                    <w:widowControl w:val="0"/>
                    <w:spacing w:line="320" w:lineRule="exact"/>
                    <w:rPr>
                      <w:rFonts w:hint="default" w:ascii="Times New Roman" w:hAnsi="Times New Roman" w:cs="Times New Roman"/>
                      <w:color w:val="auto"/>
                    </w:rPr>
                  </w:pPr>
                </w:p>
              </w:tc>
              <w:tc>
                <w:tcPr>
                  <w:tcW w:w="3586" w:type="dxa"/>
                  <w:vAlign w:val="center"/>
                </w:tcPr>
                <w:p w14:paraId="74EB8179">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eastAsia="zh-CN"/>
                    </w:rPr>
                    <w:t>加强固废污染防治。按照“资源化、减量化、无害化”处置原则，建立台账制度，规范设置废物暂存库，危险废物和一般固废分类收集、堆放、分质处置，尽可能实现资源综合利用。危险废物应委托有资质单位合法处置，并须按照有关规定办理危险废物转移报批手续，严格执行危险废物转移联单制度。一般工业固废暂存、处置执行《一般工业固体废物贮存和填埋污染控制标准》（GB18599-2020）；危险废物暂存、处置执行《危险废物贮存污染控制标准》（GB18597-2023），确保处置过程不对环境造成二次污染。</w:t>
                  </w:r>
                </w:p>
              </w:tc>
              <w:tc>
                <w:tcPr>
                  <w:tcW w:w="3360" w:type="dxa"/>
                  <w:vAlign w:val="center"/>
                </w:tcPr>
                <w:p w14:paraId="62B284A4">
                  <w:pPr>
                    <w:pStyle w:val="52"/>
                    <w:widowControl w:val="0"/>
                    <w:spacing w:line="320" w:lineRule="exact"/>
                    <w:jc w:val="both"/>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eastAsia="zh-CN"/>
                    </w:rPr>
                    <w:t>环评要求企业固废应按照要求进行分类处置。本项目废火花油、沾染火花油金属屑、废液压油、废润滑油、含油抹布及手套、废包装桶委托浙江春晖固废处理有限公司处置；破损模具、一般废包装材料委托委托一般物资回收单位回收利用，废活性炭委托浙江虞越环保科技有限公司处置，塑料边角料及次品经粉碎后回用于生产，生活垃圾由环卫清运。</w:t>
                  </w:r>
                  <w:r>
                    <w:rPr>
                      <w:rFonts w:hint="eastAsia" w:ascii="Times New Roman" w:hAnsi="Times New Roman" w:eastAsia="宋体" w:cs="Times New Roman"/>
                      <w:color w:val="auto"/>
                      <w:highlight w:val="none"/>
                      <w:lang w:val="en-US"/>
                    </w:rPr>
                    <w:t>危废仓库符合“防风、防雨、防晒、防渗漏”要求</w:t>
                  </w:r>
                  <w:r>
                    <w:rPr>
                      <w:rFonts w:hint="eastAsia" w:ascii="Times New Roman" w:hAnsi="Times New Roman" w:eastAsia="宋体" w:cs="Times New Roman"/>
                      <w:color w:val="auto"/>
                      <w:highlight w:val="none"/>
                      <w:lang w:val="en-US" w:eastAsia="zh-CN"/>
                    </w:rPr>
                    <w:t>。</w:t>
                  </w:r>
                </w:p>
              </w:tc>
              <w:tc>
                <w:tcPr>
                  <w:tcW w:w="866" w:type="dxa"/>
                  <w:vAlign w:val="center"/>
                </w:tcPr>
                <w:p w14:paraId="6DAB3DC0">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3A323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Merge w:val="continue"/>
                  <w:vAlign w:val="center"/>
                </w:tcPr>
                <w:p w14:paraId="2049C9D1">
                  <w:pPr>
                    <w:pStyle w:val="52"/>
                    <w:widowControl w:val="0"/>
                    <w:spacing w:line="320" w:lineRule="exact"/>
                    <w:rPr>
                      <w:rFonts w:hint="eastAsia" w:ascii="Times New Roman" w:hAnsi="Times New Roman" w:cs="Times New Roman"/>
                      <w:color w:val="auto"/>
                      <w:lang w:val="en-US" w:eastAsia="zh-CN"/>
                    </w:rPr>
                  </w:pPr>
                </w:p>
              </w:tc>
              <w:tc>
                <w:tcPr>
                  <w:tcW w:w="3586" w:type="dxa"/>
                  <w:vAlign w:val="center"/>
                </w:tcPr>
                <w:p w14:paraId="62541811">
                  <w:pPr>
                    <w:pStyle w:val="52"/>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s="Times New Roman"/>
                      <w:color w:val="auto"/>
                      <w:highlight w:val="none"/>
                      <w:lang w:eastAsia="zh-CN"/>
                    </w:rPr>
                    <w:t>加强噪声污染防治。选用低噪声设备，加强设备维护，对高噪声设备采取有效的减震隔声等降噪措施，确保厂界噪声达标排放，加强日常设备维护，避免非正常生产噪声的产生，合理分配生产时间，加强工人生产操作管理，减少人为噪声、设备运行对周边敏感目标的影响，确保厂界噪声达到《工业企业厂界环境噪声排放标准》（GB12348-2008）中的2类标准。</w:t>
                  </w:r>
                </w:p>
              </w:tc>
              <w:tc>
                <w:tcPr>
                  <w:tcW w:w="3360" w:type="dxa"/>
                  <w:vAlign w:val="center"/>
                </w:tcPr>
                <w:p w14:paraId="16B7DA39">
                  <w:pPr>
                    <w:pStyle w:val="52"/>
                    <w:widowControl w:val="0"/>
                    <w:spacing w:line="320" w:lineRule="exact"/>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噪声主要为生产设备运行产生的机械噪声。企业已在设备选型时选用低噪声设备；利用墙体进行隔声；对高噪声设备做基础减振；定期维护设备，以防因设备不正常运转时产生高噪声现象；加强职工环保意识教育。噪声监测结果见表十。</w:t>
                  </w:r>
                </w:p>
              </w:tc>
              <w:tc>
                <w:tcPr>
                  <w:tcW w:w="866" w:type="dxa"/>
                  <w:vAlign w:val="center"/>
                </w:tcPr>
                <w:p w14:paraId="68D4D0D8">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rPr>
                    <w:t>已落实。</w:t>
                  </w:r>
                </w:p>
              </w:tc>
            </w:tr>
            <w:tr w14:paraId="0FE25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Align w:val="center"/>
                </w:tcPr>
                <w:p w14:paraId="476970DB">
                  <w:pPr>
                    <w:pStyle w:val="52"/>
                    <w:widowControl w:val="0"/>
                    <w:spacing w:line="320" w:lineRule="exact"/>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总量控制</w:t>
                  </w:r>
                </w:p>
              </w:tc>
              <w:tc>
                <w:tcPr>
                  <w:tcW w:w="3586" w:type="dxa"/>
                  <w:vAlign w:val="center"/>
                </w:tcPr>
                <w:p w14:paraId="232D2D86">
                  <w:pPr>
                    <w:pStyle w:val="52"/>
                    <w:widowControl w:val="0"/>
                    <w:spacing w:line="320" w:lineRule="exact"/>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s="Times New Roman"/>
                      <w:color w:val="auto"/>
                      <w:highlight w:val="none"/>
                      <w:lang w:eastAsia="zh-CN"/>
                    </w:rPr>
                    <w:t>严格落实污染物排放总量控制措施及排污权交易制度。按照《环评报告》结论，本项目污染物排放指标控制为（括号内为纳管量）：废水量（纳管）≤0.06万吨/年、CODcr≤0.048（0.3）吨/年、氨氮≤0.009（0.021）吨/年、VOCs≤0.587 吨/年。其它各类污染物排放总量按《环评报告》意见执行。按《环评报告》和相关总量控制意见，在项目投产前落实项目主要污染物排放总量来源，并依照相关规定，依法缴纳环境保护税。</w:t>
                  </w:r>
                </w:p>
              </w:tc>
              <w:tc>
                <w:tcPr>
                  <w:tcW w:w="3360" w:type="dxa"/>
                  <w:vAlign w:val="center"/>
                </w:tcPr>
                <w:p w14:paraId="68F8364F">
                  <w:pPr>
                    <w:pStyle w:val="52"/>
                    <w:widowControl w:val="0"/>
                    <w:spacing w:line="32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经核算，</w:t>
                  </w:r>
                  <w:r>
                    <w:rPr>
                      <w:rFonts w:hint="eastAsia"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废水</w:t>
                  </w:r>
                  <w:r>
                    <w:rPr>
                      <w:rFonts w:hint="eastAsia" w:ascii="Times New Roman" w:hAnsi="Times New Roman" w:cs="Times New Roman"/>
                      <w:color w:val="auto"/>
                      <w:highlight w:val="none"/>
                      <w:lang w:val="en-US" w:eastAsia="zh-CN"/>
                    </w:rPr>
                    <w:t>排放</w:t>
                  </w:r>
                  <w:r>
                    <w:rPr>
                      <w:rFonts w:hint="default" w:ascii="Times New Roman" w:hAnsi="Times New Roman" w:cs="Times New Roman"/>
                      <w:color w:val="auto"/>
                      <w:highlight w:val="none"/>
                    </w:rPr>
                    <w:t>量</w:t>
                  </w:r>
                  <w:r>
                    <w:rPr>
                      <w:rFonts w:hint="eastAsia" w:ascii="Times New Roman" w:hAnsi="Times New Roman" w:cs="Times New Roman" w:eastAsiaTheme="minorEastAsia"/>
                      <w:color w:val="auto"/>
                      <w:highlight w:val="none"/>
                      <w:lang w:val="en-US" w:eastAsia="zh-CN"/>
                    </w:rPr>
                    <w:t>357</w:t>
                  </w:r>
                  <w:r>
                    <w:rPr>
                      <w:rFonts w:hint="default" w:ascii="Times New Roman" w:hAnsi="Times New Roman" w:cs="Times New Roman"/>
                      <w:color w:val="auto"/>
                      <w:highlight w:val="none"/>
                    </w:rPr>
                    <w:t>吨/年，COD</w:t>
                  </w:r>
                  <w:r>
                    <w:rPr>
                      <w:rFonts w:hint="default" w:ascii="Times New Roman" w:hAnsi="Times New Roman" w:cs="Times New Roman"/>
                      <w:color w:val="auto"/>
                      <w:highlight w:val="none"/>
                      <w:vertAlign w:val="subscript"/>
                    </w:rPr>
                    <w:t>Cr</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纳管量为</w:t>
                  </w:r>
                  <w:r>
                    <w:rPr>
                      <w:rFonts w:hint="eastAsia" w:ascii="Times New Roman" w:hAnsi="Times New Roman" w:cs="Times New Roman" w:eastAsiaTheme="minorEastAsia"/>
                      <w:color w:val="auto"/>
                      <w:highlight w:val="none"/>
                      <w:lang w:val="en-US" w:eastAsia="zh-CN"/>
                    </w:rPr>
                    <w:t>0.041吨/年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r>
                    <w:rPr>
                      <w:rFonts w:hint="eastAsia" w:ascii="Times New Roman" w:hAnsi="Times New Roman" w:cs="Times New Roman"/>
                      <w:color w:val="auto"/>
                      <w:highlight w:val="none"/>
                      <w:lang w:val="en-US" w:eastAsia="zh-CN"/>
                    </w:rPr>
                    <w:t>纳管量为</w:t>
                  </w:r>
                  <w:r>
                    <w:rPr>
                      <w:rFonts w:hint="eastAsia" w:ascii="Times New Roman" w:hAnsi="Times New Roman" w:cs="Times New Roman" w:eastAsiaTheme="minorEastAsia"/>
                      <w:color w:val="auto"/>
                      <w:highlight w:val="none"/>
                      <w:lang w:val="en-US" w:eastAsia="zh-CN"/>
                    </w:rPr>
                    <w:t>0.012</w:t>
                  </w:r>
                  <w:r>
                    <w:rPr>
                      <w:rFonts w:hint="default" w:ascii="Times New Roman" w:hAnsi="Times New Roman" w:cs="Times New Roman"/>
                      <w:color w:val="auto"/>
                      <w:highlight w:val="none"/>
                    </w:rPr>
                    <w:t>吨/年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VOCs年排放量为0.368吨/年</w:t>
                  </w:r>
                  <w:r>
                    <w:rPr>
                      <w:rFonts w:hint="default" w:ascii="Times New Roman" w:hAnsi="Times New Roman" w:cs="Times New Roman"/>
                      <w:color w:val="auto"/>
                      <w:highlight w:val="none"/>
                    </w:rPr>
                    <w:t>，符合环评审批要求</w:t>
                  </w:r>
                  <w:r>
                    <w:rPr>
                      <w:rFonts w:hint="eastAsia" w:ascii="Times New Roman" w:hAnsi="Times New Roman" w:cs="Times New Roman"/>
                      <w:color w:val="auto"/>
                      <w:highlight w:val="none"/>
                      <w:lang w:val="en-US" w:eastAsia="zh-CN"/>
                    </w:rPr>
                    <w:t>。</w:t>
                  </w:r>
                </w:p>
              </w:tc>
              <w:tc>
                <w:tcPr>
                  <w:tcW w:w="866" w:type="dxa"/>
                  <w:vAlign w:val="center"/>
                </w:tcPr>
                <w:p w14:paraId="26C8EC14">
                  <w:pPr>
                    <w:pStyle w:val="52"/>
                    <w:widowControl w:val="0"/>
                    <w:spacing w:line="3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已落实。</w:t>
                  </w:r>
                </w:p>
              </w:tc>
            </w:tr>
            <w:tr w14:paraId="70D9A6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60" w:hRule="atLeast"/>
                <w:jc w:val="center"/>
              </w:trPr>
              <w:tc>
                <w:tcPr>
                  <w:tcW w:w="639" w:type="dxa"/>
                  <w:vAlign w:val="center"/>
                </w:tcPr>
                <w:p w14:paraId="4F709E4C">
                  <w:pPr>
                    <w:pStyle w:val="52"/>
                    <w:widowControl w:val="0"/>
                    <w:spacing w:line="320" w:lineRule="exac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环境风险</w:t>
                  </w:r>
                  <w:r>
                    <w:rPr>
                      <w:rFonts w:hint="eastAsia" w:ascii="Times New Roman" w:hAnsi="Times New Roman" w:cs="Times New Roman"/>
                      <w:color w:val="auto"/>
                      <w:lang w:val="en-US" w:eastAsia="zh-CN"/>
                    </w:rPr>
                    <w:t>防范措施</w:t>
                  </w:r>
                </w:p>
              </w:tc>
              <w:tc>
                <w:tcPr>
                  <w:tcW w:w="3586" w:type="dxa"/>
                  <w:vAlign w:val="center"/>
                </w:tcPr>
                <w:p w14:paraId="20A8D1DE">
                  <w:pPr>
                    <w:pStyle w:val="52"/>
                    <w:widowControl w:val="0"/>
                    <w:spacing w:line="32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eastAsia="zh-CN"/>
                    </w:rPr>
                    <w:t>加强环境风险防范与应急，健全各项环境管理制度，制订环境风险防范及环境污染事故应急预案，并报生态环境部门备案。设置足够容量的环境应急事故池及初期雨水收集池，确保生产事故污水、受污染消防水和污染雨水不排入外环境。在发生突发环境事件时，应当立即采取措施处理，及时通报可能受到危害的单位和居民，并向生态环境主管部门报告。项目污染防治设施及危废贮存场所等，须与主体工程一起按照安全生产要求设计，并纳入本项目安全预评价，经相关职能部门审批同意后方可实施。有效防范因污染物事故排放或安全生产事故可能引发的环境风险，确保周边环境安全。</w:t>
                  </w:r>
                </w:p>
              </w:tc>
              <w:tc>
                <w:tcPr>
                  <w:tcW w:w="3360" w:type="dxa"/>
                  <w:vAlign w:val="center"/>
                </w:tcPr>
                <w:p w14:paraId="1A6EC358">
                  <w:pPr>
                    <w:pStyle w:val="52"/>
                    <w:widowControl w:val="0"/>
                    <w:spacing w:line="320" w:lineRule="exact"/>
                    <w:jc w:val="center"/>
                    <w:rPr>
                      <w:rFonts w:hint="eastAsia" w:ascii="Times New Roman" w:hAnsi="Times New Roman" w:eastAsia="宋体" w:cs="Times New Roman"/>
                      <w:color w:val="auto"/>
                      <w:highlight w:val="none"/>
                      <w:lang w:val="en-US" w:eastAsia="zh-CN"/>
                    </w:rPr>
                  </w:pPr>
                  <w:r>
                    <w:rPr>
                      <w:rFonts w:hint="eastAsia" w:ascii="Times New Roman" w:hAnsi="Times New Roman"/>
                      <w:color w:val="auto"/>
                      <w:lang w:val="en-US" w:eastAsia="zh-CN"/>
                    </w:rPr>
                    <w:t>企业已编制环境应急预案并备案，备案号：330604-2026-013-L</w:t>
                  </w:r>
                  <w:bookmarkStart w:id="70" w:name="_GoBack"/>
                  <w:bookmarkEnd w:id="70"/>
                  <w:r>
                    <w:rPr>
                      <w:rFonts w:hint="eastAsia" w:ascii="Times New Roman" w:hAnsi="Times New Roman" w:cs="Times New Roman"/>
                      <w:color w:val="auto"/>
                      <w:lang w:val="en-US" w:eastAsia="zh-CN"/>
                    </w:rPr>
                    <w:t>。</w:t>
                  </w:r>
                  <w:r>
                    <w:rPr>
                      <w:rFonts w:hint="eastAsia" w:ascii="Times New Roman" w:hAnsi="Times New Roman" w:eastAsia="宋体" w:cs="Times New Roman"/>
                      <w:color w:val="auto"/>
                      <w:highlight w:val="none"/>
                      <w:lang w:val="en-US" w:eastAsia="zh-CN"/>
                    </w:rPr>
                    <w:t>在应急物资方面，企业配备了充足的应急物资，包括急救设备、个体防护设备、消防设备、通讯设备等，以满足项目应急需要。针对可能发生的环境突发事故情景，定期开展相关内容的培训，开展应急演练。</w:t>
                  </w:r>
                </w:p>
              </w:tc>
              <w:tc>
                <w:tcPr>
                  <w:tcW w:w="866" w:type="dxa"/>
                  <w:vAlign w:val="center"/>
                </w:tcPr>
                <w:p w14:paraId="091BBCB0">
                  <w:pPr>
                    <w:pStyle w:val="52"/>
                    <w:widowControl w:val="0"/>
                    <w:spacing w:line="320" w:lineRule="exact"/>
                    <w:rPr>
                      <w:rFonts w:hint="default" w:ascii="Times New Roman" w:hAnsi="Times New Roman" w:cs="Times New Roman"/>
                      <w:color w:val="auto"/>
                    </w:rPr>
                  </w:pPr>
                  <w:r>
                    <w:rPr>
                      <w:rFonts w:hint="default" w:ascii="Times New Roman" w:hAnsi="Times New Roman" w:cs="Times New Roman"/>
                      <w:color w:val="auto"/>
                      <w:highlight w:val="none"/>
                    </w:rPr>
                    <w:t>已落实。</w:t>
                  </w:r>
                </w:p>
              </w:tc>
            </w:tr>
            <w:tr w14:paraId="03C74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60" w:hRule="atLeast"/>
                <w:jc w:val="center"/>
              </w:trPr>
              <w:tc>
                <w:tcPr>
                  <w:tcW w:w="639" w:type="dxa"/>
                  <w:vAlign w:val="center"/>
                </w:tcPr>
                <w:p w14:paraId="0015587B">
                  <w:pPr>
                    <w:pStyle w:val="52"/>
                    <w:widowControl w:val="0"/>
                    <w:spacing w:line="320" w:lineRule="exact"/>
                    <w:rPr>
                      <w:rFonts w:hint="eastAsia" w:ascii="Times New Roman" w:hAnsi="Times New Roman" w:cs="Times New Roman"/>
                      <w:color w:val="auto"/>
                      <w:lang w:val="en-US" w:eastAsia="zh-CN"/>
                    </w:rPr>
                  </w:pPr>
                  <w:r>
                    <w:rPr>
                      <w:rFonts w:hint="default" w:ascii="Times New Roman" w:hAnsi="Times New Roman" w:cs="Times New Roman"/>
                      <w:color w:val="auto"/>
                    </w:rPr>
                    <w:t>环境制度</w:t>
                  </w:r>
                </w:p>
              </w:tc>
              <w:tc>
                <w:tcPr>
                  <w:tcW w:w="3586" w:type="dxa"/>
                  <w:vAlign w:val="center"/>
                </w:tcPr>
                <w:p w14:paraId="339F625C">
                  <w:pPr>
                    <w:pStyle w:val="52"/>
                    <w:widowControl w:val="0"/>
                    <w:spacing w:line="32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建立企业自行环境监测制度，企业须结合实际生产情况，按照国家有关规定设置规范的污染物排放口，加强特征污染物监测管理，建立特征污染物产生、排放台账和日常、应急监测制度。</w:t>
                  </w:r>
                </w:p>
              </w:tc>
              <w:tc>
                <w:tcPr>
                  <w:tcW w:w="3360" w:type="dxa"/>
                  <w:vAlign w:val="center"/>
                </w:tcPr>
                <w:p w14:paraId="4F3AA400">
                  <w:pPr>
                    <w:pStyle w:val="52"/>
                    <w:widowControl w:val="0"/>
                    <w:spacing w:line="320" w:lineRule="exact"/>
                    <w:jc w:val="lef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企业已于2024年7月30日变更排污许可登记，排污许可证编号为：91330600MA29C8G752002X，有效期至 2029 年 7 月29日。</w:t>
                  </w:r>
                  <w:r>
                    <w:rPr>
                      <w:rFonts w:hint="default" w:ascii="Times New Roman" w:hAnsi="Times New Roman" w:cs="Times New Roman"/>
                      <w:color w:val="auto"/>
                    </w:rPr>
                    <w:t>企业已建立完善企业自行环境监测制度，</w:t>
                  </w:r>
                  <w:r>
                    <w:rPr>
                      <w:rFonts w:hint="default" w:ascii="Times New Roman" w:hAnsi="Times New Roman" w:cs="Times New Roman"/>
                      <w:color w:val="auto"/>
                      <w:highlight w:val="none"/>
                    </w:rPr>
                    <w:t>设置规范的废水、废气污染物排放口</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已</w:t>
                  </w:r>
                  <w:r>
                    <w:rPr>
                      <w:rFonts w:hint="default" w:ascii="Times New Roman" w:hAnsi="Times New Roman" w:eastAsia="宋体" w:cs="Times New Roman"/>
                      <w:color w:val="auto"/>
                      <w:highlight w:val="none"/>
                    </w:rPr>
                    <w:t>安装在线监测监控设施</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并与生态环境部门联网</w:t>
                  </w:r>
                  <w:r>
                    <w:rPr>
                      <w:rFonts w:hint="default" w:ascii="Times New Roman" w:hAnsi="Times New Roman" w:cs="Times New Roman"/>
                      <w:color w:val="auto"/>
                      <w:highlight w:val="none"/>
                    </w:rPr>
                    <w:t>。</w:t>
                  </w:r>
                  <w:r>
                    <w:rPr>
                      <w:rFonts w:hint="default" w:ascii="Times New Roman" w:hAnsi="Times New Roman" w:eastAsia="宋体" w:cs="Times New Roman"/>
                      <w:color w:val="auto"/>
                      <w:highlight w:val="none"/>
                    </w:rPr>
                    <w:t>特征污染物监管</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产生、排放台账和</w:t>
                  </w:r>
                  <w:r>
                    <w:rPr>
                      <w:rFonts w:hint="eastAsia" w:ascii="Times New Roman" w:hAnsi="Times New Roman" w:cs="Times New Roman"/>
                      <w:color w:val="auto"/>
                      <w:highlight w:val="none"/>
                      <w:lang w:val="en-US" w:eastAsia="zh-CN"/>
                    </w:rPr>
                    <w:t>各项管理制度较为完善。</w:t>
                  </w:r>
                </w:p>
              </w:tc>
              <w:tc>
                <w:tcPr>
                  <w:tcW w:w="866" w:type="dxa"/>
                  <w:vAlign w:val="center"/>
                </w:tcPr>
                <w:p w14:paraId="6940A153">
                  <w:pPr>
                    <w:pStyle w:val="52"/>
                    <w:widowControl w:val="0"/>
                    <w:spacing w:line="320" w:lineRule="exact"/>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已落实。</w:t>
                  </w:r>
                </w:p>
              </w:tc>
            </w:tr>
            <w:tr w14:paraId="7E714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60" w:hRule="atLeast"/>
                <w:jc w:val="center"/>
              </w:trPr>
              <w:tc>
                <w:tcPr>
                  <w:tcW w:w="639" w:type="dxa"/>
                  <w:vAlign w:val="center"/>
                </w:tcPr>
                <w:p w14:paraId="77B92AAC">
                  <w:pPr>
                    <w:pStyle w:val="52"/>
                    <w:widowControl w:val="0"/>
                    <w:spacing w:line="320" w:lineRule="exact"/>
                    <w:rPr>
                      <w:rFonts w:hint="default"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信息公开要求</w:t>
                  </w:r>
                </w:p>
              </w:tc>
              <w:tc>
                <w:tcPr>
                  <w:tcW w:w="3586" w:type="dxa"/>
                  <w:vAlign w:val="center"/>
                </w:tcPr>
                <w:p w14:paraId="478D205F">
                  <w:pPr>
                    <w:pStyle w:val="52"/>
                    <w:widowControl w:val="0"/>
                    <w:spacing w:line="320" w:lineRule="exact"/>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建立健全项目信息公开机制，按照原环保部《建设项目环境影响评价信息公开机制》（环发（2015）162号）的要求，及时、如实向社会公开项目信息，做好企业环境信息依法披露、排污许可信息公开等工作，并主动接受社会监督</w:t>
                  </w:r>
                </w:p>
              </w:tc>
              <w:tc>
                <w:tcPr>
                  <w:tcW w:w="3360" w:type="dxa"/>
                  <w:vAlign w:val="center"/>
                </w:tcPr>
                <w:p w14:paraId="66E5C77C">
                  <w:pPr>
                    <w:pStyle w:val="52"/>
                    <w:widowControl w:val="0"/>
                    <w:spacing w:line="320" w:lineRule="exact"/>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已按要求做好信息公开工作。</w:t>
                  </w:r>
                </w:p>
              </w:tc>
              <w:tc>
                <w:tcPr>
                  <w:tcW w:w="866" w:type="dxa"/>
                  <w:vAlign w:val="center"/>
                </w:tcPr>
                <w:p w14:paraId="29043A38">
                  <w:pPr>
                    <w:pStyle w:val="52"/>
                    <w:widowControl w:val="0"/>
                    <w:spacing w:line="320" w:lineRule="exact"/>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已落实。</w:t>
                  </w:r>
                </w:p>
              </w:tc>
            </w:tr>
            <w:tr w14:paraId="097C1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190" w:hRule="atLeast"/>
                <w:jc w:val="center"/>
              </w:trPr>
              <w:tc>
                <w:tcPr>
                  <w:tcW w:w="639" w:type="dxa"/>
                  <w:vAlign w:val="center"/>
                </w:tcPr>
                <w:p w14:paraId="5A6C0EE5">
                  <w:pPr>
                    <w:pStyle w:val="52"/>
                    <w:widowControl w:val="0"/>
                    <w:spacing w:line="32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环保“三同时”制度</w:t>
                  </w:r>
                </w:p>
              </w:tc>
              <w:tc>
                <w:tcPr>
                  <w:tcW w:w="3586" w:type="dxa"/>
                  <w:vAlign w:val="center"/>
                </w:tcPr>
                <w:p w14:paraId="01942C9C">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以上意见和《环评报告》中提出的污染防治措施和风险防范措施，你公司应在项目设计、建设、运营和管理中认真予以落实，确保项目建设运营过程中的环境安全和社会稳定。你公司须严格执行环保“三同时”制度，按证排污。项目建设期和日常环境监督管理工作须按规定接受各级生态环境部门的监督检查</w:t>
                  </w:r>
                  <w:r>
                    <w:rPr>
                      <w:rFonts w:hint="default" w:ascii="Times New Roman" w:hAnsi="Times New Roman" w:eastAsia="宋体" w:cs="Times New Roman"/>
                      <w:color w:val="auto"/>
                      <w:kern w:val="2"/>
                      <w:sz w:val="18"/>
                      <w:szCs w:val="24"/>
                      <w:highlight w:val="none"/>
                      <w:lang w:val="en-US" w:eastAsia="zh-CN" w:bidi="ar-SA"/>
                    </w:rPr>
                    <w:t>。</w:t>
                  </w:r>
                </w:p>
              </w:tc>
              <w:tc>
                <w:tcPr>
                  <w:tcW w:w="3360" w:type="dxa"/>
                  <w:vAlign w:val="center"/>
                </w:tcPr>
                <w:p w14:paraId="672FD117">
                  <w:pPr>
                    <w:pStyle w:val="52"/>
                    <w:widowControl w:val="0"/>
                    <w:spacing w:line="320" w:lineRule="exact"/>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cs="Times New Roman"/>
                      <w:color w:val="auto"/>
                      <w:highlight w:val="none"/>
                    </w:rPr>
                    <w:t>环保审批手续齐全，已与建设项目主体工程同时设计、同时施工、同时投入生产和使用。</w:t>
                  </w:r>
                </w:p>
              </w:tc>
              <w:tc>
                <w:tcPr>
                  <w:tcW w:w="866" w:type="dxa"/>
                  <w:vAlign w:val="center"/>
                </w:tcPr>
                <w:p w14:paraId="024C0843">
                  <w:pPr>
                    <w:pStyle w:val="52"/>
                    <w:widowControl w:val="0"/>
                    <w:spacing w:line="320" w:lineRule="exact"/>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已落实。</w:t>
                  </w:r>
                </w:p>
              </w:tc>
            </w:tr>
          </w:tbl>
          <w:p w14:paraId="1C9A6C4B">
            <w:pPr>
              <w:pStyle w:val="37"/>
              <w:spacing w:before="65"/>
              <w:ind w:firstLine="420"/>
              <w:rPr>
                <w:rFonts w:hint="default" w:ascii="Times New Roman" w:hAnsi="Times New Roman" w:cs="Times New Roman"/>
                <w:color w:val="FF0000"/>
              </w:rPr>
            </w:pPr>
          </w:p>
        </w:tc>
      </w:tr>
    </w:tbl>
    <w:p w14:paraId="1B10C472">
      <w:pPr>
        <w:adjustRightInd/>
        <w:snapToGrid/>
        <w:spacing w:line="240" w:lineRule="auto"/>
        <w:outlineLvl w:val="0"/>
        <w:rPr>
          <w:rFonts w:hint="default" w:ascii="Times New Roman" w:hAnsi="Times New Roman" w:cs="Times New Roman"/>
          <w:color w:val="FF0000"/>
          <w:sz w:val="21"/>
          <w:szCs w:val="21"/>
        </w:rPr>
        <w:sectPr>
          <w:pgSz w:w="11906" w:h="16838"/>
          <w:pgMar w:top="1440" w:right="1800" w:bottom="1440" w:left="1800" w:header="851" w:footer="992" w:gutter="0"/>
          <w:pgNumType w:fmt="decimal"/>
          <w:cols w:space="425" w:num="1"/>
          <w:docGrid w:type="lines" w:linePitch="326" w:charSpace="0"/>
        </w:sectPr>
      </w:pPr>
    </w:p>
    <w:p w14:paraId="2D8702DB">
      <w:pPr>
        <w:pStyle w:val="28"/>
        <w:rPr>
          <w:rFonts w:hint="default" w:ascii="Times New Roman" w:hAnsi="Times New Roman" w:cs="Times New Roman"/>
          <w:color w:val="auto"/>
          <w:highlight w:val="none"/>
        </w:rPr>
      </w:pPr>
      <w:bookmarkStart w:id="39" w:name="_Toc11212"/>
      <w:r>
        <w:rPr>
          <w:rFonts w:hint="default" w:ascii="Times New Roman" w:hAnsi="Times New Roman" w:cs="Times New Roman"/>
          <w:color w:val="auto"/>
          <w:highlight w:val="none"/>
        </w:rPr>
        <w:t>表</w:t>
      </w:r>
      <w:r>
        <w:rPr>
          <w:rFonts w:hint="eastAsia" w:hAnsi="Times New Roman" w:cs="Times New Roman"/>
          <w:color w:val="auto"/>
          <w:highlight w:val="none"/>
          <w:lang w:val="en-US" w:eastAsia="zh-CN"/>
        </w:rPr>
        <w:t>八</w:t>
      </w:r>
      <w:r>
        <w:rPr>
          <w:rFonts w:hint="default" w:ascii="Times New Roman" w:hAnsi="Times New Roman" w:cs="Times New Roman"/>
          <w:color w:val="auto"/>
          <w:highlight w:val="none"/>
        </w:rPr>
        <w:t>：验收监测内容</w:t>
      </w:r>
      <w:bookmarkEnd w:id="39"/>
    </w:p>
    <w:tbl>
      <w:tblPr>
        <w:tblStyle w:val="1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8"/>
      </w:tblGrid>
      <w:tr w14:paraId="29B5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86" w:hRule="atLeast"/>
          <w:jc w:val="center"/>
        </w:trPr>
        <w:tc>
          <w:tcPr>
            <w:tcW w:w="8368" w:type="dxa"/>
            <w:tcMar>
              <w:left w:w="85" w:type="dxa"/>
              <w:right w:w="85" w:type="dxa"/>
            </w:tcMar>
          </w:tcPr>
          <w:p w14:paraId="48B08A1D">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1</w:t>
            </w:r>
            <w:r>
              <w:rPr>
                <w:rFonts w:hint="default" w:ascii="Times New Roman" w:hAnsi="Times New Roman" w:cs="Times New Roman"/>
                <w:b/>
                <w:color w:val="auto"/>
              </w:rPr>
              <w:t>、废气</w:t>
            </w:r>
          </w:p>
          <w:p w14:paraId="7B20F110">
            <w:pPr>
              <w:pStyle w:val="37"/>
              <w:spacing w:before="163" w:beforeLines="50"/>
              <w:ind w:firstLine="420"/>
              <w:rPr>
                <w:rFonts w:hint="default" w:ascii="Times New Roman" w:hAnsi="Times New Roman" w:cs="Times New Roman"/>
                <w:color w:val="auto"/>
              </w:rPr>
            </w:pPr>
            <w:r>
              <w:rPr>
                <w:rFonts w:hint="default" w:ascii="Times New Roman" w:hAnsi="Times New Roman" w:cs="Times New Roman"/>
                <w:color w:val="auto"/>
              </w:rPr>
              <w:t>废气监测点位、监测因子及监测频次见表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p>
          <w:p w14:paraId="329FA885">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 xml:space="preserve"> 废气监测点位、监测因子及监测频次</w:t>
            </w:r>
          </w:p>
          <w:tbl>
            <w:tblPr>
              <w:tblStyle w:val="18"/>
              <w:tblW w:w="5000"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031"/>
              <w:gridCol w:w="950"/>
              <w:gridCol w:w="975"/>
              <w:gridCol w:w="2158"/>
              <w:gridCol w:w="1580"/>
              <w:gridCol w:w="1494"/>
            </w:tblGrid>
            <w:tr w14:paraId="412876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shd w:val="clear" w:color="auto" w:fill="FFFFFF"/>
                  <w:vAlign w:val="center"/>
                </w:tcPr>
                <w:p w14:paraId="173C291C">
                  <w:pPr>
                    <w:pStyle w:val="52"/>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监测内容</w:t>
                  </w:r>
                </w:p>
              </w:tc>
              <w:tc>
                <w:tcPr>
                  <w:tcW w:w="1175" w:type="pct"/>
                  <w:gridSpan w:val="2"/>
                  <w:shd w:val="clear" w:color="auto" w:fill="FFFFFF"/>
                  <w:vAlign w:val="center"/>
                </w:tcPr>
                <w:p w14:paraId="498BC839">
                  <w:pPr>
                    <w:pStyle w:val="52"/>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监测点位</w:t>
                  </w:r>
                </w:p>
              </w:tc>
              <w:tc>
                <w:tcPr>
                  <w:tcW w:w="1317" w:type="pct"/>
                  <w:shd w:val="clear" w:color="auto" w:fill="FFFFFF"/>
                  <w:vAlign w:val="center"/>
                </w:tcPr>
                <w:p w14:paraId="7DED30D3">
                  <w:pPr>
                    <w:pStyle w:val="52"/>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检测项目</w:t>
                  </w:r>
                </w:p>
              </w:tc>
              <w:tc>
                <w:tcPr>
                  <w:tcW w:w="964" w:type="pct"/>
                  <w:shd w:val="clear" w:color="auto" w:fill="FFFFFF"/>
                  <w:vAlign w:val="center"/>
                </w:tcPr>
                <w:p w14:paraId="6A847D4B">
                  <w:pPr>
                    <w:pStyle w:val="52"/>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监测频次</w:t>
                  </w:r>
                </w:p>
              </w:tc>
              <w:tc>
                <w:tcPr>
                  <w:tcW w:w="912" w:type="pct"/>
                  <w:shd w:val="clear" w:color="auto" w:fill="FFFFFF"/>
                  <w:vAlign w:val="center"/>
                </w:tcPr>
                <w:p w14:paraId="42705964">
                  <w:pPr>
                    <w:pStyle w:val="52"/>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监测时间</w:t>
                  </w:r>
                </w:p>
              </w:tc>
            </w:tr>
            <w:tr w14:paraId="144041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restart"/>
                  <w:shd w:val="clear" w:color="auto" w:fill="FFFFFF"/>
                  <w:vAlign w:val="center"/>
                </w:tcPr>
                <w:p w14:paraId="3D713ADD">
                  <w:pPr>
                    <w:pStyle w:val="52"/>
                    <w:spacing w:line="360" w:lineRule="exact"/>
                    <w:jc w:val="center"/>
                    <w:rPr>
                      <w:rFonts w:hint="default" w:ascii="Times New Roman" w:hAnsi="Times New Roman" w:cs="Times New Roman"/>
                      <w:color w:val="auto"/>
                    </w:rPr>
                  </w:pPr>
                  <w:r>
                    <w:rPr>
                      <w:rFonts w:hint="default" w:ascii="Times New Roman" w:hAnsi="Times New Roman" w:cs="Times New Roman"/>
                      <w:color w:val="auto"/>
                    </w:rPr>
                    <w:t>有组织废气</w:t>
                  </w:r>
                </w:p>
              </w:tc>
              <w:tc>
                <w:tcPr>
                  <w:tcW w:w="580" w:type="pct"/>
                  <w:vMerge w:val="restart"/>
                  <w:shd w:val="clear" w:color="auto" w:fill="FFFFFF"/>
                  <w:vAlign w:val="center"/>
                </w:tcPr>
                <w:p w14:paraId="522E2BFD">
                  <w:pPr>
                    <w:pStyle w:val="52"/>
                    <w:spacing w:line="360" w:lineRule="exact"/>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bCs/>
                      <w:color w:val="auto"/>
                      <w:sz w:val="18"/>
                      <w:szCs w:val="18"/>
                      <w:lang w:val="en-US" w:eastAsia="zh-CN"/>
                    </w:rPr>
                    <w:t>注塑</w:t>
                  </w:r>
                  <w:r>
                    <w:rPr>
                      <w:rFonts w:hint="default" w:ascii="Times New Roman" w:hAnsi="Times New Roman" w:eastAsia="宋体" w:cs="Times New Roman"/>
                      <w:bCs/>
                      <w:color w:val="auto"/>
                      <w:sz w:val="18"/>
                      <w:szCs w:val="18"/>
                      <w:lang w:val="en-US" w:eastAsia="zh-CN"/>
                    </w:rPr>
                    <w:t>废气</w:t>
                  </w:r>
                </w:p>
              </w:tc>
              <w:tc>
                <w:tcPr>
                  <w:tcW w:w="595" w:type="pct"/>
                  <w:shd w:val="clear" w:color="auto" w:fill="FFFFFF"/>
                  <w:vAlign w:val="center"/>
                </w:tcPr>
                <w:p w14:paraId="4645CBF1">
                  <w:pPr>
                    <w:pStyle w:val="52"/>
                    <w:spacing w:line="360" w:lineRule="exact"/>
                    <w:jc w:val="center"/>
                    <w:rPr>
                      <w:rFonts w:hint="eastAsia" w:ascii="宋体" w:hAnsi="宋体" w:eastAsia="宋体" w:cs="宋体"/>
                      <w:b w:val="0"/>
                      <w:bCs w:val="0"/>
                      <w:color w:val="auto"/>
                    </w:rPr>
                  </w:pPr>
                  <w:r>
                    <w:rPr>
                      <w:rFonts w:hint="eastAsia" w:ascii="宋体" w:hAnsi="宋体" w:eastAsia="宋体" w:cs="宋体"/>
                      <w:b w:val="0"/>
                      <w:bCs w:val="0"/>
                      <w:color w:val="auto"/>
                    </w:rPr>
                    <w:t>◎</w:t>
                  </w:r>
                  <w:r>
                    <w:rPr>
                      <w:rFonts w:hint="eastAsia" w:ascii="宋体" w:hAnsi="宋体" w:cs="宋体"/>
                      <w:b w:val="0"/>
                      <w:bCs w:val="0"/>
                      <w:color w:val="auto"/>
                      <w:lang w:val="en-US" w:eastAsia="zh-CN"/>
                    </w:rPr>
                    <w:t>进口</w:t>
                  </w:r>
                </w:p>
              </w:tc>
              <w:tc>
                <w:tcPr>
                  <w:tcW w:w="1317" w:type="pct"/>
                  <w:vMerge w:val="restart"/>
                  <w:shd w:val="clear" w:color="auto" w:fill="FFFFFF"/>
                  <w:vAlign w:val="center"/>
                </w:tcPr>
                <w:p w14:paraId="6FD5F5A4">
                  <w:pPr>
                    <w:pStyle w:val="52"/>
                    <w:spacing w:line="360" w:lineRule="exact"/>
                    <w:jc w:val="center"/>
                    <w:rPr>
                      <w:rFonts w:hint="default" w:ascii="Times New Roman" w:hAnsi="Times New Roman" w:eastAsia="宋体" w:cs="Times New Roman"/>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颗粒物、非甲烷总烃、丙烯腈、甲苯、乙苯、苯乙烯、臭气浓度</w:t>
                  </w:r>
                </w:p>
              </w:tc>
              <w:tc>
                <w:tcPr>
                  <w:tcW w:w="964" w:type="pct"/>
                  <w:vMerge w:val="restart"/>
                  <w:shd w:val="clear" w:color="auto" w:fill="FFFFFF"/>
                  <w:vAlign w:val="center"/>
                </w:tcPr>
                <w:p w14:paraId="521A24A3">
                  <w:pPr>
                    <w:pStyle w:val="52"/>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监测2天，每天3次</w:t>
                  </w:r>
                </w:p>
              </w:tc>
              <w:tc>
                <w:tcPr>
                  <w:tcW w:w="912" w:type="pct"/>
                  <w:vMerge w:val="restart"/>
                  <w:shd w:val="clear" w:color="auto" w:fill="FFFFFF"/>
                  <w:vAlign w:val="center"/>
                </w:tcPr>
                <w:p w14:paraId="507765D8">
                  <w:pPr>
                    <w:spacing w:line="360" w:lineRule="exact"/>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eastAsia="宋体"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eastAsia="宋体" w:cs="Times New Roman"/>
                      <w:color w:val="auto"/>
                      <w:kern w:val="2"/>
                      <w:sz w:val="18"/>
                      <w:szCs w:val="24"/>
                      <w:highlight w:val="none"/>
                      <w:lang w:val="en-US" w:eastAsia="zh-CN" w:bidi="ar-SA"/>
                    </w:rPr>
                    <w:t>8</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eastAsia="宋体" w:cs="Times New Roman"/>
                      <w:color w:val="auto"/>
                      <w:kern w:val="2"/>
                      <w:sz w:val="18"/>
                      <w:szCs w:val="24"/>
                      <w:highlight w:val="none"/>
                      <w:lang w:val="en-US" w:eastAsia="zh-CN" w:bidi="ar-SA"/>
                    </w:rPr>
                    <w:t>28</w:t>
                  </w:r>
                  <w:r>
                    <w:rPr>
                      <w:rFonts w:hint="default" w:ascii="Times New Roman" w:hAnsi="Times New Roman" w:eastAsia="宋体" w:cs="Times New Roman"/>
                      <w:color w:val="auto"/>
                      <w:kern w:val="2"/>
                      <w:sz w:val="18"/>
                      <w:szCs w:val="24"/>
                      <w:highlight w:val="none"/>
                      <w:lang w:val="en-US" w:eastAsia="zh-CN" w:bidi="ar-SA"/>
                    </w:rPr>
                    <w:t>日</w:t>
                  </w:r>
                  <w:r>
                    <w:rPr>
                      <w:rFonts w:hint="eastAsia" w:ascii="Times New Roman" w:hAnsi="Times New Roman" w:eastAsia="宋体" w:cs="Times New Roman"/>
                      <w:color w:val="auto"/>
                      <w:kern w:val="2"/>
                      <w:sz w:val="18"/>
                      <w:szCs w:val="24"/>
                      <w:highlight w:val="none"/>
                      <w:lang w:val="en-US" w:eastAsia="zh-CN" w:bidi="ar-SA"/>
                    </w:rPr>
                    <w:t>、29日</w:t>
                  </w:r>
                </w:p>
              </w:tc>
            </w:tr>
            <w:tr w14:paraId="0E30FC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continue"/>
                  <w:shd w:val="clear" w:color="auto" w:fill="FFFFFF"/>
                  <w:vAlign w:val="center"/>
                </w:tcPr>
                <w:p w14:paraId="6DD65B8D">
                  <w:pPr>
                    <w:pStyle w:val="52"/>
                    <w:spacing w:line="360" w:lineRule="exact"/>
                    <w:jc w:val="center"/>
                    <w:rPr>
                      <w:rFonts w:hint="default" w:ascii="Times New Roman" w:hAnsi="Times New Roman" w:cs="Times New Roman"/>
                      <w:color w:val="auto"/>
                    </w:rPr>
                  </w:pPr>
                </w:p>
              </w:tc>
              <w:tc>
                <w:tcPr>
                  <w:tcW w:w="580" w:type="pct"/>
                  <w:vMerge w:val="continue"/>
                  <w:shd w:val="clear" w:color="auto" w:fill="FFFFFF"/>
                  <w:vAlign w:val="center"/>
                </w:tcPr>
                <w:p w14:paraId="1920CD29">
                  <w:pPr>
                    <w:pStyle w:val="52"/>
                    <w:spacing w:line="360" w:lineRule="exact"/>
                    <w:jc w:val="center"/>
                    <w:rPr>
                      <w:rFonts w:hint="eastAsia" w:ascii="Times New Roman" w:hAnsi="Times New Roman" w:eastAsia="宋体" w:cs="Times New Roman"/>
                      <w:color w:val="auto"/>
                      <w:lang w:val="en-US" w:eastAsia="zh-CN"/>
                    </w:rPr>
                  </w:pPr>
                </w:p>
              </w:tc>
              <w:tc>
                <w:tcPr>
                  <w:tcW w:w="595" w:type="pct"/>
                  <w:shd w:val="clear" w:color="auto" w:fill="FFFFFF"/>
                  <w:vAlign w:val="center"/>
                </w:tcPr>
                <w:p w14:paraId="43F0B661">
                  <w:pPr>
                    <w:pStyle w:val="52"/>
                    <w:spacing w:line="36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出口</w:t>
                  </w:r>
                </w:p>
              </w:tc>
              <w:tc>
                <w:tcPr>
                  <w:tcW w:w="1317" w:type="pct"/>
                  <w:vMerge w:val="continue"/>
                  <w:shd w:val="clear" w:color="auto" w:fill="FFFFFF"/>
                  <w:vAlign w:val="center"/>
                </w:tcPr>
                <w:p w14:paraId="710E67EC">
                  <w:pPr>
                    <w:pStyle w:val="52"/>
                    <w:spacing w:line="360" w:lineRule="exact"/>
                    <w:jc w:val="center"/>
                    <w:rPr>
                      <w:rFonts w:hint="default" w:ascii="Times New Roman" w:hAnsi="Times New Roman" w:eastAsia="宋体" w:cs="Times New Roman"/>
                      <w:color w:val="auto"/>
                      <w:kern w:val="2"/>
                      <w:sz w:val="18"/>
                      <w:szCs w:val="24"/>
                      <w:lang w:val="en-US" w:eastAsia="zh-CN" w:bidi="ar-SA"/>
                    </w:rPr>
                  </w:pPr>
                </w:p>
              </w:tc>
              <w:tc>
                <w:tcPr>
                  <w:tcW w:w="964" w:type="pct"/>
                  <w:vMerge w:val="continue"/>
                  <w:shd w:val="clear" w:color="auto" w:fill="FFFFFF"/>
                  <w:vAlign w:val="center"/>
                </w:tcPr>
                <w:p w14:paraId="000BA031">
                  <w:pPr>
                    <w:pStyle w:val="52"/>
                    <w:spacing w:line="360" w:lineRule="exact"/>
                    <w:jc w:val="center"/>
                    <w:rPr>
                      <w:rFonts w:hint="default" w:ascii="Times New Roman" w:hAnsi="Times New Roman" w:eastAsia="宋体" w:cs="Times New Roman"/>
                      <w:color w:val="auto"/>
                      <w:kern w:val="2"/>
                      <w:sz w:val="18"/>
                      <w:szCs w:val="24"/>
                      <w:lang w:val="en-US" w:eastAsia="zh-CN" w:bidi="ar-SA"/>
                    </w:rPr>
                  </w:pPr>
                </w:p>
              </w:tc>
              <w:tc>
                <w:tcPr>
                  <w:tcW w:w="912" w:type="pct"/>
                  <w:vMerge w:val="continue"/>
                  <w:shd w:val="clear" w:color="auto" w:fill="FFFFFF"/>
                  <w:vAlign w:val="center"/>
                </w:tcPr>
                <w:p w14:paraId="32AD4B1D">
                  <w:pPr>
                    <w:pStyle w:val="52"/>
                    <w:spacing w:line="360" w:lineRule="exact"/>
                    <w:jc w:val="center"/>
                    <w:rPr>
                      <w:rFonts w:hint="default" w:ascii="Times New Roman" w:hAnsi="Times New Roman" w:eastAsia="宋体" w:cs="Times New Roman"/>
                      <w:color w:val="auto"/>
                      <w:kern w:val="2"/>
                      <w:sz w:val="18"/>
                      <w:szCs w:val="24"/>
                      <w:lang w:val="en-US" w:eastAsia="zh-CN" w:bidi="ar-SA"/>
                    </w:rPr>
                  </w:pPr>
                </w:p>
              </w:tc>
            </w:tr>
            <w:tr w14:paraId="05E1E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restart"/>
                  <w:vAlign w:val="center"/>
                </w:tcPr>
                <w:p w14:paraId="20AA7F57">
                  <w:pPr>
                    <w:pStyle w:val="52"/>
                    <w:spacing w:line="360" w:lineRule="exact"/>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无组织废气</w:t>
                  </w:r>
                </w:p>
              </w:tc>
              <w:tc>
                <w:tcPr>
                  <w:tcW w:w="580" w:type="pct"/>
                  <w:tcBorders>
                    <w:right w:val="single" w:color="auto" w:sz="4" w:space="0"/>
                  </w:tcBorders>
                  <w:vAlign w:val="center"/>
                </w:tcPr>
                <w:p w14:paraId="41E5421D">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上风向</w:t>
                  </w:r>
                </w:p>
              </w:tc>
              <w:tc>
                <w:tcPr>
                  <w:tcW w:w="595" w:type="pct"/>
                  <w:tcBorders>
                    <w:left w:val="single" w:color="auto" w:sz="4" w:space="0"/>
                  </w:tcBorders>
                  <w:vAlign w:val="center"/>
                </w:tcPr>
                <w:p w14:paraId="6796F364">
                  <w:pPr>
                    <w:pStyle w:val="52"/>
                    <w:spacing w:line="360" w:lineRule="exact"/>
                    <w:ind w:firstLine="180" w:firstLineChars="100"/>
                    <w:jc w:val="center"/>
                    <w:rPr>
                      <w:rFonts w:hint="default" w:ascii="Times New Roman" w:hAnsi="Times New Roman" w:eastAsia="宋体" w:cs="Times New Roman"/>
                      <w:color w:val="auto"/>
                    </w:rPr>
                  </w:pPr>
                  <w:r>
                    <w:rPr>
                      <w:rFonts w:hint="eastAsia" w:ascii="宋体" w:hAnsi="宋体" w:eastAsia="宋体" w:cs="宋体"/>
                      <w:color w:val="auto"/>
                      <w:lang w:val="en-US" w:eastAsia="zh-CN"/>
                    </w:rPr>
                    <w:t>○</w:t>
                  </w:r>
                  <w:r>
                    <w:rPr>
                      <w:rFonts w:hint="default" w:ascii="Times New Roman" w:hAnsi="Times New Roman" w:eastAsia="宋体" w:cs="Times New Roman"/>
                      <w:color w:val="auto"/>
                    </w:rPr>
                    <w:t>1#</w:t>
                  </w:r>
                </w:p>
              </w:tc>
              <w:tc>
                <w:tcPr>
                  <w:tcW w:w="1317" w:type="pct"/>
                  <w:vMerge w:val="restart"/>
                  <w:shd w:val="clear" w:color="auto" w:fill="auto"/>
                  <w:vAlign w:val="center"/>
                </w:tcPr>
                <w:p w14:paraId="6A06DEA9">
                  <w:pPr>
                    <w:pStyle w:val="52"/>
                    <w:spacing w:line="360" w:lineRule="exact"/>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颗粒物、非甲烷总烃、甲苯</w:t>
                  </w:r>
                </w:p>
              </w:tc>
              <w:tc>
                <w:tcPr>
                  <w:tcW w:w="964" w:type="pct"/>
                  <w:vMerge w:val="restart"/>
                  <w:shd w:val="clear" w:color="auto" w:fill="auto"/>
                  <w:vAlign w:val="center"/>
                </w:tcPr>
                <w:p w14:paraId="33DB22D2">
                  <w:pPr>
                    <w:pStyle w:val="52"/>
                    <w:spacing w:line="360" w:lineRule="exact"/>
                    <w:jc w:val="center"/>
                    <w:rPr>
                      <w:rFonts w:hint="default" w:ascii="Times New Roman" w:hAnsi="Times New Roman" w:eastAsia="宋体" w:cs="Times New Roman"/>
                      <w:color w:val="auto"/>
                      <w:kern w:val="2"/>
                      <w:sz w:val="18"/>
                      <w:szCs w:val="24"/>
                      <w:lang w:val="en-US" w:eastAsia="zh-CN" w:bidi="ar-SA"/>
                    </w:rPr>
                  </w:pPr>
                  <w:r>
                    <w:rPr>
                      <w:rFonts w:hint="default" w:ascii="Times New Roman" w:hAnsi="Times New Roman" w:cs="Times New Roman"/>
                      <w:color w:val="auto"/>
                    </w:rPr>
                    <w:t>监测2天，每天3次</w:t>
                  </w:r>
                </w:p>
              </w:tc>
              <w:tc>
                <w:tcPr>
                  <w:tcW w:w="912" w:type="pct"/>
                  <w:vMerge w:val="restart"/>
                  <w:shd w:val="clear" w:color="auto" w:fill="auto"/>
                  <w:vAlign w:val="center"/>
                </w:tcPr>
                <w:p w14:paraId="7D2363F6">
                  <w:pPr>
                    <w:spacing w:line="360" w:lineRule="exact"/>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eastAsia="宋体"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eastAsia="宋体" w:cs="Times New Roman"/>
                      <w:color w:val="auto"/>
                      <w:kern w:val="2"/>
                      <w:sz w:val="18"/>
                      <w:szCs w:val="24"/>
                      <w:highlight w:val="none"/>
                      <w:lang w:val="en-US" w:eastAsia="zh-CN" w:bidi="ar-SA"/>
                    </w:rPr>
                    <w:t>8</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eastAsia="宋体" w:cs="Times New Roman"/>
                      <w:color w:val="auto"/>
                      <w:kern w:val="2"/>
                      <w:sz w:val="18"/>
                      <w:szCs w:val="24"/>
                      <w:highlight w:val="none"/>
                      <w:lang w:val="en-US" w:eastAsia="zh-CN" w:bidi="ar-SA"/>
                    </w:rPr>
                    <w:t>28</w:t>
                  </w:r>
                  <w:r>
                    <w:rPr>
                      <w:rFonts w:hint="default" w:ascii="Times New Roman" w:hAnsi="Times New Roman" w:eastAsia="宋体" w:cs="Times New Roman"/>
                      <w:color w:val="auto"/>
                      <w:kern w:val="2"/>
                      <w:sz w:val="18"/>
                      <w:szCs w:val="24"/>
                      <w:highlight w:val="none"/>
                      <w:lang w:val="en-US" w:eastAsia="zh-CN" w:bidi="ar-SA"/>
                    </w:rPr>
                    <w:t>日</w:t>
                  </w:r>
                  <w:r>
                    <w:rPr>
                      <w:rFonts w:hint="eastAsia" w:ascii="Times New Roman" w:hAnsi="Times New Roman" w:eastAsia="宋体" w:cs="Times New Roman"/>
                      <w:color w:val="auto"/>
                      <w:kern w:val="2"/>
                      <w:sz w:val="18"/>
                      <w:szCs w:val="24"/>
                      <w:highlight w:val="none"/>
                      <w:lang w:val="en-US" w:eastAsia="zh-CN" w:bidi="ar-SA"/>
                    </w:rPr>
                    <w:t>、29日</w:t>
                  </w:r>
                </w:p>
              </w:tc>
            </w:tr>
            <w:tr w14:paraId="32F81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629" w:type="pct"/>
                  <w:vMerge w:val="continue"/>
                  <w:vAlign w:val="center"/>
                </w:tcPr>
                <w:p w14:paraId="6F4E3081">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vAlign w:val="center"/>
                </w:tcPr>
                <w:p w14:paraId="4599B231">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95" w:type="pct"/>
                  <w:tcBorders>
                    <w:left w:val="single" w:color="auto" w:sz="4" w:space="0"/>
                  </w:tcBorders>
                  <w:vAlign w:val="center"/>
                </w:tcPr>
                <w:p w14:paraId="4C6CA8DB">
                  <w:pPr>
                    <w:pStyle w:val="52"/>
                    <w:spacing w:line="360" w:lineRule="exact"/>
                    <w:ind w:firstLine="180" w:firstLineChars="100"/>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2#</w:t>
                  </w:r>
                </w:p>
              </w:tc>
              <w:tc>
                <w:tcPr>
                  <w:tcW w:w="1317" w:type="pct"/>
                  <w:vMerge w:val="continue"/>
                  <w:shd w:val="clear" w:color="auto" w:fill="auto"/>
                  <w:vAlign w:val="center"/>
                </w:tcPr>
                <w:p w14:paraId="18B9C774">
                  <w:pPr>
                    <w:pStyle w:val="52"/>
                    <w:spacing w:line="360" w:lineRule="exact"/>
                    <w:jc w:val="center"/>
                    <w:rPr>
                      <w:rFonts w:hint="default" w:ascii="Times New Roman" w:hAnsi="Times New Roman" w:cs="Times New Roman"/>
                      <w:color w:val="auto"/>
                    </w:rPr>
                  </w:pPr>
                </w:p>
              </w:tc>
              <w:tc>
                <w:tcPr>
                  <w:tcW w:w="964" w:type="pct"/>
                  <w:vMerge w:val="continue"/>
                  <w:shd w:val="clear" w:color="auto" w:fill="auto"/>
                  <w:vAlign w:val="center"/>
                </w:tcPr>
                <w:p w14:paraId="02EA1D61">
                  <w:pPr>
                    <w:pStyle w:val="52"/>
                    <w:spacing w:line="360" w:lineRule="exact"/>
                    <w:jc w:val="center"/>
                    <w:rPr>
                      <w:rFonts w:hint="default" w:ascii="Times New Roman" w:hAnsi="Times New Roman" w:cs="Times New Roman"/>
                      <w:color w:val="auto"/>
                    </w:rPr>
                  </w:pPr>
                </w:p>
              </w:tc>
              <w:tc>
                <w:tcPr>
                  <w:tcW w:w="912" w:type="pct"/>
                  <w:vMerge w:val="continue"/>
                  <w:shd w:val="clear" w:color="auto" w:fill="auto"/>
                  <w:vAlign w:val="center"/>
                </w:tcPr>
                <w:p w14:paraId="029600D9">
                  <w:pPr>
                    <w:pStyle w:val="52"/>
                    <w:spacing w:line="360" w:lineRule="exact"/>
                    <w:jc w:val="center"/>
                    <w:rPr>
                      <w:rFonts w:hint="default" w:ascii="Times New Roman" w:hAnsi="Times New Roman" w:cs="Times New Roman"/>
                      <w:color w:val="auto"/>
                    </w:rPr>
                  </w:pPr>
                </w:p>
              </w:tc>
            </w:tr>
            <w:tr w14:paraId="2616E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60" w:hRule="atLeast"/>
              </w:trPr>
              <w:tc>
                <w:tcPr>
                  <w:tcW w:w="629" w:type="pct"/>
                  <w:vMerge w:val="continue"/>
                  <w:vAlign w:val="center"/>
                </w:tcPr>
                <w:p w14:paraId="70A8DD09">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vAlign w:val="center"/>
                </w:tcPr>
                <w:p w14:paraId="245985AC">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95" w:type="pct"/>
                  <w:tcBorders>
                    <w:left w:val="single" w:color="auto" w:sz="4" w:space="0"/>
                  </w:tcBorders>
                  <w:vAlign w:val="center"/>
                </w:tcPr>
                <w:p w14:paraId="0DD465D2">
                  <w:pPr>
                    <w:pStyle w:val="52"/>
                    <w:spacing w:line="360" w:lineRule="exact"/>
                    <w:ind w:firstLine="180" w:firstLineChars="100"/>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3#</w:t>
                  </w:r>
                </w:p>
              </w:tc>
              <w:tc>
                <w:tcPr>
                  <w:tcW w:w="1317" w:type="pct"/>
                  <w:vMerge w:val="continue"/>
                  <w:shd w:val="clear" w:color="auto" w:fill="auto"/>
                  <w:vAlign w:val="center"/>
                </w:tcPr>
                <w:p w14:paraId="60DEA9D0">
                  <w:pPr>
                    <w:pStyle w:val="52"/>
                    <w:spacing w:line="360" w:lineRule="exact"/>
                    <w:jc w:val="center"/>
                    <w:rPr>
                      <w:rFonts w:hint="default" w:ascii="Times New Roman" w:hAnsi="Times New Roman" w:cs="Times New Roman"/>
                      <w:color w:val="auto"/>
                    </w:rPr>
                  </w:pPr>
                </w:p>
              </w:tc>
              <w:tc>
                <w:tcPr>
                  <w:tcW w:w="964" w:type="pct"/>
                  <w:vMerge w:val="continue"/>
                  <w:shd w:val="clear" w:color="auto" w:fill="auto"/>
                  <w:vAlign w:val="center"/>
                </w:tcPr>
                <w:p w14:paraId="30564B1B">
                  <w:pPr>
                    <w:pStyle w:val="52"/>
                    <w:spacing w:line="360" w:lineRule="exact"/>
                    <w:jc w:val="center"/>
                    <w:rPr>
                      <w:rFonts w:hint="default" w:ascii="Times New Roman" w:hAnsi="Times New Roman" w:cs="Times New Roman"/>
                      <w:color w:val="auto"/>
                    </w:rPr>
                  </w:pPr>
                </w:p>
              </w:tc>
              <w:tc>
                <w:tcPr>
                  <w:tcW w:w="912" w:type="pct"/>
                  <w:vMerge w:val="continue"/>
                  <w:shd w:val="clear" w:color="auto" w:fill="auto"/>
                  <w:vAlign w:val="center"/>
                </w:tcPr>
                <w:p w14:paraId="4BDE22D5">
                  <w:pPr>
                    <w:pStyle w:val="52"/>
                    <w:spacing w:line="360" w:lineRule="exact"/>
                    <w:jc w:val="center"/>
                    <w:rPr>
                      <w:rFonts w:hint="default" w:ascii="Times New Roman" w:hAnsi="Times New Roman" w:cs="Times New Roman"/>
                      <w:color w:val="auto"/>
                    </w:rPr>
                  </w:pPr>
                </w:p>
              </w:tc>
            </w:tr>
            <w:tr w14:paraId="7B49F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629" w:type="pct"/>
                  <w:vMerge w:val="continue"/>
                  <w:vAlign w:val="center"/>
                </w:tcPr>
                <w:p w14:paraId="0A19CB81">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vAlign w:val="center"/>
                </w:tcPr>
                <w:p w14:paraId="49B9D4CA">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95" w:type="pct"/>
                  <w:tcBorders>
                    <w:left w:val="single" w:color="auto" w:sz="4" w:space="0"/>
                  </w:tcBorders>
                  <w:vAlign w:val="center"/>
                </w:tcPr>
                <w:p w14:paraId="702F6326">
                  <w:pPr>
                    <w:pStyle w:val="52"/>
                    <w:spacing w:line="360" w:lineRule="exact"/>
                    <w:ind w:firstLine="180" w:firstLineChars="100"/>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4#</w:t>
                  </w:r>
                </w:p>
              </w:tc>
              <w:tc>
                <w:tcPr>
                  <w:tcW w:w="1317" w:type="pct"/>
                  <w:vMerge w:val="continue"/>
                  <w:shd w:val="clear" w:color="auto" w:fill="auto"/>
                  <w:vAlign w:val="center"/>
                </w:tcPr>
                <w:p w14:paraId="4C9A04F4">
                  <w:pPr>
                    <w:pStyle w:val="52"/>
                    <w:spacing w:line="360" w:lineRule="exact"/>
                    <w:jc w:val="center"/>
                    <w:rPr>
                      <w:rFonts w:hint="default" w:ascii="Times New Roman" w:hAnsi="Times New Roman" w:cs="Times New Roman"/>
                      <w:color w:val="auto"/>
                    </w:rPr>
                  </w:pPr>
                </w:p>
              </w:tc>
              <w:tc>
                <w:tcPr>
                  <w:tcW w:w="964" w:type="pct"/>
                  <w:vMerge w:val="continue"/>
                  <w:shd w:val="clear" w:color="auto" w:fill="auto"/>
                  <w:vAlign w:val="center"/>
                </w:tcPr>
                <w:p w14:paraId="23EF714F">
                  <w:pPr>
                    <w:pStyle w:val="52"/>
                    <w:spacing w:line="360" w:lineRule="exact"/>
                    <w:jc w:val="center"/>
                    <w:rPr>
                      <w:rFonts w:hint="default" w:ascii="Times New Roman" w:hAnsi="Times New Roman" w:cs="Times New Roman"/>
                      <w:color w:val="auto"/>
                    </w:rPr>
                  </w:pPr>
                </w:p>
              </w:tc>
              <w:tc>
                <w:tcPr>
                  <w:tcW w:w="912" w:type="pct"/>
                  <w:vMerge w:val="continue"/>
                  <w:shd w:val="clear" w:color="auto" w:fill="auto"/>
                  <w:vAlign w:val="center"/>
                </w:tcPr>
                <w:p w14:paraId="0ACDBD93">
                  <w:pPr>
                    <w:pStyle w:val="52"/>
                    <w:spacing w:line="360" w:lineRule="exact"/>
                    <w:jc w:val="center"/>
                    <w:rPr>
                      <w:rFonts w:hint="default" w:ascii="Times New Roman" w:hAnsi="Times New Roman" w:cs="Times New Roman"/>
                      <w:color w:val="auto"/>
                    </w:rPr>
                  </w:pPr>
                </w:p>
              </w:tc>
            </w:tr>
            <w:tr w14:paraId="7BDC74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3" w:hRule="atLeast"/>
              </w:trPr>
              <w:tc>
                <w:tcPr>
                  <w:tcW w:w="629" w:type="pct"/>
                  <w:vMerge w:val="continue"/>
                  <w:vAlign w:val="center"/>
                </w:tcPr>
                <w:p w14:paraId="4DA5B315">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vAlign w:val="center"/>
                </w:tcPr>
                <w:p w14:paraId="19C08783">
                  <w:pPr>
                    <w:spacing w:beforeLines="0" w:afterLines="0" w:line="360" w:lineRule="exact"/>
                    <w:jc w:val="center"/>
                    <w:rPr>
                      <w:rFonts w:hint="eastAsia"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车间口</w:t>
                  </w:r>
                </w:p>
              </w:tc>
              <w:tc>
                <w:tcPr>
                  <w:tcW w:w="595" w:type="pct"/>
                  <w:tcBorders>
                    <w:left w:val="single" w:color="auto" w:sz="4" w:space="0"/>
                  </w:tcBorders>
                  <w:vAlign w:val="center"/>
                </w:tcPr>
                <w:p w14:paraId="76610CB8">
                  <w:pPr>
                    <w:pStyle w:val="52"/>
                    <w:spacing w:line="360" w:lineRule="exact"/>
                    <w:ind w:firstLine="180" w:firstLineChars="10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rPr>
                    <w:t>#</w:t>
                  </w:r>
                </w:p>
              </w:tc>
              <w:tc>
                <w:tcPr>
                  <w:tcW w:w="1317" w:type="pct"/>
                  <w:shd w:val="clear" w:color="auto" w:fill="auto"/>
                  <w:vAlign w:val="center"/>
                </w:tcPr>
                <w:p w14:paraId="6F94AD6C">
                  <w:pPr>
                    <w:pStyle w:val="52"/>
                    <w:spacing w:line="360" w:lineRule="exact"/>
                    <w:jc w:val="center"/>
                    <w:rPr>
                      <w:rFonts w:hint="default" w:ascii="Times New Roman" w:hAnsi="Times New Roman" w:cs="Times New Roman"/>
                      <w:color w:val="auto"/>
                    </w:rPr>
                  </w:pPr>
                  <w:r>
                    <w:rPr>
                      <w:rFonts w:hint="eastAsia" w:ascii="Times New Roman" w:hAnsi="Times New Roman" w:cs="Times New Roman"/>
                      <w:color w:val="auto"/>
                      <w:lang w:val="en-US" w:eastAsia="zh-CN"/>
                    </w:rPr>
                    <w:t>非甲烷总烃</w:t>
                  </w:r>
                </w:p>
              </w:tc>
              <w:tc>
                <w:tcPr>
                  <w:tcW w:w="964" w:type="pct"/>
                  <w:shd w:val="clear" w:color="auto" w:fill="auto"/>
                  <w:vAlign w:val="center"/>
                </w:tcPr>
                <w:p w14:paraId="43153CD4">
                  <w:pPr>
                    <w:pStyle w:val="52"/>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监测2天，每天3次</w:t>
                  </w:r>
                </w:p>
              </w:tc>
              <w:tc>
                <w:tcPr>
                  <w:tcW w:w="912" w:type="pct"/>
                  <w:shd w:val="clear" w:color="auto" w:fill="auto"/>
                  <w:vAlign w:val="center"/>
                </w:tcPr>
                <w:p w14:paraId="7CEE0B8D">
                  <w:pPr>
                    <w:spacing w:line="360" w:lineRule="exact"/>
                    <w:jc w:val="center"/>
                    <w:rPr>
                      <w:rFonts w:hint="default" w:ascii="Times New Roman" w:hAnsi="Times New Roman" w:cs="Times New Roman"/>
                      <w:color w:val="auto"/>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eastAsia="宋体"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eastAsia="宋体" w:cs="Times New Roman"/>
                      <w:color w:val="auto"/>
                      <w:kern w:val="2"/>
                      <w:sz w:val="18"/>
                      <w:szCs w:val="24"/>
                      <w:highlight w:val="none"/>
                      <w:lang w:val="en-US" w:eastAsia="zh-CN" w:bidi="ar-SA"/>
                    </w:rPr>
                    <w:t>8</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eastAsia="宋体" w:cs="Times New Roman"/>
                      <w:color w:val="auto"/>
                      <w:kern w:val="2"/>
                      <w:sz w:val="18"/>
                      <w:szCs w:val="24"/>
                      <w:highlight w:val="none"/>
                      <w:lang w:val="en-US" w:eastAsia="zh-CN" w:bidi="ar-SA"/>
                    </w:rPr>
                    <w:t>28</w:t>
                  </w:r>
                  <w:r>
                    <w:rPr>
                      <w:rFonts w:hint="default" w:ascii="Times New Roman" w:hAnsi="Times New Roman" w:eastAsia="宋体" w:cs="Times New Roman"/>
                      <w:color w:val="auto"/>
                      <w:kern w:val="2"/>
                      <w:sz w:val="18"/>
                      <w:szCs w:val="24"/>
                      <w:highlight w:val="none"/>
                      <w:lang w:val="en-US" w:eastAsia="zh-CN" w:bidi="ar-SA"/>
                    </w:rPr>
                    <w:t>日</w:t>
                  </w:r>
                  <w:r>
                    <w:rPr>
                      <w:rFonts w:hint="eastAsia" w:ascii="Times New Roman" w:hAnsi="Times New Roman" w:eastAsia="宋体" w:cs="Times New Roman"/>
                      <w:color w:val="auto"/>
                      <w:kern w:val="2"/>
                      <w:sz w:val="18"/>
                      <w:szCs w:val="24"/>
                      <w:highlight w:val="none"/>
                      <w:lang w:val="en-US" w:eastAsia="zh-CN" w:bidi="ar-SA"/>
                    </w:rPr>
                    <w:t>、29日</w:t>
                  </w:r>
                </w:p>
              </w:tc>
            </w:tr>
            <w:tr w14:paraId="5FC6E7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629" w:type="pct"/>
                  <w:vMerge w:val="continue"/>
                  <w:vAlign w:val="center"/>
                </w:tcPr>
                <w:p w14:paraId="03D6A571">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shd w:val="clear" w:color="auto" w:fill="auto"/>
                  <w:vAlign w:val="center"/>
                </w:tcPr>
                <w:p w14:paraId="4F74B32D">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上风向</w:t>
                  </w:r>
                </w:p>
              </w:tc>
              <w:tc>
                <w:tcPr>
                  <w:tcW w:w="595" w:type="pct"/>
                  <w:tcBorders>
                    <w:left w:val="single" w:color="auto" w:sz="4" w:space="0"/>
                  </w:tcBorders>
                  <w:shd w:val="clear" w:color="auto" w:fill="auto"/>
                  <w:vAlign w:val="center"/>
                </w:tcPr>
                <w:p w14:paraId="13C13571">
                  <w:pPr>
                    <w:pStyle w:val="52"/>
                    <w:spacing w:line="360" w:lineRule="exact"/>
                    <w:ind w:firstLine="180" w:firstLineChars="100"/>
                    <w:jc w:val="center"/>
                    <w:rPr>
                      <w:rFonts w:hint="eastAsia" w:ascii="Times New Roman" w:hAnsi="Times New Roman" w:eastAsia="宋体" w:cs="Times New Roman"/>
                      <w:color w:val="auto"/>
                      <w:kern w:val="2"/>
                      <w:sz w:val="18"/>
                      <w:szCs w:val="24"/>
                      <w:lang w:val="en-US" w:eastAsia="zh-CN" w:bidi="ar-SA"/>
                    </w:rPr>
                  </w:pPr>
                  <w:r>
                    <w:rPr>
                      <w:rFonts w:hint="eastAsia" w:ascii="宋体" w:hAnsi="宋体" w:eastAsia="宋体" w:cs="宋体"/>
                      <w:color w:val="auto"/>
                      <w:lang w:val="en-US" w:eastAsia="zh-CN"/>
                    </w:rPr>
                    <w:t>○</w:t>
                  </w:r>
                  <w:r>
                    <w:rPr>
                      <w:rFonts w:hint="default" w:ascii="Times New Roman" w:hAnsi="Times New Roman" w:eastAsia="宋体" w:cs="Times New Roman"/>
                      <w:color w:val="auto"/>
                    </w:rPr>
                    <w:t>1#</w:t>
                  </w:r>
                </w:p>
              </w:tc>
              <w:tc>
                <w:tcPr>
                  <w:tcW w:w="1317" w:type="pct"/>
                  <w:vMerge w:val="restart"/>
                  <w:shd w:val="clear" w:color="auto" w:fill="auto"/>
                  <w:vAlign w:val="center"/>
                </w:tcPr>
                <w:p w14:paraId="369163AF">
                  <w:pPr>
                    <w:pStyle w:val="52"/>
                    <w:spacing w:line="360" w:lineRule="exact"/>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臭气浓度、苯乙烯</w:t>
                  </w:r>
                </w:p>
              </w:tc>
              <w:tc>
                <w:tcPr>
                  <w:tcW w:w="964" w:type="pct"/>
                  <w:vMerge w:val="restart"/>
                  <w:shd w:val="clear" w:color="auto" w:fill="auto"/>
                  <w:vAlign w:val="center"/>
                </w:tcPr>
                <w:p w14:paraId="7E32E98B">
                  <w:pPr>
                    <w:pStyle w:val="52"/>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监测2天，每天</w:t>
                  </w:r>
                  <w:r>
                    <w:rPr>
                      <w:rFonts w:hint="eastAsia" w:ascii="Times New Roman" w:hAnsi="Times New Roman" w:cs="Times New Roman"/>
                      <w:color w:val="auto"/>
                      <w:lang w:val="en-US" w:eastAsia="zh-CN"/>
                    </w:rPr>
                    <w:t>4</w:t>
                  </w:r>
                  <w:r>
                    <w:rPr>
                      <w:rFonts w:hint="default" w:ascii="Times New Roman" w:hAnsi="Times New Roman" w:cs="Times New Roman"/>
                      <w:color w:val="auto"/>
                    </w:rPr>
                    <w:t>次</w:t>
                  </w:r>
                </w:p>
              </w:tc>
              <w:tc>
                <w:tcPr>
                  <w:tcW w:w="912" w:type="pct"/>
                  <w:vMerge w:val="restart"/>
                  <w:shd w:val="clear" w:color="auto" w:fill="auto"/>
                  <w:vAlign w:val="center"/>
                </w:tcPr>
                <w:p w14:paraId="4FE0CD30">
                  <w:pPr>
                    <w:spacing w:line="360" w:lineRule="exact"/>
                    <w:jc w:val="center"/>
                    <w:rPr>
                      <w:rFonts w:hint="default" w:ascii="Times New Roman" w:hAnsi="Times New Roman" w:cs="Times New Roman"/>
                      <w:color w:val="auto"/>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eastAsia="宋体"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eastAsia="宋体" w:cs="Times New Roman"/>
                      <w:color w:val="auto"/>
                      <w:kern w:val="2"/>
                      <w:sz w:val="18"/>
                      <w:szCs w:val="24"/>
                      <w:highlight w:val="none"/>
                      <w:lang w:val="en-US" w:eastAsia="zh-CN" w:bidi="ar-SA"/>
                    </w:rPr>
                    <w:t>8</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eastAsia="宋体" w:cs="Times New Roman"/>
                      <w:color w:val="auto"/>
                      <w:kern w:val="2"/>
                      <w:sz w:val="18"/>
                      <w:szCs w:val="24"/>
                      <w:highlight w:val="none"/>
                      <w:lang w:val="en-US" w:eastAsia="zh-CN" w:bidi="ar-SA"/>
                    </w:rPr>
                    <w:t>28</w:t>
                  </w:r>
                  <w:r>
                    <w:rPr>
                      <w:rFonts w:hint="default" w:ascii="Times New Roman" w:hAnsi="Times New Roman" w:eastAsia="宋体" w:cs="Times New Roman"/>
                      <w:color w:val="auto"/>
                      <w:kern w:val="2"/>
                      <w:sz w:val="18"/>
                      <w:szCs w:val="24"/>
                      <w:highlight w:val="none"/>
                      <w:lang w:val="en-US" w:eastAsia="zh-CN" w:bidi="ar-SA"/>
                    </w:rPr>
                    <w:t>日</w:t>
                  </w:r>
                  <w:r>
                    <w:rPr>
                      <w:rFonts w:hint="eastAsia" w:ascii="Times New Roman" w:hAnsi="Times New Roman" w:eastAsia="宋体" w:cs="Times New Roman"/>
                      <w:color w:val="auto"/>
                      <w:kern w:val="2"/>
                      <w:sz w:val="18"/>
                      <w:szCs w:val="24"/>
                      <w:highlight w:val="none"/>
                      <w:lang w:val="en-US" w:eastAsia="zh-CN" w:bidi="ar-SA"/>
                    </w:rPr>
                    <w:t>、29日</w:t>
                  </w:r>
                </w:p>
              </w:tc>
            </w:tr>
            <w:tr w14:paraId="59CD62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629" w:type="pct"/>
                  <w:vMerge w:val="continue"/>
                  <w:vAlign w:val="center"/>
                </w:tcPr>
                <w:p w14:paraId="009DC836">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shd w:val="clear" w:color="auto" w:fill="auto"/>
                  <w:vAlign w:val="center"/>
                </w:tcPr>
                <w:p w14:paraId="609B035F">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95" w:type="pct"/>
                  <w:tcBorders>
                    <w:left w:val="single" w:color="auto" w:sz="4" w:space="0"/>
                  </w:tcBorders>
                  <w:shd w:val="clear" w:color="auto" w:fill="auto"/>
                  <w:vAlign w:val="center"/>
                </w:tcPr>
                <w:p w14:paraId="65BCBE6A">
                  <w:pPr>
                    <w:pStyle w:val="52"/>
                    <w:spacing w:line="360" w:lineRule="exact"/>
                    <w:ind w:firstLine="180" w:firstLineChars="10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2#</w:t>
                  </w:r>
                </w:p>
              </w:tc>
              <w:tc>
                <w:tcPr>
                  <w:tcW w:w="1317" w:type="pct"/>
                  <w:vMerge w:val="continue"/>
                  <w:shd w:val="clear" w:color="auto" w:fill="auto"/>
                  <w:vAlign w:val="center"/>
                </w:tcPr>
                <w:p w14:paraId="5D645037">
                  <w:pPr>
                    <w:pStyle w:val="52"/>
                    <w:spacing w:line="360" w:lineRule="exact"/>
                    <w:jc w:val="center"/>
                    <w:rPr>
                      <w:rFonts w:hint="default" w:ascii="Times New Roman" w:hAnsi="Times New Roman" w:cs="Times New Roman"/>
                      <w:color w:val="auto"/>
                    </w:rPr>
                  </w:pPr>
                </w:p>
              </w:tc>
              <w:tc>
                <w:tcPr>
                  <w:tcW w:w="964" w:type="pct"/>
                  <w:vMerge w:val="continue"/>
                  <w:shd w:val="clear" w:color="auto" w:fill="auto"/>
                  <w:vAlign w:val="center"/>
                </w:tcPr>
                <w:p w14:paraId="25010521">
                  <w:pPr>
                    <w:pStyle w:val="52"/>
                    <w:spacing w:line="360" w:lineRule="exact"/>
                    <w:jc w:val="center"/>
                    <w:rPr>
                      <w:rFonts w:hint="default" w:ascii="Times New Roman" w:hAnsi="Times New Roman" w:cs="Times New Roman"/>
                      <w:color w:val="auto"/>
                    </w:rPr>
                  </w:pPr>
                </w:p>
              </w:tc>
              <w:tc>
                <w:tcPr>
                  <w:tcW w:w="912" w:type="pct"/>
                  <w:vMerge w:val="continue"/>
                  <w:shd w:val="clear" w:color="auto" w:fill="auto"/>
                  <w:vAlign w:val="center"/>
                </w:tcPr>
                <w:p w14:paraId="3A8D5412">
                  <w:pPr>
                    <w:pStyle w:val="52"/>
                    <w:spacing w:line="360" w:lineRule="exact"/>
                    <w:jc w:val="center"/>
                    <w:rPr>
                      <w:rFonts w:hint="default" w:ascii="Times New Roman" w:hAnsi="Times New Roman" w:cs="Times New Roman"/>
                      <w:color w:val="auto"/>
                    </w:rPr>
                  </w:pPr>
                </w:p>
              </w:tc>
            </w:tr>
            <w:tr w14:paraId="08832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629" w:type="pct"/>
                  <w:vMerge w:val="continue"/>
                  <w:vAlign w:val="center"/>
                </w:tcPr>
                <w:p w14:paraId="097AE985">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shd w:val="clear" w:color="auto" w:fill="auto"/>
                  <w:vAlign w:val="center"/>
                </w:tcPr>
                <w:p w14:paraId="0B02522B">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95" w:type="pct"/>
                  <w:tcBorders>
                    <w:left w:val="single" w:color="auto" w:sz="4" w:space="0"/>
                  </w:tcBorders>
                  <w:shd w:val="clear" w:color="auto" w:fill="auto"/>
                  <w:vAlign w:val="center"/>
                </w:tcPr>
                <w:p w14:paraId="52C1A7BD">
                  <w:pPr>
                    <w:pStyle w:val="52"/>
                    <w:spacing w:line="360" w:lineRule="exact"/>
                    <w:ind w:firstLine="180" w:firstLineChars="10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3#</w:t>
                  </w:r>
                </w:p>
              </w:tc>
              <w:tc>
                <w:tcPr>
                  <w:tcW w:w="1317" w:type="pct"/>
                  <w:vMerge w:val="continue"/>
                  <w:shd w:val="clear" w:color="auto" w:fill="auto"/>
                  <w:vAlign w:val="center"/>
                </w:tcPr>
                <w:p w14:paraId="214B368D">
                  <w:pPr>
                    <w:pStyle w:val="52"/>
                    <w:spacing w:line="360" w:lineRule="exact"/>
                    <w:jc w:val="center"/>
                    <w:rPr>
                      <w:rFonts w:hint="default" w:ascii="Times New Roman" w:hAnsi="Times New Roman" w:cs="Times New Roman"/>
                      <w:color w:val="auto"/>
                    </w:rPr>
                  </w:pPr>
                </w:p>
              </w:tc>
              <w:tc>
                <w:tcPr>
                  <w:tcW w:w="964" w:type="pct"/>
                  <w:vMerge w:val="continue"/>
                  <w:shd w:val="clear" w:color="auto" w:fill="auto"/>
                  <w:vAlign w:val="center"/>
                </w:tcPr>
                <w:p w14:paraId="48477675">
                  <w:pPr>
                    <w:pStyle w:val="52"/>
                    <w:spacing w:line="360" w:lineRule="exact"/>
                    <w:jc w:val="center"/>
                    <w:rPr>
                      <w:rFonts w:hint="default" w:ascii="Times New Roman" w:hAnsi="Times New Roman" w:cs="Times New Roman"/>
                      <w:color w:val="auto"/>
                    </w:rPr>
                  </w:pPr>
                </w:p>
              </w:tc>
              <w:tc>
                <w:tcPr>
                  <w:tcW w:w="912" w:type="pct"/>
                  <w:vMerge w:val="continue"/>
                  <w:shd w:val="clear" w:color="auto" w:fill="auto"/>
                  <w:vAlign w:val="center"/>
                </w:tcPr>
                <w:p w14:paraId="7BB467EE">
                  <w:pPr>
                    <w:pStyle w:val="52"/>
                    <w:spacing w:line="360" w:lineRule="exact"/>
                    <w:jc w:val="center"/>
                    <w:rPr>
                      <w:rFonts w:hint="default" w:ascii="Times New Roman" w:hAnsi="Times New Roman" w:cs="Times New Roman"/>
                      <w:color w:val="auto"/>
                    </w:rPr>
                  </w:pPr>
                </w:p>
              </w:tc>
            </w:tr>
            <w:tr w14:paraId="7F21E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3" w:hRule="atLeast"/>
              </w:trPr>
              <w:tc>
                <w:tcPr>
                  <w:tcW w:w="629" w:type="pct"/>
                  <w:vMerge w:val="continue"/>
                  <w:vAlign w:val="center"/>
                </w:tcPr>
                <w:p w14:paraId="6513E1F9">
                  <w:pPr>
                    <w:pStyle w:val="52"/>
                    <w:spacing w:line="360" w:lineRule="exact"/>
                    <w:jc w:val="center"/>
                    <w:rPr>
                      <w:rFonts w:hint="default" w:ascii="Times New Roman" w:hAnsi="Times New Roman" w:cs="Times New Roman"/>
                      <w:color w:val="auto"/>
                    </w:rPr>
                  </w:pPr>
                </w:p>
              </w:tc>
              <w:tc>
                <w:tcPr>
                  <w:tcW w:w="580" w:type="pct"/>
                  <w:tcBorders>
                    <w:right w:val="single" w:color="auto" w:sz="4" w:space="0"/>
                  </w:tcBorders>
                  <w:shd w:val="clear" w:color="auto" w:fill="auto"/>
                  <w:vAlign w:val="center"/>
                </w:tcPr>
                <w:p w14:paraId="1A2C2163">
                  <w:pPr>
                    <w:spacing w:beforeLines="0" w:afterLines="0"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下风向</w:t>
                  </w:r>
                </w:p>
              </w:tc>
              <w:tc>
                <w:tcPr>
                  <w:tcW w:w="595" w:type="pct"/>
                  <w:tcBorders>
                    <w:left w:val="single" w:color="auto" w:sz="4" w:space="0"/>
                  </w:tcBorders>
                  <w:shd w:val="clear" w:color="auto" w:fill="auto"/>
                  <w:vAlign w:val="center"/>
                </w:tcPr>
                <w:p w14:paraId="2DCE2F7E">
                  <w:pPr>
                    <w:pStyle w:val="52"/>
                    <w:spacing w:line="360" w:lineRule="exact"/>
                    <w:ind w:firstLine="180" w:firstLineChars="100"/>
                    <w:jc w:val="center"/>
                    <w:rPr>
                      <w:rFonts w:hint="eastAsia" w:ascii="Times New Roman" w:hAnsi="Times New Roman" w:eastAsia="宋体" w:cs="Times New Roman"/>
                      <w:color w:val="auto"/>
                      <w:kern w:val="2"/>
                      <w:sz w:val="18"/>
                      <w:szCs w:val="24"/>
                      <w:lang w:val="en-US" w:eastAsia="zh-CN" w:bidi="ar-SA"/>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4#</w:t>
                  </w:r>
                </w:p>
              </w:tc>
              <w:tc>
                <w:tcPr>
                  <w:tcW w:w="1317" w:type="pct"/>
                  <w:vMerge w:val="continue"/>
                  <w:shd w:val="clear" w:color="auto" w:fill="auto"/>
                  <w:vAlign w:val="center"/>
                </w:tcPr>
                <w:p w14:paraId="79A0D29E">
                  <w:pPr>
                    <w:pStyle w:val="52"/>
                    <w:spacing w:line="360" w:lineRule="exact"/>
                    <w:jc w:val="center"/>
                    <w:rPr>
                      <w:rFonts w:hint="default" w:ascii="Times New Roman" w:hAnsi="Times New Roman" w:cs="Times New Roman"/>
                      <w:color w:val="auto"/>
                    </w:rPr>
                  </w:pPr>
                </w:p>
              </w:tc>
              <w:tc>
                <w:tcPr>
                  <w:tcW w:w="964" w:type="pct"/>
                  <w:vMerge w:val="continue"/>
                  <w:shd w:val="clear" w:color="auto" w:fill="auto"/>
                  <w:vAlign w:val="center"/>
                </w:tcPr>
                <w:p w14:paraId="42535141">
                  <w:pPr>
                    <w:pStyle w:val="52"/>
                    <w:spacing w:line="360" w:lineRule="exact"/>
                    <w:jc w:val="center"/>
                    <w:rPr>
                      <w:rFonts w:hint="default" w:ascii="Times New Roman" w:hAnsi="Times New Roman" w:cs="Times New Roman"/>
                      <w:color w:val="auto"/>
                    </w:rPr>
                  </w:pPr>
                </w:p>
              </w:tc>
              <w:tc>
                <w:tcPr>
                  <w:tcW w:w="912" w:type="pct"/>
                  <w:vMerge w:val="continue"/>
                  <w:shd w:val="clear" w:color="auto" w:fill="auto"/>
                  <w:vAlign w:val="center"/>
                </w:tcPr>
                <w:p w14:paraId="373566FA">
                  <w:pPr>
                    <w:pStyle w:val="52"/>
                    <w:spacing w:line="360" w:lineRule="exact"/>
                    <w:jc w:val="center"/>
                    <w:rPr>
                      <w:rFonts w:hint="default" w:ascii="Times New Roman" w:hAnsi="Times New Roman" w:cs="Times New Roman"/>
                      <w:color w:val="auto"/>
                    </w:rPr>
                  </w:pPr>
                </w:p>
              </w:tc>
            </w:tr>
          </w:tbl>
          <w:p w14:paraId="280B2A0D">
            <w:pPr>
              <w:pStyle w:val="37"/>
              <w:numPr>
                <w:ilvl w:val="0"/>
                <w:numId w:val="0"/>
              </w:numPr>
              <w:spacing w:before="163" w:beforeLines="50"/>
              <w:ind w:firstLine="0" w:firstLineChars="0"/>
              <w:rPr>
                <w:rFonts w:hint="eastAsia" w:ascii="Times New Roman" w:hAnsi="Times New Roman" w:cs="Times New Roman"/>
                <w:b/>
                <w:color w:val="auto"/>
                <w:lang w:val="en-US" w:eastAsia="zh-CN"/>
              </w:rPr>
            </w:pPr>
            <w:r>
              <w:rPr>
                <w:rFonts w:hint="eastAsia" w:ascii="Times New Roman" w:hAnsi="Times New Roman" w:eastAsia="宋体" w:cs="Times New Roman"/>
                <w:b/>
                <w:color w:val="auto"/>
                <w:sz w:val="21"/>
                <w:szCs w:val="21"/>
                <w:lang w:val="en-US" w:eastAsia="zh-CN" w:bidi="ar-SA"/>
              </w:rPr>
              <w:t>2、</w:t>
            </w:r>
            <w:r>
              <w:rPr>
                <w:rFonts w:hint="eastAsia" w:ascii="Times New Roman" w:hAnsi="Times New Roman" w:cs="Times New Roman"/>
                <w:b/>
                <w:color w:val="auto"/>
                <w:lang w:val="en-US" w:eastAsia="zh-CN"/>
              </w:rPr>
              <w:t>废水</w:t>
            </w:r>
          </w:p>
          <w:p w14:paraId="3F24E115">
            <w:pPr>
              <w:pStyle w:val="37"/>
              <w:spacing w:before="65"/>
              <w:ind w:firstLine="420"/>
              <w:rPr>
                <w:rFonts w:ascii="Times New Roman" w:hAnsi="Times New Roman"/>
                <w:color w:val="auto"/>
              </w:rPr>
            </w:pPr>
            <w:r>
              <w:rPr>
                <w:rFonts w:hint="eastAsia" w:ascii="Times New Roman" w:hAnsi="Times New Roman"/>
                <w:color w:val="auto"/>
              </w:rPr>
              <w:t>水和</w:t>
            </w:r>
            <w:r>
              <w:rPr>
                <w:rFonts w:ascii="Times New Roman" w:hAnsi="Times New Roman"/>
                <w:color w:val="auto"/>
              </w:rPr>
              <w:t>废水监测点位、监测因子及监测频次见表</w:t>
            </w:r>
            <w:r>
              <w:rPr>
                <w:rFonts w:hint="eastAsia" w:ascii="Times New Roman" w:hAnsi="Times New Roman"/>
                <w:color w:val="auto"/>
                <w:lang w:val="en-US" w:eastAsia="zh-CN"/>
              </w:rPr>
              <w:t>8</w:t>
            </w:r>
            <w:r>
              <w:rPr>
                <w:rFonts w:ascii="Times New Roman" w:hAnsi="Times New Roman"/>
                <w:color w:val="auto"/>
              </w:rPr>
              <w:t>-</w:t>
            </w:r>
            <w:r>
              <w:rPr>
                <w:rFonts w:hint="eastAsia" w:ascii="Times New Roman" w:hAnsi="Times New Roman"/>
                <w:color w:val="auto"/>
                <w:lang w:val="en-US" w:eastAsia="zh-CN"/>
              </w:rPr>
              <w:t>2</w:t>
            </w:r>
            <w:r>
              <w:rPr>
                <w:rFonts w:ascii="Times New Roman" w:hAnsi="Times New Roman"/>
                <w:color w:val="auto"/>
              </w:rPr>
              <w:t>。</w:t>
            </w:r>
          </w:p>
          <w:p w14:paraId="75265623">
            <w:pPr>
              <w:pStyle w:val="40"/>
              <w:spacing w:before="163"/>
              <w:rPr>
                <w:rFonts w:ascii="Times New Roman" w:hAnsi="Times New Roman"/>
                <w:color w:val="auto"/>
              </w:rPr>
            </w:pPr>
            <w:r>
              <w:rPr>
                <w:rFonts w:ascii="Times New Roman" w:hAnsi="Times New Roman"/>
                <w:color w:val="auto"/>
              </w:rPr>
              <w:t>表</w:t>
            </w:r>
            <w:r>
              <w:rPr>
                <w:rFonts w:hint="eastAsia" w:ascii="Times New Roman" w:hAnsi="Times New Roman"/>
                <w:color w:val="auto"/>
                <w:lang w:val="en-US" w:eastAsia="zh-CN"/>
              </w:rPr>
              <w:t>8</w:t>
            </w:r>
            <w:r>
              <w:rPr>
                <w:rFonts w:ascii="Times New Roman" w:hAnsi="Times New Roman"/>
                <w:color w:val="auto"/>
              </w:rPr>
              <w:t>-</w:t>
            </w:r>
            <w:r>
              <w:rPr>
                <w:rFonts w:hint="eastAsia" w:ascii="Times New Roman" w:hAnsi="Times New Roman"/>
                <w:color w:val="auto"/>
              </w:rPr>
              <w:t>2</w:t>
            </w:r>
            <w:r>
              <w:rPr>
                <w:rFonts w:ascii="Times New Roman" w:hAnsi="Times New Roman"/>
                <w:color w:val="auto"/>
              </w:rPr>
              <w:t xml:space="preserve"> 废水监测点位、监测因子及监测频次</w:t>
            </w:r>
          </w:p>
          <w:tbl>
            <w:tblPr>
              <w:tblStyle w:val="18"/>
              <w:tblW w:w="818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09"/>
              <w:gridCol w:w="992"/>
              <w:gridCol w:w="480"/>
              <w:gridCol w:w="2548"/>
              <w:gridCol w:w="1670"/>
              <w:gridCol w:w="1683"/>
            </w:tblGrid>
            <w:tr w14:paraId="0A1B8D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809" w:type="dxa"/>
                  <w:shd w:val="clear" w:color="auto" w:fill="FFFFFF"/>
                  <w:vAlign w:val="center"/>
                </w:tcPr>
                <w:p w14:paraId="7E4A53AD">
                  <w:pPr>
                    <w:pStyle w:val="52"/>
                    <w:spacing w:line="360" w:lineRule="exact"/>
                    <w:rPr>
                      <w:rFonts w:ascii="Times New Roman" w:hAnsi="Times New Roman"/>
                      <w:b/>
                      <w:bCs/>
                      <w:color w:val="auto"/>
                    </w:rPr>
                  </w:pPr>
                  <w:r>
                    <w:rPr>
                      <w:rFonts w:ascii="Times New Roman" w:hAnsi="Times New Roman"/>
                      <w:b/>
                      <w:bCs/>
                      <w:color w:val="auto"/>
                    </w:rPr>
                    <w:t>监测内容</w:t>
                  </w:r>
                </w:p>
              </w:tc>
              <w:tc>
                <w:tcPr>
                  <w:tcW w:w="1472" w:type="dxa"/>
                  <w:gridSpan w:val="2"/>
                  <w:shd w:val="clear" w:color="auto" w:fill="FFFFFF"/>
                  <w:vAlign w:val="center"/>
                </w:tcPr>
                <w:p w14:paraId="460AB890">
                  <w:pPr>
                    <w:pStyle w:val="52"/>
                    <w:spacing w:line="360" w:lineRule="exact"/>
                    <w:rPr>
                      <w:rFonts w:ascii="Times New Roman" w:hAnsi="Times New Roman"/>
                      <w:b/>
                      <w:bCs/>
                      <w:color w:val="auto"/>
                    </w:rPr>
                  </w:pPr>
                  <w:r>
                    <w:rPr>
                      <w:rFonts w:ascii="Times New Roman" w:hAnsi="Times New Roman"/>
                      <w:b/>
                      <w:bCs/>
                      <w:color w:val="auto"/>
                    </w:rPr>
                    <w:t>监测点位</w:t>
                  </w:r>
                </w:p>
              </w:tc>
              <w:tc>
                <w:tcPr>
                  <w:tcW w:w="2548" w:type="dxa"/>
                  <w:shd w:val="clear" w:color="auto" w:fill="FFFFFF"/>
                  <w:vAlign w:val="center"/>
                </w:tcPr>
                <w:p w14:paraId="1CE46FBA">
                  <w:pPr>
                    <w:pStyle w:val="52"/>
                    <w:spacing w:line="360" w:lineRule="exact"/>
                    <w:rPr>
                      <w:rFonts w:ascii="Times New Roman" w:hAnsi="Times New Roman"/>
                      <w:b/>
                      <w:bCs/>
                      <w:color w:val="auto"/>
                    </w:rPr>
                  </w:pPr>
                  <w:r>
                    <w:rPr>
                      <w:rFonts w:ascii="Times New Roman" w:hAnsi="Times New Roman"/>
                      <w:b/>
                      <w:bCs/>
                      <w:color w:val="auto"/>
                    </w:rPr>
                    <w:t>检测项目</w:t>
                  </w:r>
                </w:p>
              </w:tc>
              <w:tc>
                <w:tcPr>
                  <w:tcW w:w="1670" w:type="dxa"/>
                  <w:shd w:val="clear" w:color="auto" w:fill="FFFFFF"/>
                  <w:vAlign w:val="center"/>
                </w:tcPr>
                <w:p w14:paraId="784ED15D">
                  <w:pPr>
                    <w:pStyle w:val="52"/>
                    <w:spacing w:line="360" w:lineRule="exact"/>
                    <w:rPr>
                      <w:rFonts w:ascii="Times New Roman" w:hAnsi="Times New Roman"/>
                      <w:b/>
                      <w:bCs/>
                      <w:color w:val="auto"/>
                    </w:rPr>
                  </w:pPr>
                  <w:r>
                    <w:rPr>
                      <w:rFonts w:ascii="Times New Roman" w:hAnsi="Times New Roman"/>
                      <w:b/>
                      <w:bCs/>
                      <w:color w:val="auto"/>
                    </w:rPr>
                    <w:t>监测频次</w:t>
                  </w:r>
                </w:p>
              </w:tc>
              <w:tc>
                <w:tcPr>
                  <w:tcW w:w="1683" w:type="dxa"/>
                  <w:shd w:val="clear" w:color="auto" w:fill="FFFFFF"/>
                  <w:vAlign w:val="center"/>
                </w:tcPr>
                <w:p w14:paraId="4ED11F51">
                  <w:pPr>
                    <w:pStyle w:val="52"/>
                    <w:spacing w:line="360" w:lineRule="exact"/>
                    <w:rPr>
                      <w:rFonts w:ascii="Times New Roman" w:hAnsi="Times New Roman"/>
                      <w:b/>
                      <w:bCs/>
                      <w:color w:val="auto"/>
                    </w:rPr>
                  </w:pPr>
                  <w:r>
                    <w:rPr>
                      <w:rFonts w:ascii="Times New Roman" w:hAnsi="Times New Roman"/>
                      <w:b/>
                      <w:bCs/>
                      <w:color w:val="auto"/>
                    </w:rPr>
                    <w:t>监测时间</w:t>
                  </w:r>
                </w:p>
              </w:tc>
            </w:tr>
            <w:tr w14:paraId="0F5774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691" w:hRule="atLeast"/>
              </w:trPr>
              <w:tc>
                <w:tcPr>
                  <w:tcW w:w="809" w:type="dxa"/>
                  <w:vAlign w:val="center"/>
                </w:tcPr>
                <w:p w14:paraId="01D8625C">
                  <w:pPr>
                    <w:pStyle w:val="52"/>
                    <w:spacing w:line="360" w:lineRule="exact"/>
                    <w:rPr>
                      <w:rFonts w:hint="eastAsia" w:ascii="Times New Roman" w:hAnsi="Times New Roman" w:eastAsia="宋体"/>
                      <w:color w:val="auto"/>
                      <w:lang w:val="en-US" w:eastAsia="zh-CN"/>
                    </w:rPr>
                  </w:pPr>
                  <w:r>
                    <w:rPr>
                      <w:rFonts w:hint="eastAsia" w:ascii="Times New Roman" w:hAnsi="Times New Roman"/>
                      <w:color w:val="auto"/>
                      <w:lang w:val="en-US" w:eastAsia="zh-CN"/>
                    </w:rPr>
                    <w:t>废水</w:t>
                  </w:r>
                </w:p>
              </w:tc>
              <w:tc>
                <w:tcPr>
                  <w:tcW w:w="992" w:type="dxa"/>
                  <w:shd w:val="clear" w:color="auto" w:fill="auto"/>
                  <w:vAlign w:val="center"/>
                </w:tcPr>
                <w:p w14:paraId="31AC1AF1">
                  <w:pPr>
                    <w:pStyle w:val="52"/>
                    <w:spacing w:line="360" w:lineRule="exact"/>
                    <w:rPr>
                      <w:rFonts w:hint="default" w:ascii="Times New Roman" w:hAnsi="Times New Roman"/>
                      <w:color w:val="auto"/>
                      <w:szCs w:val="21"/>
                      <w:lang w:val="en-US"/>
                    </w:rPr>
                  </w:pPr>
                  <w:r>
                    <w:rPr>
                      <w:rFonts w:hint="eastAsia" w:ascii="Times New Roman" w:hAnsi="Times New Roman"/>
                      <w:color w:val="auto"/>
                      <w:szCs w:val="21"/>
                      <w:lang w:val="en-US" w:eastAsia="zh-CN"/>
                    </w:rPr>
                    <w:t>废水排放口</w:t>
                  </w:r>
                </w:p>
              </w:tc>
              <w:tc>
                <w:tcPr>
                  <w:tcW w:w="480" w:type="dxa"/>
                  <w:shd w:val="clear" w:color="auto" w:fill="auto"/>
                  <w:vAlign w:val="center"/>
                </w:tcPr>
                <w:p w14:paraId="0E12F7D8">
                  <w:pPr>
                    <w:pStyle w:val="52"/>
                    <w:spacing w:line="360" w:lineRule="exact"/>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1</w:t>
                  </w:r>
                  <w:r>
                    <w:rPr>
                      <w:rFonts w:hint="eastAsia" w:ascii="Times New Roman" w:hAnsi="Times New Roman"/>
                      <w:color w:val="auto"/>
                      <w:szCs w:val="21"/>
                    </w:rPr>
                    <w:t>#</w:t>
                  </w:r>
                </w:p>
              </w:tc>
              <w:tc>
                <w:tcPr>
                  <w:tcW w:w="2548" w:type="dxa"/>
                  <w:shd w:val="clear" w:color="auto" w:fill="auto"/>
                  <w:vAlign w:val="center"/>
                </w:tcPr>
                <w:p w14:paraId="51C87548">
                  <w:pPr>
                    <w:pStyle w:val="52"/>
                    <w:spacing w:line="360" w:lineRule="exact"/>
                    <w:rPr>
                      <w:rFonts w:hint="default" w:ascii="Times New Roman" w:hAnsi="Times New Roman" w:eastAsia="宋体"/>
                      <w:color w:val="auto"/>
                      <w:szCs w:val="21"/>
                      <w:vertAlign w:val="subscript"/>
                      <w:lang w:val="en-US" w:eastAsia="zh-CN"/>
                    </w:rPr>
                  </w:pPr>
                  <w:r>
                    <w:rPr>
                      <w:rFonts w:ascii="Times New Roman" w:hAnsi="Times New Roman"/>
                      <w:color w:val="auto"/>
                      <w:szCs w:val="21"/>
                    </w:rPr>
                    <w:t>pH值、化学需氧量、</w:t>
                  </w:r>
                  <w:r>
                    <w:rPr>
                      <w:rFonts w:hint="eastAsia" w:ascii="Times New Roman" w:hAnsi="Times New Roman"/>
                      <w:color w:val="auto"/>
                      <w:szCs w:val="21"/>
                    </w:rPr>
                    <w:t>悬浮物、氨氮</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总磷、石油类、动植物油、BOD</w:t>
                  </w:r>
                  <w:r>
                    <w:rPr>
                      <w:rFonts w:hint="eastAsia" w:ascii="Times New Roman" w:hAnsi="Times New Roman"/>
                      <w:color w:val="auto"/>
                      <w:szCs w:val="21"/>
                      <w:vertAlign w:val="subscript"/>
                      <w:lang w:val="en-US" w:eastAsia="zh-CN"/>
                    </w:rPr>
                    <w:t>5</w:t>
                  </w:r>
                </w:p>
              </w:tc>
              <w:tc>
                <w:tcPr>
                  <w:tcW w:w="1670" w:type="dxa"/>
                  <w:shd w:val="clear" w:color="auto" w:fill="auto"/>
                  <w:vAlign w:val="center"/>
                </w:tcPr>
                <w:p w14:paraId="6DE61CDE">
                  <w:pPr>
                    <w:pStyle w:val="52"/>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rPr>
                    <w:t>4</w:t>
                  </w:r>
                  <w:r>
                    <w:rPr>
                      <w:rFonts w:ascii="Times New Roman" w:hAnsi="Times New Roman"/>
                      <w:color w:val="auto"/>
                    </w:rPr>
                    <w:t>次</w:t>
                  </w:r>
                </w:p>
              </w:tc>
              <w:tc>
                <w:tcPr>
                  <w:tcW w:w="1683" w:type="dxa"/>
                  <w:shd w:val="clear" w:color="auto" w:fill="auto"/>
                  <w:vAlign w:val="center"/>
                </w:tcPr>
                <w:p w14:paraId="01F2BCB4">
                  <w:pPr>
                    <w:spacing w:line="360" w:lineRule="exact"/>
                    <w:rPr>
                      <w:rFonts w:ascii="Times New Roman" w:hAnsi="Times New Roman"/>
                      <w:color w:val="auto"/>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eastAsia="宋体"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eastAsia="宋体" w:cs="Times New Roman"/>
                      <w:color w:val="auto"/>
                      <w:kern w:val="2"/>
                      <w:sz w:val="18"/>
                      <w:szCs w:val="24"/>
                      <w:highlight w:val="none"/>
                      <w:lang w:val="en-US" w:eastAsia="zh-CN" w:bidi="ar-SA"/>
                    </w:rPr>
                    <w:t>8</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eastAsia="宋体" w:cs="Times New Roman"/>
                      <w:color w:val="auto"/>
                      <w:kern w:val="2"/>
                      <w:sz w:val="18"/>
                      <w:szCs w:val="24"/>
                      <w:highlight w:val="none"/>
                      <w:lang w:val="en-US" w:eastAsia="zh-CN" w:bidi="ar-SA"/>
                    </w:rPr>
                    <w:t>28</w:t>
                  </w:r>
                  <w:r>
                    <w:rPr>
                      <w:rFonts w:hint="default" w:ascii="Times New Roman" w:hAnsi="Times New Roman" w:eastAsia="宋体" w:cs="Times New Roman"/>
                      <w:color w:val="auto"/>
                      <w:kern w:val="2"/>
                      <w:sz w:val="18"/>
                      <w:szCs w:val="24"/>
                      <w:highlight w:val="none"/>
                      <w:lang w:val="en-US" w:eastAsia="zh-CN" w:bidi="ar-SA"/>
                    </w:rPr>
                    <w:t>日</w:t>
                  </w:r>
                  <w:r>
                    <w:rPr>
                      <w:rFonts w:hint="eastAsia" w:ascii="Times New Roman" w:hAnsi="Times New Roman" w:eastAsia="宋体" w:cs="Times New Roman"/>
                      <w:color w:val="auto"/>
                      <w:kern w:val="2"/>
                      <w:sz w:val="18"/>
                      <w:szCs w:val="24"/>
                      <w:highlight w:val="none"/>
                      <w:lang w:val="en-US" w:eastAsia="zh-CN" w:bidi="ar-SA"/>
                    </w:rPr>
                    <w:t>、29日</w:t>
                  </w:r>
                </w:p>
              </w:tc>
            </w:tr>
            <w:tr w14:paraId="4566E0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690" w:hRule="atLeast"/>
              </w:trPr>
              <w:tc>
                <w:tcPr>
                  <w:tcW w:w="809" w:type="dxa"/>
                  <w:vAlign w:val="center"/>
                </w:tcPr>
                <w:p w14:paraId="404749FA">
                  <w:pPr>
                    <w:pStyle w:val="52"/>
                    <w:spacing w:line="360" w:lineRule="exact"/>
                    <w:rPr>
                      <w:rFonts w:hint="default" w:ascii="Times New Roman" w:hAnsi="Times New Roman"/>
                      <w:color w:val="auto"/>
                      <w:lang w:val="en-US" w:eastAsia="zh-CN"/>
                    </w:rPr>
                  </w:pPr>
                  <w:r>
                    <w:rPr>
                      <w:rFonts w:hint="eastAsia" w:ascii="Times New Roman" w:hAnsi="Times New Roman"/>
                      <w:color w:val="auto"/>
                      <w:lang w:val="en-US" w:eastAsia="zh-CN"/>
                    </w:rPr>
                    <w:t>雨水</w:t>
                  </w:r>
                </w:p>
              </w:tc>
              <w:tc>
                <w:tcPr>
                  <w:tcW w:w="992" w:type="dxa"/>
                  <w:shd w:val="clear" w:color="auto" w:fill="auto"/>
                  <w:vAlign w:val="center"/>
                </w:tcPr>
                <w:p w14:paraId="40EAFCAA">
                  <w:pPr>
                    <w:pStyle w:val="52"/>
                    <w:spacing w:line="360" w:lineRule="exact"/>
                    <w:rPr>
                      <w:rFonts w:hint="default" w:ascii="Times New Roman" w:hAnsi="Times New Roman"/>
                      <w:color w:val="auto"/>
                      <w:szCs w:val="21"/>
                      <w:lang w:val="en-US" w:eastAsia="zh-CN"/>
                    </w:rPr>
                  </w:pPr>
                  <w:r>
                    <w:rPr>
                      <w:rFonts w:hint="eastAsia" w:ascii="Times New Roman" w:hAnsi="Times New Roman"/>
                      <w:color w:val="auto"/>
                      <w:szCs w:val="21"/>
                      <w:lang w:val="en-US" w:eastAsia="zh-CN"/>
                    </w:rPr>
                    <w:t>雨水</w:t>
                  </w:r>
                </w:p>
              </w:tc>
              <w:tc>
                <w:tcPr>
                  <w:tcW w:w="480" w:type="dxa"/>
                  <w:shd w:val="clear" w:color="auto" w:fill="auto"/>
                  <w:vAlign w:val="center"/>
                </w:tcPr>
                <w:p w14:paraId="21C7DC93">
                  <w:pPr>
                    <w:pStyle w:val="52"/>
                    <w:spacing w:line="360" w:lineRule="exact"/>
                    <w:rPr>
                      <w:rFonts w:ascii="Times New Roman" w:hAnsi="Times New Roman"/>
                      <w:color w:val="auto"/>
                      <w:szCs w:val="21"/>
                    </w:rPr>
                  </w:pPr>
                  <w:r>
                    <w:rPr>
                      <w:rFonts w:hint="eastAsia"/>
                      <w:color w:val="auto"/>
                      <w:lang w:val="en-US" w:eastAsia="zh-CN"/>
                    </w:rPr>
                    <w:t>☆</w:t>
                  </w:r>
                  <w:r>
                    <w:rPr>
                      <w:rFonts w:hint="eastAsia" w:ascii="Times New Roman" w:hAnsi="Times New Roman"/>
                      <w:color w:val="auto"/>
                      <w:szCs w:val="21"/>
                      <w:lang w:val="en-US" w:eastAsia="zh-CN"/>
                    </w:rPr>
                    <w:t>2</w:t>
                  </w:r>
                  <w:r>
                    <w:rPr>
                      <w:rFonts w:hint="eastAsia" w:ascii="Times New Roman" w:hAnsi="Times New Roman"/>
                      <w:color w:val="auto"/>
                      <w:szCs w:val="21"/>
                    </w:rPr>
                    <w:t>#</w:t>
                  </w:r>
                </w:p>
              </w:tc>
              <w:tc>
                <w:tcPr>
                  <w:tcW w:w="2548" w:type="dxa"/>
                  <w:shd w:val="clear" w:color="auto" w:fill="auto"/>
                  <w:vAlign w:val="center"/>
                </w:tcPr>
                <w:p w14:paraId="790C0815">
                  <w:pPr>
                    <w:pStyle w:val="52"/>
                    <w:spacing w:line="360" w:lineRule="exact"/>
                    <w:rPr>
                      <w:rFonts w:hint="default" w:ascii="Times New Roman" w:hAnsi="Times New Roman" w:eastAsia="宋体"/>
                      <w:color w:val="auto"/>
                      <w:szCs w:val="21"/>
                      <w:lang w:val="en-US" w:eastAsia="zh-CN"/>
                    </w:rPr>
                  </w:pPr>
                  <w:r>
                    <w:rPr>
                      <w:rFonts w:ascii="Times New Roman" w:hAnsi="Times New Roman"/>
                      <w:color w:val="auto"/>
                      <w:szCs w:val="21"/>
                    </w:rPr>
                    <w:t>pH值、化学需氧量</w:t>
                  </w:r>
                  <w:r>
                    <w:rPr>
                      <w:rFonts w:hint="eastAsia" w:ascii="Times New Roman" w:hAnsi="Times New Roman"/>
                      <w:color w:val="auto"/>
                      <w:szCs w:val="21"/>
                    </w:rPr>
                    <w:t>、氨氮</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色度</w:t>
                  </w:r>
                </w:p>
              </w:tc>
              <w:tc>
                <w:tcPr>
                  <w:tcW w:w="1670" w:type="dxa"/>
                  <w:shd w:val="clear" w:color="auto" w:fill="auto"/>
                  <w:vAlign w:val="center"/>
                </w:tcPr>
                <w:p w14:paraId="071A6B00">
                  <w:pPr>
                    <w:pStyle w:val="52"/>
                    <w:spacing w:line="360" w:lineRule="exact"/>
                    <w:rPr>
                      <w:rFonts w:ascii="Times New Roman" w:hAnsi="Times New Roman"/>
                      <w:color w:val="auto"/>
                    </w:rPr>
                  </w:pPr>
                  <w:r>
                    <w:rPr>
                      <w:rFonts w:ascii="Times New Roman" w:hAnsi="Times New Roman"/>
                      <w:color w:val="auto"/>
                    </w:rPr>
                    <w:t>监测2天，每天</w:t>
                  </w:r>
                  <w:r>
                    <w:rPr>
                      <w:rFonts w:hint="eastAsia" w:ascii="Times New Roman" w:hAnsi="Times New Roman"/>
                      <w:color w:val="auto"/>
                    </w:rPr>
                    <w:t>4</w:t>
                  </w:r>
                  <w:r>
                    <w:rPr>
                      <w:rFonts w:ascii="Times New Roman" w:hAnsi="Times New Roman"/>
                      <w:color w:val="auto"/>
                    </w:rPr>
                    <w:t>次</w:t>
                  </w:r>
                </w:p>
              </w:tc>
              <w:tc>
                <w:tcPr>
                  <w:tcW w:w="1683" w:type="dxa"/>
                  <w:shd w:val="clear" w:color="auto" w:fill="auto"/>
                  <w:vAlign w:val="center"/>
                </w:tcPr>
                <w:p w14:paraId="3B73C4A8">
                  <w:pPr>
                    <w:spacing w:line="360" w:lineRule="exact"/>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eastAsia="宋体"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eastAsia="宋体" w:cs="Times New Roman"/>
                      <w:color w:val="auto"/>
                      <w:kern w:val="2"/>
                      <w:sz w:val="18"/>
                      <w:szCs w:val="24"/>
                      <w:highlight w:val="none"/>
                      <w:lang w:val="en-US" w:eastAsia="zh-CN" w:bidi="ar-SA"/>
                    </w:rPr>
                    <w:t>7</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eastAsia="宋体" w:cs="Times New Roman"/>
                      <w:color w:val="auto"/>
                      <w:kern w:val="2"/>
                      <w:sz w:val="18"/>
                      <w:szCs w:val="24"/>
                      <w:highlight w:val="none"/>
                      <w:lang w:val="en-US" w:eastAsia="zh-CN" w:bidi="ar-SA"/>
                    </w:rPr>
                    <w:t>8</w:t>
                  </w:r>
                  <w:r>
                    <w:rPr>
                      <w:rFonts w:hint="default" w:ascii="Times New Roman" w:hAnsi="Times New Roman" w:eastAsia="宋体" w:cs="Times New Roman"/>
                      <w:color w:val="auto"/>
                      <w:kern w:val="2"/>
                      <w:sz w:val="18"/>
                      <w:szCs w:val="24"/>
                      <w:highlight w:val="none"/>
                      <w:lang w:val="en-US" w:eastAsia="zh-CN" w:bidi="ar-SA"/>
                    </w:rPr>
                    <w:t>日</w:t>
                  </w:r>
                  <w:r>
                    <w:rPr>
                      <w:rFonts w:hint="eastAsia" w:ascii="Times New Roman" w:hAnsi="Times New Roman" w:eastAsia="宋体" w:cs="Times New Roman"/>
                      <w:color w:val="auto"/>
                      <w:kern w:val="2"/>
                      <w:sz w:val="18"/>
                      <w:szCs w:val="24"/>
                      <w:highlight w:val="none"/>
                      <w:lang w:val="en-US" w:eastAsia="zh-CN" w:bidi="ar-SA"/>
                    </w:rPr>
                    <w:t>、9日</w:t>
                  </w:r>
                </w:p>
              </w:tc>
            </w:tr>
          </w:tbl>
          <w:p w14:paraId="3DF593C4">
            <w:pPr>
              <w:pStyle w:val="37"/>
              <w:spacing w:before="163" w:beforeLines="50"/>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3、</w:t>
            </w:r>
            <w:r>
              <w:rPr>
                <w:rFonts w:hint="default" w:ascii="Times New Roman" w:hAnsi="Times New Roman" w:cs="Times New Roman"/>
                <w:b/>
                <w:color w:val="auto"/>
              </w:rPr>
              <w:t>噪声</w:t>
            </w:r>
          </w:p>
          <w:p w14:paraId="7B35C2DF">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噪声监测点位、监测因子及监测频次见表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3</w:t>
            </w:r>
            <w:r>
              <w:rPr>
                <w:rFonts w:hint="default" w:ascii="Times New Roman" w:hAnsi="Times New Roman" w:cs="Times New Roman"/>
                <w:color w:val="auto"/>
              </w:rPr>
              <w:t>。</w:t>
            </w:r>
          </w:p>
          <w:p w14:paraId="6EA26750">
            <w:pPr>
              <w:pStyle w:val="40"/>
              <w:spacing w:before="163"/>
              <w:rPr>
                <w:rFonts w:hint="default" w:ascii="Times New Roman" w:hAnsi="Times New Roman" w:cs="Times New Roman"/>
                <w:bCs/>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3</w:t>
            </w:r>
            <w:r>
              <w:rPr>
                <w:rFonts w:hint="default" w:ascii="Times New Roman" w:hAnsi="Times New Roman" w:cs="Times New Roman"/>
                <w:color w:val="auto"/>
              </w:rPr>
              <w:t xml:space="preserve"> 噪声监测点位、监测因子及监测频次</w:t>
            </w:r>
          </w:p>
          <w:tbl>
            <w:tblPr>
              <w:tblStyle w:val="18"/>
              <w:tblW w:w="8296"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980"/>
              <w:gridCol w:w="1560"/>
              <w:gridCol w:w="2125"/>
              <w:gridCol w:w="2631"/>
            </w:tblGrid>
            <w:tr w14:paraId="5F951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47" w:hRule="atLeast"/>
              </w:trPr>
              <w:tc>
                <w:tcPr>
                  <w:tcW w:w="1980" w:type="dxa"/>
                  <w:shd w:val="clear" w:color="auto" w:fill="FFFFFF"/>
                  <w:vAlign w:val="center"/>
                </w:tcPr>
                <w:p w14:paraId="0D77DFFE">
                  <w:pPr>
                    <w:pStyle w:val="52"/>
                    <w:rPr>
                      <w:rFonts w:hint="default" w:ascii="Times New Roman" w:hAnsi="Times New Roman" w:cs="Times New Roman"/>
                      <w:b/>
                      <w:bCs/>
                      <w:color w:val="auto"/>
                      <w:sz w:val="24"/>
                    </w:rPr>
                  </w:pPr>
                  <w:r>
                    <w:rPr>
                      <w:rFonts w:hint="default" w:ascii="Times New Roman" w:hAnsi="Times New Roman" w:cs="Times New Roman"/>
                      <w:b/>
                      <w:bCs/>
                      <w:color w:val="auto"/>
                    </w:rPr>
                    <w:t>监测点位</w:t>
                  </w:r>
                </w:p>
              </w:tc>
              <w:tc>
                <w:tcPr>
                  <w:tcW w:w="1560" w:type="dxa"/>
                  <w:shd w:val="clear" w:color="auto" w:fill="FFFFFF"/>
                  <w:vAlign w:val="center"/>
                </w:tcPr>
                <w:p w14:paraId="2942248B">
                  <w:pPr>
                    <w:pStyle w:val="52"/>
                    <w:rPr>
                      <w:rFonts w:hint="default" w:ascii="Times New Roman" w:hAnsi="Times New Roman" w:cs="Times New Roman"/>
                      <w:b/>
                      <w:bCs/>
                      <w:color w:val="auto"/>
                      <w:sz w:val="24"/>
                    </w:rPr>
                  </w:pPr>
                  <w:r>
                    <w:rPr>
                      <w:rFonts w:hint="default" w:ascii="Times New Roman" w:hAnsi="Times New Roman" w:cs="Times New Roman"/>
                      <w:b/>
                      <w:bCs/>
                      <w:color w:val="auto"/>
                    </w:rPr>
                    <w:t>检测项目</w:t>
                  </w:r>
                </w:p>
              </w:tc>
              <w:tc>
                <w:tcPr>
                  <w:tcW w:w="2125" w:type="dxa"/>
                  <w:shd w:val="clear" w:color="auto" w:fill="FFFFFF"/>
                  <w:vAlign w:val="center"/>
                </w:tcPr>
                <w:p w14:paraId="500BC59A">
                  <w:pPr>
                    <w:pStyle w:val="52"/>
                    <w:rPr>
                      <w:rFonts w:hint="default" w:ascii="Times New Roman" w:hAnsi="Times New Roman" w:cs="Times New Roman"/>
                      <w:b/>
                      <w:bCs/>
                      <w:color w:val="auto"/>
                      <w:sz w:val="24"/>
                    </w:rPr>
                  </w:pPr>
                  <w:r>
                    <w:rPr>
                      <w:rFonts w:hint="default" w:ascii="Times New Roman" w:hAnsi="Times New Roman" w:cs="Times New Roman"/>
                      <w:b/>
                      <w:bCs/>
                      <w:color w:val="auto"/>
                    </w:rPr>
                    <w:t>监测频次</w:t>
                  </w:r>
                </w:p>
              </w:tc>
              <w:tc>
                <w:tcPr>
                  <w:tcW w:w="2631" w:type="dxa"/>
                  <w:shd w:val="clear" w:color="auto" w:fill="FFFFFF"/>
                  <w:vAlign w:val="center"/>
                </w:tcPr>
                <w:p w14:paraId="3874F95C">
                  <w:pPr>
                    <w:pStyle w:val="52"/>
                    <w:rPr>
                      <w:rFonts w:hint="default" w:ascii="Times New Roman" w:hAnsi="Times New Roman" w:cs="Times New Roman"/>
                      <w:b/>
                      <w:bCs/>
                      <w:color w:val="auto"/>
                    </w:rPr>
                  </w:pPr>
                  <w:r>
                    <w:rPr>
                      <w:rFonts w:hint="default" w:ascii="Times New Roman" w:hAnsi="Times New Roman" w:cs="Times New Roman"/>
                      <w:b/>
                      <w:bCs/>
                      <w:color w:val="auto"/>
                    </w:rPr>
                    <w:t>监测时间</w:t>
                  </w:r>
                </w:p>
              </w:tc>
            </w:tr>
            <w:tr w14:paraId="56489E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c>
                <w:tcPr>
                  <w:tcW w:w="1980" w:type="dxa"/>
                  <w:shd w:val="clear" w:color="auto" w:fill="FFFFFF"/>
                  <w:vAlign w:val="center"/>
                </w:tcPr>
                <w:p w14:paraId="72A22A59">
                  <w:pPr>
                    <w:pStyle w:val="52"/>
                    <w:rPr>
                      <w:rFonts w:hint="eastAsia" w:ascii="宋体" w:hAnsi="宋体" w:eastAsia="宋体" w:cs="宋体"/>
                      <w:color w:val="auto"/>
                    </w:rPr>
                  </w:pPr>
                  <w:r>
                    <w:rPr>
                      <w:rFonts w:hint="default" w:ascii="Times New Roman" w:hAnsi="Times New Roman" w:cs="Times New Roman"/>
                      <w:color w:val="auto"/>
                    </w:rPr>
                    <w:t>厂界四周4个</w:t>
                  </w:r>
                  <w:r>
                    <w:rPr>
                      <w:rFonts w:hint="eastAsia" w:ascii="Times New Roman" w:hAnsi="Times New Roman" w:cs="Times New Roman"/>
                      <w:color w:val="auto"/>
                      <w:lang w:val="en-US" w:eastAsia="zh-CN"/>
                    </w:rPr>
                    <w:t>监</w:t>
                  </w:r>
                  <w:r>
                    <w:rPr>
                      <w:rFonts w:hint="default" w:ascii="Times New Roman" w:hAnsi="Times New Roman" w:cs="Times New Roman"/>
                      <w:color w:val="auto"/>
                    </w:rPr>
                    <w:t>测点</w:t>
                  </w:r>
                  <w:r>
                    <w:rPr>
                      <w:rFonts w:hint="eastAsia" w:ascii="宋体" w:hAnsi="宋体" w:eastAsia="宋体" w:cs="宋体"/>
                      <w:color w:val="auto"/>
                    </w:rPr>
                    <w:t>▲</w:t>
                  </w:r>
                </w:p>
              </w:tc>
              <w:tc>
                <w:tcPr>
                  <w:tcW w:w="1560" w:type="dxa"/>
                  <w:shd w:val="clear" w:color="auto" w:fill="FFFFFF"/>
                  <w:vAlign w:val="center"/>
                </w:tcPr>
                <w:p w14:paraId="761AEC52">
                  <w:pPr>
                    <w:pStyle w:val="52"/>
                    <w:rPr>
                      <w:rFonts w:hint="default" w:ascii="Times New Roman" w:hAnsi="Times New Roman" w:cs="Times New Roman"/>
                      <w:color w:val="auto"/>
                    </w:rPr>
                  </w:pPr>
                  <w:r>
                    <w:rPr>
                      <w:rFonts w:hint="eastAsia" w:ascii="Times New Roman" w:hAnsi="Times New Roman" w:cs="Times New Roman"/>
                      <w:color w:val="auto"/>
                      <w:lang w:val="en-US" w:eastAsia="zh-CN"/>
                    </w:rPr>
                    <w:t>昼间</w:t>
                  </w:r>
                  <w:r>
                    <w:rPr>
                      <w:rFonts w:hint="default" w:ascii="Times New Roman" w:hAnsi="Times New Roman" w:cs="Times New Roman"/>
                      <w:color w:val="auto"/>
                    </w:rPr>
                    <w:t>噪声</w:t>
                  </w:r>
                </w:p>
              </w:tc>
              <w:tc>
                <w:tcPr>
                  <w:tcW w:w="2125" w:type="dxa"/>
                  <w:shd w:val="clear" w:color="auto" w:fill="FFFFFF"/>
                  <w:vAlign w:val="center"/>
                </w:tcPr>
                <w:p w14:paraId="1FA3D11B">
                  <w:pPr>
                    <w:pStyle w:val="52"/>
                    <w:rPr>
                      <w:rFonts w:hint="default" w:ascii="Times New Roman" w:hAnsi="Times New Roman" w:cs="Times New Roman"/>
                      <w:color w:val="auto"/>
                    </w:rPr>
                  </w:pPr>
                  <w:r>
                    <w:rPr>
                      <w:rFonts w:hint="default" w:ascii="Times New Roman" w:hAnsi="Times New Roman" w:cs="Times New Roman"/>
                      <w:color w:val="auto"/>
                    </w:rPr>
                    <w:t>监测2天，每天1次</w:t>
                  </w:r>
                </w:p>
              </w:tc>
              <w:tc>
                <w:tcPr>
                  <w:tcW w:w="2631" w:type="dxa"/>
                  <w:shd w:val="clear" w:color="auto" w:fill="FFFFFF"/>
                  <w:vAlign w:val="center"/>
                </w:tcPr>
                <w:p w14:paraId="2A1C3D77">
                  <w:pPr>
                    <w:pStyle w:val="52"/>
                    <w:spacing w:line="360" w:lineRule="exact"/>
                    <w:rPr>
                      <w:rFonts w:hint="default" w:ascii="Times New Roman" w:hAnsi="Times New Roman" w:cs="Times New Roman"/>
                      <w:color w:val="auto"/>
                      <w:kern w:val="2"/>
                      <w:sz w:val="18"/>
                      <w:szCs w:val="24"/>
                      <w:highlight w:val="none"/>
                      <w:lang w:val="en-US" w:eastAsia="zh-CN" w:bidi="ar-SA"/>
                    </w:rPr>
                  </w:pPr>
                  <w:r>
                    <w:rPr>
                      <w:rFonts w:hint="default" w:ascii="Times New Roman" w:hAnsi="Times New Roman" w:eastAsia="宋体" w:cs="Times New Roman"/>
                      <w:color w:val="auto"/>
                      <w:kern w:val="2"/>
                      <w:sz w:val="18"/>
                      <w:szCs w:val="24"/>
                      <w:highlight w:val="none"/>
                      <w:lang w:val="en-US" w:eastAsia="zh-CN" w:bidi="ar-SA"/>
                    </w:rPr>
                    <w:t>202</w:t>
                  </w:r>
                  <w:r>
                    <w:rPr>
                      <w:rFonts w:hint="eastAsia" w:ascii="Times New Roman" w:hAnsi="Times New Roman" w:cs="Times New Roman"/>
                      <w:color w:val="auto"/>
                      <w:kern w:val="2"/>
                      <w:sz w:val="18"/>
                      <w:szCs w:val="24"/>
                      <w:highlight w:val="none"/>
                      <w:lang w:val="en-US" w:eastAsia="zh-CN" w:bidi="ar-SA"/>
                    </w:rPr>
                    <w:t>5</w:t>
                  </w:r>
                  <w:r>
                    <w:rPr>
                      <w:rFonts w:hint="default" w:ascii="Times New Roman" w:hAnsi="Times New Roman" w:eastAsia="宋体" w:cs="Times New Roman"/>
                      <w:color w:val="auto"/>
                      <w:kern w:val="2"/>
                      <w:sz w:val="18"/>
                      <w:szCs w:val="24"/>
                      <w:highlight w:val="none"/>
                      <w:lang w:val="en-US" w:eastAsia="zh-CN" w:bidi="ar-SA"/>
                    </w:rPr>
                    <w:t>年</w:t>
                  </w:r>
                  <w:r>
                    <w:rPr>
                      <w:rFonts w:hint="eastAsia" w:ascii="Times New Roman" w:hAnsi="Times New Roman" w:cs="Times New Roman"/>
                      <w:color w:val="auto"/>
                      <w:kern w:val="2"/>
                      <w:sz w:val="18"/>
                      <w:szCs w:val="24"/>
                      <w:highlight w:val="none"/>
                      <w:lang w:val="en-US" w:eastAsia="zh-CN" w:bidi="ar-SA"/>
                    </w:rPr>
                    <w:t>8</w:t>
                  </w:r>
                  <w:r>
                    <w:rPr>
                      <w:rFonts w:hint="default" w:ascii="Times New Roman" w:hAnsi="Times New Roman" w:eastAsia="宋体" w:cs="Times New Roman"/>
                      <w:color w:val="auto"/>
                      <w:kern w:val="2"/>
                      <w:sz w:val="18"/>
                      <w:szCs w:val="24"/>
                      <w:highlight w:val="none"/>
                      <w:lang w:val="en-US" w:eastAsia="zh-CN" w:bidi="ar-SA"/>
                    </w:rPr>
                    <w:t>月</w:t>
                  </w:r>
                  <w:r>
                    <w:rPr>
                      <w:rFonts w:hint="eastAsia" w:ascii="Times New Roman" w:hAnsi="Times New Roman" w:cs="Times New Roman"/>
                      <w:color w:val="auto"/>
                      <w:kern w:val="2"/>
                      <w:sz w:val="18"/>
                      <w:szCs w:val="24"/>
                      <w:highlight w:val="none"/>
                      <w:lang w:val="en-US" w:eastAsia="zh-CN" w:bidi="ar-SA"/>
                    </w:rPr>
                    <w:t>28</w:t>
                  </w:r>
                  <w:r>
                    <w:rPr>
                      <w:rFonts w:hint="default" w:ascii="Times New Roman" w:hAnsi="Times New Roman" w:eastAsia="宋体" w:cs="Times New Roman"/>
                      <w:color w:val="auto"/>
                      <w:kern w:val="2"/>
                      <w:sz w:val="18"/>
                      <w:szCs w:val="24"/>
                      <w:highlight w:val="none"/>
                      <w:lang w:val="en-US" w:eastAsia="zh-CN" w:bidi="ar-SA"/>
                    </w:rPr>
                    <w:t>日</w:t>
                  </w:r>
                  <w:r>
                    <w:rPr>
                      <w:rFonts w:hint="eastAsia" w:ascii="Times New Roman" w:hAnsi="Times New Roman" w:cs="Times New Roman"/>
                      <w:color w:val="auto"/>
                      <w:kern w:val="2"/>
                      <w:sz w:val="18"/>
                      <w:szCs w:val="24"/>
                      <w:highlight w:val="none"/>
                      <w:lang w:val="en-US" w:eastAsia="zh-CN" w:bidi="ar-SA"/>
                    </w:rPr>
                    <w:t>、29日</w:t>
                  </w:r>
                </w:p>
              </w:tc>
            </w:tr>
          </w:tbl>
          <w:p w14:paraId="2FE943DD">
            <w:pPr>
              <w:pStyle w:val="37"/>
              <w:spacing w:before="163" w:beforeLines="50"/>
              <w:ind w:firstLine="420"/>
              <w:rPr>
                <w:rFonts w:hint="default" w:ascii="Times New Roman" w:hAnsi="Times New Roman" w:cs="Times New Roman"/>
                <w:color w:val="FF0000"/>
              </w:rPr>
            </w:pPr>
          </w:p>
          <w:p w14:paraId="6459C7E9">
            <w:pPr>
              <w:pStyle w:val="37"/>
              <w:spacing w:before="163" w:beforeLines="50"/>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项目</w:t>
            </w:r>
            <w:r>
              <w:rPr>
                <w:rFonts w:hint="default" w:ascii="Times New Roman" w:hAnsi="Times New Roman" w:cs="Times New Roman"/>
                <w:color w:val="auto"/>
              </w:rPr>
              <w:t>监测点位图</w:t>
            </w:r>
            <w:r>
              <w:rPr>
                <w:rFonts w:hint="eastAsia" w:ascii="Times New Roman" w:hAnsi="Times New Roman" w:cs="Times New Roman"/>
                <w:color w:val="auto"/>
                <w:lang w:val="en-US" w:eastAsia="zh-CN"/>
              </w:rPr>
              <w:t>详</w:t>
            </w:r>
            <w:r>
              <w:rPr>
                <w:rFonts w:hint="default" w:ascii="Times New Roman" w:hAnsi="Times New Roman" w:cs="Times New Roman"/>
                <w:color w:val="auto"/>
              </w:rPr>
              <w:t>见图</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p>
          <w:p w14:paraId="68199DE9">
            <w:pPr>
              <w:jc w:val="center"/>
              <w:rPr>
                <w:rFonts w:hint="eastAsia" w:ascii="Times New Roman" w:hAnsi="Times New Roman" w:eastAsia="仿宋_GB2312" w:cs="Times New Roman"/>
                <w:color w:val="auto"/>
                <w:lang w:eastAsia="zh-CN"/>
              </w:rPr>
            </w:pPr>
            <w:r>
              <w:rPr>
                <w:color w:val="auto"/>
              </w:rPr>
              <w:drawing>
                <wp:inline distT="0" distB="0" distL="114300" distR="114300">
                  <wp:extent cx="5205730" cy="3285490"/>
                  <wp:effectExtent l="0" t="0" r="13970" b="10160"/>
                  <wp:docPr id="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
                          <pic:cNvPicPr>
                            <a:picLocks noChangeAspect="1"/>
                          </pic:cNvPicPr>
                        </pic:nvPicPr>
                        <pic:blipFill>
                          <a:blip r:embed="rId15"/>
                          <a:stretch>
                            <a:fillRect/>
                          </a:stretch>
                        </pic:blipFill>
                        <pic:spPr>
                          <a:xfrm>
                            <a:off x="0" y="0"/>
                            <a:ext cx="5205730" cy="3285490"/>
                          </a:xfrm>
                          <a:prstGeom prst="rect">
                            <a:avLst/>
                          </a:prstGeom>
                          <a:noFill/>
                          <a:ln>
                            <a:noFill/>
                          </a:ln>
                        </pic:spPr>
                      </pic:pic>
                    </a:graphicData>
                  </a:graphic>
                </wp:inline>
              </w:drawing>
            </w:r>
          </w:p>
          <w:p w14:paraId="558027E9">
            <w:pPr>
              <w:pStyle w:val="40"/>
              <w:spacing w:before="163"/>
              <w:rPr>
                <w:rFonts w:hint="default" w:ascii="Times New Roman" w:hAnsi="Times New Roman" w:cs="Times New Roman"/>
                <w:color w:val="auto"/>
              </w:rPr>
            </w:pPr>
            <w:r>
              <w:rPr>
                <w:rFonts w:hint="default" w:ascii="Times New Roman" w:hAnsi="Times New Roman" w:cs="Times New Roman"/>
                <w:color w:val="auto"/>
              </w:rPr>
              <w:t>图</w:t>
            </w:r>
            <w:r>
              <w:rPr>
                <w:rFonts w:hint="eastAsia" w:ascii="Times New Roman" w:hAnsi="Times New Roman" w:cs="Times New Roman"/>
                <w:color w:val="auto"/>
                <w:lang w:val="en-US" w:eastAsia="zh-CN"/>
              </w:rPr>
              <w:t>8</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1 </w:t>
            </w:r>
            <w:r>
              <w:rPr>
                <w:rFonts w:hint="default" w:ascii="Times New Roman" w:hAnsi="Times New Roman" w:cs="Times New Roman"/>
                <w:color w:val="auto"/>
              </w:rPr>
              <w:t>监测点位图</w:t>
            </w:r>
          </w:p>
          <w:p w14:paraId="1F8C11CC">
            <w:pPr>
              <w:pStyle w:val="40"/>
              <w:spacing w:before="163"/>
              <w:rPr>
                <w:rFonts w:hint="default" w:ascii="Times New Roman" w:hAnsi="Times New Roman" w:cs="Times New Roman"/>
                <w:color w:val="FF0000"/>
              </w:rPr>
            </w:pPr>
          </w:p>
          <w:p w14:paraId="7BE00342">
            <w:pPr>
              <w:pStyle w:val="40"/>
              <w:spacing w:before="163"/>
              <w:rPr>
                <w:rFonts w:hint="default" w:ascii="Times New Roman" w:hAnsi="Times New Roman" w:cs="Times New Roman"/>
                <w:color w:val="FF0000"/>
              </w:rPr>
            </w:pPr>
          </w:p>
          <w:p w14:paraId="7B09D77D">
            <w:pPr>
              <w:pStyle w:val="40"/>
              <w:spacing w:before="163"/>
              <w:rPr>
                <w:rFonts w:hint="default" w:ascii="Times New Roman" w:hAnsi="Times New Roman" w:cs="Times New Roman"/>
                <w:color w:val="FF0000"/>
              </w:rPr>
            </w:pPr>
          </w:p>
          <w:p w14:paraId="4F688A38">
            <w:pPr>
              <w:pStyle w:val="40"/>
              <w:spacing w:before="163"/>
              <w:jc w:val="both"/>
              <w:rPr>
                <w:rFonts w:hint="default" w:ascii="Times New Roman" w:hAnsi="Times New Roman" w:cs="Times New Roman"/>
                <w:color w:val="FF0000"/>
              </w:rPr>
            </w:pPr>
          </w:p>
        </w:tc>
      </w:tr>
    </w:tbl>
    <w:p w14:paraId="2E21687E">
      <w:pPr>
        <w:adjustRightInd/>
        <w:snapToGrid/>
        <w:spacing w:line="240" w:lineRule="auto"/>
        <w:outlineLvl w:val="0"/>
        <w:rPr>
          <w:rFonts w:hint="default" w:ascii="Times New Roman" w:hAnsi="Times New Roman" w:cs="Times New Roman"/>
          <w:b/>
          <w:color w:val="FF0000"/>
          <w:sz w:val="21"/>
          <w:szCs w:val="21"/>
        </w:rPr>
      </w:pPr>
      <w:r>
        <w:rPr>
          <w:rFonts w:hint="default" w:ascii="Times New Roman" w:hAnsi="Times New Roman" w:cs="Times New Roman"/>
          <w:color w:val="FF0000"/>
          <w:sz w:val="21"/>
          <w:szCs w:val="21"/>
        </w:rPr>
        <w:br w:type="page"/>
      </w:r>
      <w:bookmarkStart w:id="40" w:name="_Toc517785172"/>
      <w:bookmarkStart w:id="41" w:name="_Toc515624405"/>
      <w:bookmarkStart w:id="42" w:name="_Toc7737"/>
      <w:bookmarkStart w:id="43" w:name="_Toc7841"/>
      <w:bookmarkStart w:id="44" w:name="_Toc6743"/>
      <w:bookmarkStart w:id="45" w:name="_Toc823"/>
      <w:r>
        <w:rPr>
          <w:rStyle w:val="46"/>
          <w:rFonts w:hint="default" w:ascii="Times New Roman" w:hAnsi="Times New Roman" w:cs="Times New Roman"/>
          <w:color w:val="auto"/>
        </w:rPr>
        <w:t>表</w:t>
      </w:r>
      <w:bookmarkEnd w:id="40"/>
      <w:bookmarkEnd w:id="41"/>
      <w:r>
        <w:rPr>
          <w:rStyle w:val="46"/>
          <w:rFonts w:hint="eastAsia" w:cs="Times New Roman"/>
          <w:color w:val="auto"/>
          <w:lang w:val="en-US" w:eastAsia="zh-CN"/>
        </w:rPr>
        <w:t>九</w:t>
      </w:r>
      <w:r>
        <w:rPr>
          <w:rStyle w:val="46"/>
          <w:rFonts w:hint="default" w:ascii="Times New Roman" w:hAnsi="Times New Roman" w:cs="Times New Roman"/>
          <w:color w:val="auto"/>
        </w:rPr>
        <w:t>：验收监测质量保证及质量控制</w:t>
      </w:r>
      <w:bookmarkEnd w:id="42"/>
      <w:bookmarkEnd w:id="43"/>
      <w:bookmarkEnd w:id="44"/>
      <w:bookmarkEnd w:id="45"/>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38"/>
      </w:tblGrid>
      <w:tr w14:paraId="122C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07" w:hRule="atLeast"/>
          <w:jc w:val="center"/>
        </w:trPr>
        <w:tc>
          <w:tcPr>
            <w:tcW w:w="8522" w:type="dxa"/>
            <w:tcMar>
              <w:left w:w="85" w:type="dxa"/>
              <w:right w:w="85" w:type="dxa"/>
            </w:tcMar>
          </w:tcPr>
          <w:p w14:paraId="3EF47C4E">
            <w:pPr>
              <w:pStyle w:val="37"/>
              <w:spacing w:before="163" w:beforeLines="50"/>
              <w:ind w:firstLine="420"/>
              <w:rPr>
                <w:rFonts w:hint="default" w:ascii="Times New Roman" w:hAnsi="Times New Roman" w:cs="Times New Roman"/>
                <w:color w:val="auto"/>
              </w:rPr>
            </w:pPr>
            <w:r>
              <w:rPr>
                <w:rFonts w:hint="default" w:ascii="Times New Roman" w:hAnsi="Times New Roman" w:cs="Times New Roman"/>
                <w:color w:val="auto"/>
              </w:rPr>
              <w:t>为保证监测分析结果的准确可靠性，监测质量保证和质量控制按照环境监测质量管理技术导则（HJ 630-2011）等环境监测技术规范要求进行。</w:t>
            </w:r>
          </w:p>
          <w:p w14:paraId="0964A7C6">
            <w:pPr>
              <w:pStyle w:val="37"/>
              <w:spacing w:before="65"/>
              <w:ind w:firstLine="0" w:firstLineChars="0"/>
              <w:rPr>
                <w:rFonts w:hint="default" w:ascii="Times New Roman" w:hAnsi="Times New Roman" w:cs="Times New Roman"/>
                <w:b/>
                <w:color w:val="auto"/>
              </w:rPr>
            </w:pPr>
            <w:bookmarkStart w:id="46" w:name="_Toc500753348"/>
            <w:bookmarkStart w:id="47" w:name="_Toc500234886"/>
            <w:bookmarkStart w:id="48" w:name="_Toc21432"/>
            <w:bookmarkStart w:id="49" w:name="_Toc6994"/>
            <w:r>
              <w:rPr>
                <w:rFonts w:hint="default" w:ascii="Times New Roman" w:hAnsi="Times New Roman" w:cs="Times New Roman"/>
                <w:b/>
                <w:color w:val="auto"/>
              </w:rPr>
              <w:t>1、监测分析方法</w:t>
            </w:r>
            <w:bookmarkEnd w:id="46"/>
            <w:bookmarkEnd w:id="47"/>
            <w:bookmarkEnd w:id="48"/>
            <w:bookmarkEnd w:id="49"/>
          </w:p>
          <w:p w14:paraId="197F5AF8">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监测分析方法见表</w:t>
            </w:r>
            <w:r>
              <w:rPr>
                <w:rFonts w:hint="eastAsia" w:ascii="Times New Roman" w:hAnsi="Times New Roman" w:cs="Times New Roman"/>
                <w:color w:val="auto"/>
                <w:lang w:val="en-US" w:eastAsia="zh-CN"/>
              </w:rPr>
              <w:t>9</w:t>
            </w:r>
            <w:r>
              <w:rPr>
                <w:rFonts w:hint="default" w:ascii="Times New Roman" w:hAnsi="Times New Roman" w:cs="Times New Roman"/>
                <w:color w:val="auto"/>
              </w:rPr>
              <w:t>-1。</w:t>
            </w:r>
          </w:p>
          <w:p w14:paraId="6D3B2112">
            <w:pPr>
              <w:pStyle w:val="40"/>
              <w:spacing w:before="163"/>
              <w:rPr>
                <w:rFonts w:hint="default" w:ascii="Times New Roman" w:hAnsi="Times New Roman" w:cs="Times New Roman"/>
                <w:color w:val="auto"/>
                <w:highlight w:val="none"/>
              </w:rPr>
            </w:pPr>
            <w:bookmarkStart w:id="50" w:name="_Toc500234887"/>
            <w:bookmarkStart w:id="51" w:name="_Toc500753349"/>
            <w:bookmarkStart w:id="52" w:name="_Toc1158"/>
            <w:bookmarkStart w:id="53" w:name="_Toc3561"/>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-1 监测分析方法一览表</w:t>
            </w:r>
          </w:p>
          <w:tbl>
            <w:tblPr>
              <w:tblStyle w:val="19"/>
              <w:tblW w:w="8358"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7"/>
              <w:gridCol w:w="1182"/>
              <w:gridCol w:w="6529"/>
            </w:tblGrid>
            <w:tr w14:paraId="294EC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Align w:val="center"/>
                </w:tcPr>
                <w:p w14:paraId="6D900616">
                  <w:pPr>
                    <w:pStyle w:val="52"/>
                    <w:widowControl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1182" w:type="dxa"/>
                  <w:vAlign w:val="center"/>
                </w:tcPr>
                <w:p w14:paraId="1805F6CA">
                  <w:pPr>
                    <w:pStyle w:val="52"/>
                    <w:widowControl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检测项目</w:t>
                  </w:r>
                </w:p>
              </w:tc>
              <w:tc>
                <w:tcPr>
                  <w:tcW w:w="6529" w:type="dxa"/>
                  <w:vAlign w:val="center"/>
                </w:tcPr>
                <w:p w14:paraId="184A34CB">
                  <w:pPr>
                    <w:pStyle w:val="52"/>
                    <w:widowControl w:val="0"/>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检测方法</w:t>
                  </w:r>
                </w:p>
              </w:tc>
            </w:tr>
            <w:tr w14:paraId="0594FA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Align w:val="center"/>
                </w:tcPr>
                <w:p w14:paraId="6147513A">
                  <w:pPr>
                    <w:pStyle w:val="52"/>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1182" w:type="dxa"/>
                  <w:vAlign w:val="center"/>
                </w:tcPr>
                <w:p w14:paraId="761B1ACB">
                  <w:pPr>
                    <w:pStyle w:val="52"/>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厂界噪声</w:t>
                  </w:r>
                </w:p>
              </w:tc>
              <w:tc>
                <w:tcPr>
                  <w:tcW w:w="6529" w:type="dxa"/>
                  <w:vAlign w:val="center"/>
                </w:tcPr>
                <w:p w14:paraId="2D2E7BAB">
                  <w:pPr>
                    <w:pStyle w:val="52"/>
                    <w:widowControl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工业企业厂界环境噪声排放标准 GB 12348-2008</w:t>
                  </w:r>
                </w:p>
              </w:tc>
            </w:tr>
            <w:tr w14:paraId="176970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restart"/>
                  <w:vAlign w:val="center"/>
                </w:tcPr>
                <w:p w14:paraId="72755438">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无组织废气</w:t>
                  </w:r>
                </w:p>
              </w:tc>
              <w:tc>
                <w:tcPr>
                  <w:tcW w:w="1182" w:type="dxa"/>
                  <w:vAlign w:val="center"/>
                </w:tcPr>
                <w:p w14:paraId="59C62CC9">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总悬浮颗粒物</w:t>
                  </w:r>
                </w:p>
              </w:tc>
              <w:tc>
                <w:tcPr>
                  <w:tcW w:w="6529" w:type="dxa"/>
                  <w:vAlign w:val="center"/>
                </w:tcPr>
                <w:p w14:paraId="34A6F887">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 总悬浮颗粒物的测定 重量法 HJ 1263-2022</w:t>
                  </w:r>
                </w:p>
              </w:tc>
            </w:tr>
            <w:tr w14:paraId="0A7CE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2AACEBBA">
                  <w:pPr>
                    <w:pStyle w:val="52"/>
                    <w:widowControl w:val="0"/>
                    <w:spacing w:line="240" w:lineRule="auto"/>
                    <w:jc w:val="center"/>
                    <w:rPr>
                      <w:rFonts w:hint="default" w:ascii="Times New Roman" w:hAnsi="Times New Roman" w:eastAsia="宋体" w:cs="Times New Roman"/>
                      <w:color w:val="auto"/>
                    </w:rPr>
                  </w:pPr>
                </w:p>
              </w:tc>
              <w:tc>
                <w:tcPr>
                  <w:tcW w:w="1182" w:type="dxa"/>
                  <w:vAlign w:val="center"/>
                </w:tcPr>
                <w:p w14:paraId="572C5951">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甲苯</w:t>
                  </w:r>
                </w:p>
              </w:tc>
              <w:tc>
                <w:tcPr>
                  <w:tcW w:w="6529" w:type="dxa"/>
                  <w:vAlign w:val="center"/>
                </w:tcPr>
                <w:p w14:paraId="1EE08077">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 苯系物的测定 活性炭吸附/二硫化碳解吸-气相色谱法 HJ 584-2010</w:t>
                  </w:r>
                </w:p>
              </w:tc>
            </w:tr>
            <w:tr w14:paraId="08AB5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0EDF9400">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1C21D3AF">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非甲烷总烃</w:t>
                  </w:r>
                </w:p>
              </w:tc>
              <w:tc>
                <w:tcPr>
                  <w:tcW w:w="6529" w:type="dxa"/>
                  <w:shd w:val="clear" w:color="auto" w:fill="auto"/>
                  <w:vAlign w:val="center"/>
                </w:tcPr>
                <w:p w14:paraId="4DAFBD12">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 总烃、甲烷和非甲烷总烃的测定 直接进样-气相色谱法 HJ 604-2017</w:t>
                  </w:r>
                </w:p>
              </w:tc>
            </w:tr>
            <w:tr w14:paraId="2ECDE1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2AB0D684">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796B9AA0">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臭气浓度</w:t>
                  </w:r>
                </w:p>
              </w:tc>
              <w:tc>
                <w:tcPr>
                  <w:tcW w:w="6529" w:type="dxa"/>
                  <w:shd w:val="clear" w:color="auto" w:fill="auto"/>
                  <w:vAlign w:val="center"/>
                </w:tcPr>
                <w:p w14:paraId="38E62874">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环境空气和废气 臭气的测定 三点比较式臭袋法 HJ 1262-2022</w:t>
                  </w:r>
                </w:p>
              </w:tc>
            </w:tr>
            <w:tr w14:paraId="791C7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6ED853F7">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298CCDBC">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苯乙烯</w:t>
                  </w:r>
                </w:p>
              </w:tc>
              <w:tc>
                <w:tcPr>
                  <w:tcW w:w="6529" w:type="dxa"/>
                  <w:shd w:val="clear" w:color="auto" w:fill="auto"/>
                  <w:vAlign w:val="center"/>
                </w:tcPr>
                <w:p w14:paraId="61495E58">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环境空气 苯系物的测定 活性炭吸附/二硫化碳解吸-气相色谱法 HJ 584-2010</w:t>
                  </w:r>
                </w:p>
              </w:tc>
            </w:tr>
            <w:tr w14:paraId="1480F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restart"/>
                  <w:vAlign w:val="center"/>
                </w:tcPr>
                <w:p w14:paraId="11BAB8CA">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eastAsia="zh-CN"/>
                    </w:rPr>
                    <w:t>有组织废气</w:t>
                  </w:r>
                </w:p>
              </w:tc>
              <w:tc>
                <w:tcPr>
                  <w:tcW w:w="1182" w:type="dxa"/>
                  <w:vAlign w:val="center"/>
                </w:tcPr>
                <w:p w14:paraId="3536388C">
                  <w:pPr>
                    <w:pStyle w:val="52"/>
                    <w:widowControl w:val="0"/>
                    <w:spacing w:line="240" w:lineRule="auto"/>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颗粒物</w:t>
                  </w:r>
                </w:p>
              </w:tc>
              <w:tc>
                <w:tcPr>
                  <w:tcW w:w="6529" w:type="dxa"/>
                  <w:shd w:val="clear" w:color="auto" w:fill="auto"/>
                  <w:vAlign w:val="center"/>
                </w:tcPr>
                <w:p w14:paraId="129CB997">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固定污染源废气 低浓度颗粒物的测定 重量法 HJ 836-2017</w:t>
                  </w:r>
                </w:p>
              </w:tc>
            </w:tr>
            <w:tr w14:paraId="72F86B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4E29AC2F">
                  <w:pPr>
                    <w:pStyle w:val="52"/>
                    <w:widowControl w:val="0"/>
                    <w:spacing w:line="240" w:lineRule="auto"/>
                    <w:jc w:val="center"/>
                    <w:rPr>
                      <w:rFonts w:hint="default" w:ascii="Times New Roman" w:hAnsi="Times New Roman" w:eastAsia="宋体" w:cs="Times New Roman"/>
                      <w:color w:val="auto"/>
                    </w:rPr>
                  </w:pPr>
                </w:p>
              </w:tc>
              <w:tc>
                <w:tcPr>
                  <w:tcW w:w="1182" w:type="dxa"/>
                  <w:vAlign w:val="center"/>
                </w:tcPr>
                <w:p w14:paraId="1083C514">
                  <w:pPr>
                    <w:pStyle w:val="52"/>
                    <w:widowControl w:val="0"/>
                    <w:spacing w:line="240" w:lineRule="auto"/>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苯乙烯</w:t>
                  </w:r>
                </w:p>
              </w:tc>
              <w:tc>
                <w:tcPr>
                  <w:tcW w:w="6529" w:type="dxa"/>
                  <w:shd w:val="clear" w:color="auto" w:fill="auto"/>
                  <w:vAlign w:val="center"/>
                </w:tcPr>
                <w:p w14:paraId="6545FCB2">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活性炭吸附二硫化碳解吸气相色谱法《空气和废气监测分析方法》（第四版增补版）国家环境保护总局（2007年） 6.2.1.1</w:t>
                  </w:r>
                </w:p>
              </w:tc>
            </w:tr>
            <w:tr w14:paraId="66664E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13F6A661">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41C314FA">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丙烯腈</w:t>
                  </w:r>
                </w:p>
              </w:tc>
              <w:tc>
                <w:tcPr>
                  <w:tcW w:w="6529" w:type="dxa"/>
                  <w:shd w:val="clear" w:color="auto" w:fill="auto"/>
                  <w:vAlign w:val="center"/>
                </w:tcPr>
                <w:p w14:paraId="0C699702">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固定污染源排气中丙烯腈的测定 气相色谱法 HJ/T 37-1999</w:t>
                  </w:r>
                </w:p>
              </w:tc>
            </w:tr>
            <w:tr w14:paraId="643529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1A7C0478">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3393CF0E">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甲苯</w:t>
                  </w:r>
                </w:p>
              </w:tc>
              <w:tc>
                <w:tcPr>
                  <w:tcW w:w="6529" w:type="dxa"/>
                  <w:shd w:val="clear" w:color="auto" w:fill="auto"/>
                  <w:vAlign w:val="center"/>
                </w:tcPr>
                <w:p w14:paraId="619053DE">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活性炭吸附二硫化碳解吸气相色谱法《空气和废气监测分析方法》（第四版增补版）国家环境保护总局（2007年） 6.2.1.1</w:t>
                  </w:r>
                </w:p>
              </w:tc>
            </w:tr>
            <w:tr w14:paraId="70B30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0FB198AF">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3C90548C">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乙苯</w:t>
                  </w:r>
                </w:p>
              </w:tc>
              <w:tc>
                <w:tcPr>
                  <w:tcW w:w="6529" w:type="dxa"/>
                  <w:shd w:val="clear" w:color="auto" w:fill="auto"/>
                  <w:vAlign w:val="center"/>
                </w:tcPr>
                <w:p w14:paraId="785618ED">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活性炭吸附二硫化碳解吸气相色谱法《空气和废气监测分析方法》（第四版增补版）国家环境保护总局（2007年） 6.2.1.1</w:t>
                  </w:r>
                </w:p>
              </w:tc>
            </w:tr>
            <w:tr w14:paraId="020BD0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3B9C8CFC">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26504BD3">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臭气浓度</w:t>
                  </w:r>
                </w:p>
              </w:tc>
              <w:tc>
                <w:tcPr>
                  <w:tcW w:w="6529" w:type="dxa"/>
                  <w:vAlign w:val="center"/>
                </w:tcPr>
                <w:p w14:paraId="1CEDF96B">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环境空气和废气 臭气的测定 三点比较式臭袋法 HJ 1262-2022</w:t>
                  </w:r>
                </w:p>
              </w:tc>
            </w:tr>
            <w:tr w14:paraId="5BAA39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50012BBE">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07D96316">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非甲烷总烃</w:t>
                  </w:r>
                </w:p>
              </w:tc>
              <w:tc>
                <w:tcPr>
                  <w:tcW w:w="6529" w:type="dxa"/>
                  <w:shd w:val="clear" w:color="auto" w:fill="auto"/>
                  <w:vAlign w:val="center"/>
                </w:tcPr>
                <w:p w14:paraId="43034B04">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固定污染源废气 总烃、甲烷和非甲烷总烃的测定 气相色谱法 HJ 38-2017</w:t>
                  </w:r>
                </w:p>
              </w:tc>
            </w:tr>
            <w:tr w14:paraId="797777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6DD61C73">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4C48BDBA">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排气流量</w:t>
                  </w:r>
                </w:p>
              </w:tc>
              <w:tc>
                <w:tcPr>
                  <w:tcW w:w="6529" w:type="dxa"/>
                  <w:shd w:val="clear" w:color="auto" w:fill="auto"/>
                  <w:vAlign w:val="center"/>
                </w:tcPr>
                <w:p w14:paraId="24054ABF">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固定污染源排气中颗粒物测定与气态污染物采样方法GB/T 16157-1996及修改单</w:t>
                  </w:r>
                </w:p>
              </w:tc>
            </w:tr>
            <w:tr w14:paraId="0978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restart"/>
                  <w:vAlign w:val="center"/>
                </w:tcPr>
                <w:p w14:paraId="5402844B">
                  <w:pPr>
                    <w:pStyle w:val="52"/>
                    <w:widowControl w:val="0"/>
                    <w:spacing w:line="240" w:lineRule="auto"/>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废水</w:t>
                  </w:r>
                </w:p>
              </w:tc>
              <w:tc>
                <w:tcPr>
                  <w:tcW w:w="1182" w:type="dxa"/>
                  <w:shd w:val="clear" w:color="auto" w:fill="auto"/>
                  <w:vAlign w:val="center"/>
                </w:tcPr>
                <w:p w14:paraId="3F17DBBB">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pH值</w:t>
                  </w:r>
                </w:p>
              </w:tc>
              <w:tc>
                <w:tcPr>
                  <w:tcW w:w="6529" w:type="dxa"/>
                  <w:shd w:val="clear" w:color="auto" w:fill="auto"/>
                  <w:vAlign w:val="center"/>
                </w:tcPr>
                <w:p w14:paraId="79FC9127">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水质 pH值的测定 电极法 HJ 1147-2020</w:t>
                  </w:r>
                </w:p>
              </w:tc>
            </w:tr>
            <w:tr w14:paraId="37262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337F5B01">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62CFBA5D">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悬浮物</w:t>
                  </w:r>
                </w:p>
              </w:tc>
              <w:tc>
                <w:tcPr>
                  <w:tcW w:w="6529" w:type="dxa"/>
                  <w:shd w:val="clear" w:color="auto" w:fill="auto"/>
                  <w:vAlign w:val="center"/>
                </w:tcPr>
                <w:p w14:paraId="543C5FE7">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水质 悬浮物的测定 重量法</w:t>
                  </w:r>
                  <w:r>
                    <w:rPr>
                      <w:rFonts w:hint="default" w:ascii="Times New Roman" w:hAnsi="Times New Roman" w:eastAsia="宋体" w:cs="Times New Roman"/>
                      <w:color w:val="auto"/>
                      <w:lang w:val="en-US" w:eastAsia="zh-CN"/>
                    </w:rPr>
                    <w:t>GB/T 11901-1989</w:t>
                  </w:r>
                </w:p>
              </w:tc>
            </w:tr>
            <w:tr w14:paraId="2894D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1AFA2D13">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414AC363">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化学需氧量</w:t>
                  </w:r>
                </w:p>
              </w:tc>
              <w:tc>
                <w:tcPr>
                  <w:tcW w:w="6529" w:type="dxa"/>
                  <w:shd w:val="clear" w:color="auto" w:fill="auto"/>
                  <w:vAlign w:val="center"/>
                </w:tcPr>
                <w:p w14:paraId="0D75ED97">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水质 化学需氧量的测定 重铬酸盐法 HJ 828-2017</w:t>
                  </w:r>
                </w:p>
              </w:tc>
            </w:tr>
            <w:tr w14:paraId="119C0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29596F9F">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34843B8F">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氨氮</w:t>
                  </w:r>
                </w:p>
              </w:tc>
              <w:tc>
                <w:tcPr>
                  <w:tcW w:w="6529" w:type="dxa"/>
                  <w:shd w:val="clear" w:color="auto" w:fill="auto"/>
                  <w:vAlign w:val="center"/>
                </w:tcPr>
                <w:p w14:paraId="10637BAE">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水质 氨氮的测定 纳氏试剂分光光度法 HJ 535-2009</w:t>
                  </w:r>
                </w:p>
              </w:tc>
            </w:tr>
            <w:tr w14:paraId="7DBA70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74F6B9DC">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09625720">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总磷</w:t>
                  </w:r>
                </w:p>
              </w:tc>
              <w:tc>
                <w:tcPr>
                  <w:tcW w:w="6529" w:type="dxa"/>
                  <w:shd w:val="clear" w:color="auto" w:fill="auto"/>
                  <w:vAlign w:val="center"/>
                </w:tcPr>
                <w:p w14:paraId="48F1DDEE">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水质 总磷的测定 钼酸铵分光光度法 GB/T 11893-1989</w:t>
                  </w:r>
                </w:p>
              </w:tc>
            </w:tr>
            <w:tr w14:paraId="22AD6F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15912D35">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7BB0F405">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五日生化需氧量（BOD</w:t>
                  </w:r>
                  <w:r>
                    <w:rPr>
                      <w:rFonts w:hint="eastAsia" w:ascii="Times New Roman" w:hAnsi="Times New Roman" w:eastAsia="宋体" w:cs="Times New Roman"/>
                      <w:color w:val="auto"/>
                      <w:vertAlign w:val="subscript"/>
                      <w:lang w:eastAsia="zh-CN"/>
                    </w:rPr>
                    <w:t>5</w:t>
                  </w:r>
                  <w:r>
                    <w:rPr>
                      <w:rFonts w:hint="eastAsia" w:ascii="Times New Roman" w:hAnsi="Times New Roman" w:eastAsia="宋体" w:cs="Times New Roman"/>
                      <w:color w:val="auto"/>
                      <w:lang w:eastAsia="zh-CN"/>
                    </w:rPr>
                    <w:t>）</w:t>
                  </w:r>
                </w:p>
              </w:tc>
              <w:tc>
                <w:tcPr>
                  <w:tcW w:w="6529" w:type="dxa"/>
                  <w:shd w:val="clear" w:color="auto" w:fill="auto"/>
                  <w:vAlign w:val="center"/>
                </w:tcPr>
                <w:p w14:paraId="0B54E0EC">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水质 五日生化需氧量（BOD</w:t>
                  </w:r>
                  <w:r>
                    <w:rPr>
                      <w:rFonts w:hint="eastAsia" w:ascii="Times New Roman" w:hAnsi="Times New Roman" w:eastAsia="宋体" w:cs="Times New Roman"/>
                      <w:color w:val="auto"/>
                      <w:vertAlign w:val="subscript"/>
                      <w:lang w:val="en-US" w:eastAsia="zh-CN"/>
                    </w:rPr>
                    <w:t>5</w:t>
                  </w:r>
                  <w:r>
                    <w:rPr>
                      <w:rFonts w:hint="eastAsia" w:ascii="Times New Roman" w:hAnsi="Times New Roman" w:eastAsia="宋体" w:cs="Times New Roman"/>
                      <w:color w:val="auto"/>
                      <w:lang w:val="en-US" w:eastAsia="zh-CN"/>
                    </w:rPr>
                    <w:t>）的测定 稀释与接种法 HJ 505-2009</w:t>
                  </w:r>
                </w:p>
              </w:tc>
            </w:tr>
            <w:tr w14:paraId="4D9A8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6336F3FD">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0DC6F09F">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动植物油类</w:t>
                  </w:r>
                </w:p>
              </w:tc>
              <w:tc>
                <w:tcPr>
                  <w:tcW w:w="6529" w:type="dxa"/>
                  <w:shd w:val="clear" w:color="auto" w:fill="auto"/>
                  <w:vAlign w:val="center"/>
                </w:tcPr>
                <w:p w14:paraId="71F7875C">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水质 石油类和动植物油类的测定 红外分光光度法 HJ 637-2018</w:t>
                  </w:r>
                </w:p>
              </w:tc>
            </w:tr>
            <w:tr w14:paraId="0FCDD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647" w:type="dxa"/>
                  <w:vMerge w:val="continue"/>
                  <w:vAlign w:val="center"/>
                </w:tcPr>
                <w:p w14:paraId="74818162">
                  <w:pPr>
                    <w:pStyle w:val="52"/>
                    <w:widowControl w:val="0"/>
                    <w:spacing w:line="240" w:lineRule="auto"/>
                    <w:jc w:val="center"/>
                    <w:rPr>
                      <w:rFonts w:hint="default" w:ascii="Times New Roman" w:hAnsi="Times New Roman" w:eastAsia="宋体" w:cs="Times New Roman"/>
                      <w:color w:val="auto"/>
                    </w:rPr>
                  </w:pPr>
                </w:p>
              </w:tc>
              <w:tc>
                <w:tcPr>
                  <w:tcW w:w="1182" w:type="dxa"/>
                  <w:shd w:val="clear" w:color="auto" w:fill="auto"/>
                  <w:vAlign w:val="center"/>
                </w:tcPr>
                <w:p w14:paraId="5C3CC7E4">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石油类</w:t>
                  </w:r>
                </w:p>
              </w:tc>
              <w:tc>
                <w:tcPr>
                  <w:tcW w:w="6529" w:type="dxa"/>
                  <w:shd w:val="clear" w:color="auto" w:fill="auto"/>
                  <w:vAlign w:val="center"/>
                </w:tcPr>
                <w:p w14:paraId="120AD7E1">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水质 石油类和动植物油类的测定 红外分光光度法 HJ 637-2018</w:t>
                  </w:r>
                </w:p>
              </w:tc>
            </w:tr>
          </w:tbl>
          <w:p w14:paraId="0D6408B3">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2、监测仪器</w:t>
            </w:r>
          </w:p>
          <w:p w14:paraId="0040DF8F">
            <w:pPr>
              <w:pStyle w:val="37"/>
              <w:spacing w:before="65"/>
              <w:ind w:firstLine="420"/>
              <w:rPr>
                <w:rFonts w:hint="default" w:ascii="Times New Roman" w:hAnsi="Times New Roman" w:cs="Times New Roman"/>
                <w:color w:val="auto"/>
                <w:highlight w:val="none"/>
              </w:rPr>
            </w:pPr>
            <w:r>
              <w:rPr>
                <w:rFonts w:hint="default" w:ascii="Times New Roman" w:hAnsi="Times New Roman" w:cs="Times New Roman"/>
                <w:color w:val="auto"/>
              </w:rPr>
              <w:t>监测仪器详见表</w:t>
            </w:r>
            <w:r>
              <w:rPr>
                <w:rFonts w:hint="eastAsia" w:ascii="Times New Roman" w:hAnsi="Times New Roman" w:cs="Times New Roman"/>
                <w:color w:val="auto"/>
                <w:lang w:val="en-US" w:eastAsia="zh-CN"/>
              </w:rPr>
              <w:t>9</w:t>
            </w:r>
            <w:r>
              <w:rPr>
                <w:rFonts w:hint="default" w:ascii="Times New Roman" w:hAnsi="Times New Roman" w:cs="Times New Roman"/>
                <w:color w:val="auto"/>
              </w:rPr>
              <w:t>-2。</w:t>
            </w:r>
          </w:p>
          <w:p w14:paraId="6A4E5DC6">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-2 主要监测仪器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5"/>
              <w:gridCol w:w="1116"/>
              <w:gridCol w:w="1690"/>
              <w:gridCol w:w="1354"/>
              <w:gridCol w:w="2024"/>
              <w:gridCol w:w="1696"/>
            </w:tblGrid>
            <w:tr w14:paraId="3F08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6" w:hRule="atLeast"/>
                <w:tblHeader/>
                <w:jc w:val="center"/>
              </w:trPr>
              <w:tc>
                <w:tcPr>
                  <w:tcW w:w="952" w:type="pct"/>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AF2DC8">
                  <w:pPr>
                    <w:pStyle w:val="52"/>
                    <w:spacing w:beforeLines="0" w:afterLines="0" w:line="360" w:lineRule="auto"/>
                    <w:rPr>
                      <w:rFonts w:hint="eastAsia" w:ascii="Times New Roman" w:hAnsi="Times New Roman" w:eastAsia="Times New Roman"/>
                      <w:b/>
                      <w:color w:val="auto"/>
                      <w:kern w:val="0"/>
                      <w:sz w:val="18"/>
                      <w:szCs w:val="18"/>
                    </w:rPr>
                  </w:pPr>
                  <w:r>
                    <w:rPr>
                      <w:rFonts w:hint="default" w:hAnsi="Times New Roman"/>
                      <w:b/>
                      <w:color w:val="auto"/>
                      <w:kern w:val="0"/>
                      <w:sz w:val="18"/>
                      <w:szCs w:val="18"/>
                    </w:rPr>
                    <w:t>检测项目</w:t>
                  </w:r>
                </w:p>
              </w:tc>
              <w:tc>
                <w:tcPr>
                  <w:tcW w:w="182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84CC5A">
                  <w:pPr>
                    <w:pStyle w:val="52"/>
                    <w:spacing w:beforeLines="0" w:afterLines="0" w:line="360" w:lineRule="auto"/>
                    <w:rPr>
                      <w:rFonts w:hint="eastAsia" w:ascii="Times New Roman" w:hAnsi="Times New Roman" w:eastAsia="Times New Roman"/>
                      <w:b/>
                      <w:color w:val="auto"/>
                      <w:kern w:val="0"/>
                      <w:sz w:val="18"/>
                      <w:szCs w:val="18"/>
                    </w:rPr>
                  </w:pPr>
                  <w:r>
                    <w:rPr>
                      <w:rFonts w:hint="default" w:hAnsi="Times New Roman"/>
                      <w:b/>
                      <w:color w:val="auto"/>
                      <w:kern w:val="0"/>
                      <w:sz w:val="18"/>
                      <w:szCs w:val="18"/>
                    </w:rPr>
                    <w:t>采样仪器</w:t>
                  </w:r>
                </w:p>
              </w:tc>
              <w:tc>
                <w:tcPr>
                  <w:tcW w:w="2226"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8F3874">
                  <w:pPr>
                    <w:pStyle w:val="52"/>
                    <w:spacing w:beforeLines="0" w:afterLines="0" w:line="360" w:lineRule="auto"/>
                    <w:rPr>
                      <w:rFonts w:hint="eastAsia" w:ascii="Times New Roman" w:hAnsi="Times New Roman" w:eastAsia="Times New Roman"/>
                      <w:b/>
                      <w:color w:val="auto"/>
                      <w:kern w:val="0"/>
                      <w:sz w:val="18"/>
                      <w:szCs w:val="18"/>
                    </w:rPr>
                  </w:pPr>
                  <w:r>
                    <w:rPr>
                      <w:rFonts w:hint="default" w:hAnsi="Times New Roman"/>
                      <w:b/>
                      <w:color w:val="auto"/>
                      <w:kern w:val="0"/>
                      <w:sz w:val="18"/>
                      <w:szCs w:val="18"/>
                    </w:rPr>
                    <w:t>检测仪器</w:t>
                  </w:r>
                </w:p>
              </w:tc>
            </w:tr>
            <w:tr w14:paraId="2D4F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952" w:type="pct"/>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BF434B">
                  <w:pPr>
                    <w:pStyle w:val="52"/>
                    <w:spacing w:beforeLines="0" w:afterLines="0" w:line="360" w:lineRule="auto"/>
                    <w:rPr>
                      <w:rFonts w:hint="eastAsia" w:ascii="Times New Roman" w:hAnsi="Times New Roman" w:eastAsia="Times New Roman"/>
                      <w:b/>
                      <w:color w:val="auto"/>
                      <w:kern w:val="0"/>
                      <w:sz w:val="18"/>
                      <w:szCs w:val="18"/>
                    </w:rPr>
                  </w:pP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ED9C3C">
                  <w:pPr>
                    <w:pStyle w:val="52"/>
                    <w:spacing w:beforeLines="0" w:afterLines="0" w:line="360" w:lineRule="auto"/>
                    <w:rPr>
                      <w:rFonts w:hint="eastAsia" w:ascii="Times New Roman" w:hAnsi="Times New Roman" w:eastAsia="Times New Roman"/>
                      <w:b/>
                      <w:color w:val="auto"/>
                      <w:kern w:val="0"/>
                      <w:sz w:val="18"/>
                      <w:szCs w:val="18"/>
                    </w:rPr>
                  </w:pPr>
                  <w:r>
                    <w:rPr>
                      <w:rFonts w:hint="default" w:hAnsi="Times New Roman"/>
                      <w:b/>
                      <w:color w:val="auto"/>
                      <w:kern w:val="0"/>
                      <w:sz w:val="18"/>
                      <w:szCs w:val="18"/>
                    </w:rPr>
                    <w:t>仪器名称/型号/编号</w:t>
                  </w: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E930B1">
                  <w:pPr>
                    <w:pStyle w:val="52"/>
                    <w:spacing w:beforeLines="0" w:afterLines="0" w:line="360" w:lineRule="auto"/>
                    <w:rPr>
                      <w:rFonts w:hint="eastAsia" w:ascii="Times New Roman" w:hAnsi="Times New Roman" w:eastAsia="Times New Roman"/>
                      <w:b/>
                      <w:color w:val="auto"/>
                      <w:kern w:val="0"/>
                      <w:sz w:val="18"/>
                      <w:szCs w:val="18"/>
                    </w:rPr>
                  </w:pPr>
                  <w:r>
                    <w:rPr>
                      <w:rFonts w:hint="default" w:hAnsi="Times New Roman"/>
                      <w:b/>
                      <w:color w:val="auto"/>
                      <w:kern w:val="0"/>
                      <w:sz w:val="18"/>
                      <w:szCs w:val="21"/>
                    </w:rPr>
                    <w:t>检定/校准有效日期至</w:t>
                  </w: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14602D">
                  <w:pPr>
                    <w:pStyle w:val="52"/>
                    <w:spacing w:beforeLines="0" w:afterLines="0" w:line="360" w:lineRule="auto"/>
                    <w:rPr>
                      <w:rFonts w:hint="eastAsia" w:ascii="Times New Roman" w:hAnsi="Times New Roman" w:eastAsia="Times New Roman"/>
                      <w:b/>
                      <w:color w:val="auto"/>
                      <w:kern w:val="0"/>
                      <w:sz w:val="18"/>
                      <w:szCs w:val="18"/>
                    </w:rPr>
                  </w:pPr>
                  <w:r>
                    <w:rPr>
                      <w:rFonts w:hint="default" w:hAnsi="Times New Roman"/>
                      <w:b/>
                      <w:color w:val="auto"/>
                      <w:kern w:val="0"/>
                      <w:sz w:val="18"/>
                      <w:szCs w:val="18"/>
                    </w:rPr>
                    <w:t>仪器名称/型号/编号</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C34AC0">
                  <w:pPr>
                    <w:pStyle w:val="52"/>
                    <w:spacing w:beforeLines="0" w:afterLines="0" w:line="360" w:lineRule="auto"/>
                    <w:rPr>
                      <w:rFonts w:hint="eastAsia" w:ascii="Times New Roman" w:hAnsi="Times New Roman" w:eastAsia="Times New Roman"/>
                      <w:b/>
                      <w:color w:val="auto"/>
                      <w:kern w:val="0"/>
                      <w:sz w:val="18"/>
                      <w:szCs w:val="18"/>
                    </w:rPr>
                  </w:pPr>
                  <w:r>
                    <w:rPr>
                      <w:rFonts w:hint="default" w:hAnsi="Times New Roman"/>
                      <w:b/>
                      <w:color w:val="auto"/>
                      <w:kern w:val="0"/>
                      <w:sz w:val="18"/>
                      <w:szCs w:val="21"/>
                    </w:rPr>
                    <w:t>检定/校准有效日期至</w:t>
                  </w:r>
                </w:p>
              </w:tc>
            </w:tr>
            <w:tr w14:paraId="10BD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 w:hRule="atLeast"/>
                <w:jc w:val="center"/>
              </w:trPr>
              <w:tc>
                <w:tcPr>
                  <w:tcW w:w="2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1D03E3">
                  <w:pPr>
                    <w:pStyle w:val="52"/>
                    <w:widowControl w:val="0"/>
                    <w:spacing w:line="240" w:lineRule="auto"/>
                    <w:jc w:val="center"/>
                    <w:rPr>
                      <w:rFonts w:hint="eastAsia" w:ascii="Times New Roman" w:hAnsi="Times New Roman" w:eastAsia="宋体" w:cs="Times New Roman"/>
                      <w:color w:val="auto"/>
                    </w:rPr>
                  </w:pPr>
                  <w:r>
                    <w:rPr>
                      <w:rFonts w:hint="default" w:ascii="Times New Roman" w:hAnsi="Times New Roman" w:eastAsia="宋体" w:cs="Times New Roman"/>
                      <w:color w:val="auto"/>
                    </w:rPr>
                    <w:t>无组织废气</w:t>
                  </w: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8A9415">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总悬浮颗粒物</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CFEAF9">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right w:val="single" w:color="auto" w:sz="4" w:space="0"/>
                    <w:tl2br w:val="nil"/>
                    <w:tr2bl w:val="nil"/>
                  </w:tcBorders>
                  <w:noWrap w:val="0"/>
                  <w:vAlign w:val="center"/>
                </w:tcPr>
                <w:p w14:paraId="572BE918">
                  <w:pPr>
                    <w:pStyle w:val="52"/>
                    <w:widowControl w:val="0"/>
                    <w:spacing w:line="240" w:lineRule="auto"/>
                    <w:jc w:val="center"/>
                    <w:rPr>
                      <w:rFonts w:hint="default"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2356D6">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电子天平AG245</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57D675">
                  <w:pPr>
                    <w:pStyle w:val="52"/>
                    <w:widowControl w:val="0"/>
                    <w:spacing w:line="240" w:lineRule="auto"/>
                    <w:jc w:val="center"/>
                    <w:rPr>
                      <w:rFonts w:hint="default" w:ascii="Times New Roman" w:hAnsi="Times New Roman" w:eastAsia="宋体" w:cs="Times New Roman"/>
                      <w:color w:val="auto"/>
                      <w:lang w:val="en-US" w:eastAsia="zh-CN"/>
                    </w:rPr>
                  </w:pPr>
                </w:p>
              </w:tc>
            </w:tr>
            <w:tr w14:paraId="0FBD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064A27">
                  <w:pPr>
                    <w:pStyle w:val="52"/>
                    <w:widowControl w:val="0"/>
                    <w:spacing w:line="240" w:lineRule="auto"/>
                    <w:jc w:val="center"/>
                    <w:rPr>
                      <w:rFonts w:hint="eastAsia" w:ascii="Times New Roman" w:hAnsi="Times New Roman" w:eastAsia="宋体" w:cs="Times New Roman"/>
                      <w:color w:val="auto"/>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385C8C">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甲苯</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3395B6">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left w:val="single" w:color="auto" w:sz="4" w:space="0"/>
                    <w:right w:val="single" w:color="auto" w:sz="4" w:space="0"/>
                    <w:tl2br w:val="nil"/>
                    <w:tr2bl w:val="nil"/>
                  </w:tcBorders>
                  <w:noWrap w:val="0"/>
                  <w:vAlign w:val="center"/>
                </w:tcPr>
                <w:p w14:paraId="53935F68">
                  <w:pPr>
                    <w:pStyle w:val="52"/>
                    <w:widowControl w:val="0"/>
                    <w:spacing w:line="240" w:lineRule="auto"/>
                    <w:jc w:val="center"/>
                    <w:rPr>
                      <w:rFonts w:hint="default"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00B2E9">
                  <w:pPr>
                    <w:pStyle w:val="52"/>
                    <w:widowControl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气相色谱仪GC2010 Plus</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9F2494">
                  <w:pPr>
                    <w:pStyle w:val="52"/>
                    <w:widowControl w:val="0"/>
                    <w:spacing w:line="240" w:lineRule="auto"/>
                    <w:jc w:val="center"/>
                    <w:rPr>
                      <w:rFonts w:hint="default" w:ascii="Times New Roman" w:hAnsi="Times New Roman" w:eastAsia="宋体" w:cs="Times New Roman"/>
                      <w:color w:val="auto"/>
                      <w:lang w:val="en-US" w:eastAsia="zh-CN"/>
                    </w:rPr>
                  </w:pPr>
                </w:p>
              </w:tc>
            </w:tr>
            <w:tr w14:paraId="75DE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662C94">
                  <w:pPr>
                    <w:pStyle w:val="52"/>
                    <w:widowControl w:val="0"/>
                    <w:spacing w:line="240" w:lineRule="auto"/>
                    <w:jc w:val="center"/>
                    <w:rPr>
                      <w:rFonts w:hint="eastAsia" w:ascii="Times New Roman" w:hAnsi="Times New Roman" w:eastAsia="宋体" w:cs="Times New Roman"/>
                      <w:color w:val="auto"/>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4606C7">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非甲烷总烃</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32C4DF">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left w:val="single" w:color="auto" w:sz="4" w:space="0"/>
                    <w:right w:val="single" w:color="auto" w:sz="4" w:space="0"/>
                    <w:tl2br w:val="nil"/>
                    <w:tr2bl w:val="nil"/>
                  </w:tcBorders>
                  <w:noWrap w:val="0"/>
                  <w:vAlign w:val="center"/>
                </w:tcPr>
                <w:p w14:paraId="2FDF6C19">
                  <w:pPr>
                    <w:pStyle w:val="52"/>
                    <w:widowControl w:val="0"/>
                    <w:spacing w:line="240" w:lineRule="auto"/>
                    <w:jc w:val="center"/>
                    <w:rPr>
                      <w:rFonts w:hint="default"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504B12">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气相色谱仪GC-2014C</w:t>
                  </w:r>
                </w:p>
              </w:tc>
              <w:tc>
                <w:tcPr>
                  <w:tcW w:w="1014" w:type="pct"/>
                  <w:tcBorders>
                    <w:top w:val="single" w:color="auto" w:sz="4" w:space="0"/>
                    <w:left w:val="single" w:color="auto" w:sz="4" w:space="0"/>
                    <w:right w:val="single" w:color="auto" w:sz="4" w:space="0"/>
                    <w:tl2br w:val="nil"/>
                    <w:tr2bl w:val="nil"/>
                  </w:tcBorders>
                  <w:noWrap w:val="0"/>
                  <w:vAlign w:val="center"/>
                </w:tcPr>
                <w:p w14:paraId="5E687164">
                  <w:pPr>
                    <w:pStyle w:val="52"/>
                    <w:widowControl w:val="0"/>
                    <w:spacing w:line="240" w:lineRule="auto"/>
                    <w:jc w:val="center"/>
                    <w:rPr>
                      <w:rFonts w:hint="default" w:ascii="Times New Roman" w:hAnsi="Times New Roman" w:eastAsia="宋体" w:cs="Times New Roman"/>
                      <w:color w:val="auto"/>
                      <w:lang w:val="en-US" w:eastAsia="zh-CN"/>
                    </w:rPr>
                  </w:pPr>
                </w:p>
              </w:tc>
            </w:tr>
            <w:tr w14:paraId="0BC3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5" w:hRule="atLeast"/>
                <w:jc w:val="center"/>
              </w:trPr>
              <w:tc>
                <w:tcPr>
                  <w:tcW w:w="2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E98175">
                  <w:pPr>
                    <w:pStyle w:val="52"/>
                    <w:widowControl w:val="0"/>
                    <w:spacing w:line="240" w:lineRule="auto"/>
                    <w:jc w:val="center"/>
                    <w:rPr>
                      <w:rFonts w:hint="eastAsia" w:ascii="Times New Roman" w:hAnsi="Times New Roman" w:eastAsia="宋体" w:cs="Times New Roman"/>
                      <w:color w:val="auto"/>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0012A8">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臭气浓度</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FB9297">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left w:val="single" w:color="auto" w:sz="4" w:space="0"/>
                    <w:bottom w:val="single" w:color="auto" w:sz="4" w:space="0"/>
                    <w:right w:val="single" w:color="auto" w:sz="4" w:space="0"/>
                    <w:tl2br w:val="nil"/>
                    <w:tr2bl w:val="nil"/>
                  </w:tcBorders>
                  <w:noWrap w:val="0"/>
                  <w:vAlign w:val="center"/>
                </w:tcPr>
                <w:p w14:paraId="157917FC">
                  <w:pPr>
                    <w:pStyle w:val="52"/>
                    <w:widowControl w:val="0"/>
                    <w:spacing w:line="240" w:lineRule="auto"/>
                    <w:jc w:val="center"/>
                    <w:rPr>
                      <w:rFonts w:hint="default"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3C65DC">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014" w:type="pct"/>
                  <w:tcBorders>
                    <w:left w:val="single" w:color="auto" w:sz="4" w:space="0"/>
                    <w:bottom w:val="single" w:color="auto" w:sz="4" w:space="0"/>
                    <w:right w:val="single" w:color="auto" w:sz="4" w:space="0"/>
                    <w:tl2br w:val="nil"/>
                    <w:tr2bl w:val="nil"/>
                  </w:tcBorders>
                  <w:noWrap w:val="0"/>
                  <w:vAlign w:val="center"/>
                </w:tcPr>
                <w:p w14:paraId="0720FBDE">
                  <w:pPr>
                    <w:pStyle w:val="52"/>
                    <w:widowControl w:val="0"/>
                    <w:spacing w:line="240" w:lineRule="auto"/>
                    <w:jc w:val="center"/>
                    <w:rPr>
                      <w:rFonts w:hint="default" w:ascii="Times New Roman" w:hAnsi="Times New Roman" w:eastAsia="宋体" w:cs="Times New Roman"/>
                      <w:color w:val="auto"/>
                      <w:lang w:val="en-US" w:eastAsia="zh-CN"/>
                    </w:rPr>
                  </w:pPr>
                </w:p>
              </w:tc>
            </w:tr>
            <w:tr w14:paraId="2F9B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2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1C1581">
                  <w:pPr>
                    <w:pStyle w:val="52"/>
                    <w:widowControl w:val="0"/>
                    <w:spacing w:line="240" w:lineRule="auto"/>
                    <w:jc w:val="center"/>
                    <w:rPr>
                      <w:rFonts w:hint="eastAsia" w:ascii="Times New Roman" w:hAnsi="Times New Roman" w:eastAsia="宋体" w:cs="Times New Roman"/>
                      <w:color w:val="auto"/>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8DEE04">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苯乙烯</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53F7AF">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286092">
                  <w:pPr>
                    <w:pStyle w:val="52"/>
                    <w:widowControl w:val="0"/>
                    <w:spacing w:line="240" w:lineRule="auto"/>
                    <w:jc w:val="center"/>
                    <w:rPr>
                      <w:rFonts w:hint="default"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7FD8EC">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气相色谱仪GC2010 Plus</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EF2077">
                  <w:pPr>
                    <w:pStyle w:val="52"/>
                    <w:widowControl w:val="0"/>
                    <w:spacing w:line="240" w:lineRule="auto"/>
                    <w:jc w:val="center"/>
                    <w:rPr>
                      <w:rFonts w:hint="default" w:ascii="Times New Roman" w:hAnsi="Times New Roman" w:eastAsia="宋体" w:cs="Times New Roman"/>
                      <w:color w:val="auto"/>
                      <w:lang w:val="en-US" w:eastAsia="zh-CN"/>
                    </w:rPr>
                  </w:pPr>
                </w:p>
              </w:tc>
            </w:tr>
            <w:tr w14:paraId="78AA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8" w:hRule="atLeast"/>
                <w:jc w:val="center"/>
              </w:trPr>
              <w:tc>
                <w:tcPr>
                  <w:tcW w:w="284" w:type="pct"/>
                  <w:vMerge w:val="restart"/>
                  <w:tcBorders>
                    <w:top w:val="single" w:color="auto" w:sz="4" w:space="0"/>
                    <w:left w:val="single" w:color="auto" w:sz="4" w:space="0"/>
                    <w:right w:val="single" w:color="auto" w:sz="4" w:space="0"/>
                    <w:tl2br w:val="nil"/>
                    <w:tr2bl w:val="nil"/>
                  </w:tcBorders>
                  <w:noWrap w:val="0"/>
                  <w:vAlign w:val="center"/>
                </w:tcPr>
                <w:p w14:paraId="3FA5B00B">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有组织废气</w:t>
                  </w: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98B867">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颗粒物</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7F1B74">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right w:val="single" w:color="auto" w:sz="4" w:space="0"/>
                    <w:tl2br w:val="nil"/>
                    <w:tr2bl w:val="nil"/>
                  </w:tcBorders>
                  <w:noWrap w:val="0"/>
                  <w:vAlign w:val="center"/>
                </w:tcPr>
                <w:p w14:paraId="4840835E">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6AA79B">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电子天平AG245</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A21276">
                  <w:pPr>
                    <w:pStyle w:val="52"/>
                    <w:widowControl w:val="0"/>
                    <w:spacing w:line="240" w:lineRule="auto"/>
                    <w:jc w:val="center"/>
                    <w:rPr>
                      <w:rFonts w:hint="eastAsia" w:ascii="Times New Roman" w:hAnsi="Times New Roman" w:eastAsia="宋体" w:cs="Times New Roman"/>
                      <w:color w:val="auto"/>
                      <w:lang w:val="en-US" w:eastAsia="zh-CN"/>
                    </w:rPr>
                  </w:pPr>
                </w:p>
              </w:tc>
            </w:tr>
            <w:tr w14:paraId="5D18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6BFDFA84">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E01395">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苯乙烯</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FF61BF">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left w:val="single" w:color="auto" w:sz="4" w:space="0"/>
                    <w:bottom w:val="single" w:color="auto" w:sz="4" w:space="0"/>
                    <w:right w:val="single" w:color="auto" w:sz="4" w:space="0"/>
                    <w:tl2br w:val="nil"/>
                    <w:tr2bl w:val="nil"/>
                  </w:tcBorders>
                  <w:noWrap w:val="0"/>
                  <w:vAlign w:val="center"/>
                </w:tcPr>
                <w:p w14:paraId="6068686C">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8782E4">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气相色谱仪GC2010 Plus</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D3A9B8">
                  <w:pPr>
                    <w:pStyle w:val="52"/>
                    <w:widowControl w:val="0"/>
                    <w:spacing w:line="240" w:lineRule="auto"/>
                    <w:jc w:val="center"/>
                    <w:rPr>
                      <w:rFonts w:hint="eastAsia" w:ascii="Times New Roman" w:hAnsi="Times New Roman" w:eastAsia="宋体" w:cs="Times New Roman"/>
                      <w:color w:val="auto"/>
                      <w:lang w:val="en-US" w:eastAsia="zh-CN"/>
                    </w:rPr>
                  </w:pPr>
                </w:p>
              </w:tc>
            </w:tr>
            <w:tr w14:paraId="532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09ED0E78">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17488E">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丙烯腈</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3C8757">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2F0E1C">
                  <w:pPr>
                    <w:pStyle w:val="52"/>
                    <w:widowControl w:val="0"/>
                    <w:spacing w:line="240" w:lineRule="auto"/>
                    <w:jc w:val="center"/>
                    <w:rPr>
                      <w:rFonts w:hint="default"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F61860">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气相色谱仪GC2010 Plus</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A4FD05">
                  <w:pPr>
                    <w:pStyle w:val="52"/>
                    <w:widowControl w:val="0"/>
                    <w:spacing w:line="240" w:lineRule="auto"/>
                    <w:jc w:val="center"/>
                    <w:rPr>
                      <w:rFonts w:hint="default" w:ascii="Times New Roman" w:hAnsi="Times New Roman" w:eastAsia="宋体" w:cs="Times New Roman"/>
                      <w:color w:val="auto"/>
                      <w:lang w:val="en-US" w:eastAsia="zh-CN"/>
                    </w:rPr>
                  </w:pPr>
                </w:p>
              </w:tc>
            </w:tr>
            <w:tr w14:paraId="100E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609AD3A3">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02098C">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甲苯</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89CE8D">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8AA317">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A7155A">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气相色谱仪GC2010 Plus</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47EFBC">
                  <w:pPr>
                    <w:pStyle w:val="52"/>
                    <w:widowControl w:val="0"/>
                    <w:spacing w:line="240" w:lineRule="auto"/>
                    <w:jc w:val="center"/>
                    <w:rPr>
                      <w:rFonts w:hint="eastAsia" w:ascii="Times New Roman" w:hAnsi="Times New Roman" w:eastAsia="宋体" w:cs="Times New Roman"/>
                      <w:color w:val="auto"/>
                      <w:lang w:val="en-US" w:eastAsia="zh-CN"/>
                    </w:rPr>
                  </w:pPr>
                </w:p>
              </w:tc>
            </w:tr>
            <w:tr w14:paraId="315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40703E50">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0B6617">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乙苯</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38EA79">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B62053">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E63278">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气相色谱仪GC2010 Plus</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B1771F">
                  <w:pPr>
                    <w:pStyle w:val="52"/>
                    <w:widowControl w:val="0"/>
                    <w:spacing w:line="240" w:lineRule="auto"/>
                    <w:jc w:val="center"/>
                    <w:rPr>
                      <w:rFonts w:hint="eastAsia" w:ascii="Times New Roman" w:hAnsi="Times New Roman" w:eastAsia="宋体" w:cs="Times New Roman"/>
                      <w:color w:val="auto"/>
                      <w:lang w:val="en-US" w:eastAsia="zh-CN"/>
                    </w:rPr>
                  </w:pPr>
                </w:p>
              </w:tc>
            </w:tr>
            <w:tr w14:paraId="59CE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542DF498">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AA715F">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臭气浓度</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70D0AC">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FB1D29">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F8E5BA">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CE5A44">
                  <w:pPr>
                    <w:pStyle w:val="52"/>
                    <w:widowControl w:val="0"/>
                    <w:spacing w:line="240" w:lineRule="auto"/>
                    <w:jc w:val="center"/>
                    <w:rPr>
                      <w:rFonts w:hint="eastAsia" w:ascii="Times New Roman" w:hAnsi="Times New Roman" w:eastAsia="宋体" w:cs="Times New Roman"/>
                      <w:color w:val="auto"/>
                      <w:lang w:val="en-US" w:eastAsia="zh-CN"/>
                    </w:rPr>
                  </w:pPr>
                </w:p>
              </w:tc>
            </w:tr>
            <w:tr w14:paraId="62C6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779C80B0">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880C17">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非甲烷总烃</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3560EA">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9FAF9F">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19FE47">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气相色谱仪GC-2014C</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30C09B">
                  <w:pPr>
                    <w:pStyle w:val="52"/>
                    <w:widowControl w:val="0"/>
                    <w:spacing w:line="240" w:lineRule="auto"/>
                    <w:jc w:val="center"/>
                    <w:rPr>
                      <w:rFonts w:hint="eastAsia" w:ascii="Times New Roman" w:hAnsi="Times New Roman" w:eastAsia="宋体" w:cs="Times New Roman"/>
                      <w:color w:val="auto"/>
                      <w:lang w:val="en-US" w:eastAsia="zh-CN"/>
                    </w:rPr>
                  </w:pPr>
                </w:p>
              </w:tc>
            </w:tr>
            <w:tr w14:paraId="45C4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bottom w:val="single" w:color="auto" w:sz="4" w:space="0"/>
                    <w:right w:val="single" w:color="auto" w:sz="4" w:space="0"/>
                    <w:tl2br w:val="nil"/>
                    <w:tr2bl w:val="nil"/>
                  </w:tcBorders>
                  <w:noWrap w:val="0"/>
                  <w:vAlign w:val="center"/>
                </w:tcPr>
                <w:p w14:paraId="149F58D6">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A7B97D">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排气流量</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ECE516">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6BAB4E">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5AA12E">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406EE4">
                  <w:pPr>
                    <w:pStyle w:val="52"/>
                    <w:widowControl w:val="0"/>
                    <w:spacing w:line="240" w:lineRule="auto"/>
                    <w:jc w:val="center"/>
                    <w:rPr>
                      <w:rFonts w:hint="eastAsia" w:ascii="Times New Roman" w:hAnsi="Times New Roman" w:eastAsia="宋体" w:cs="Times New Roman"/>
                      <w:color w:val="auto"/>
                      <w:lang w:val="en-US" w:eastAsia="zh-CN"/>
                    </w:rPr>
                  </w:pPr>
                </w:p>
              </w:tc>
            </w:tr>
            <w:tr w14:paraId="23F0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284" w:type="pct"/>
                  <w:vMerge w:val="restart"/>
                  <w:tcBorders>
                    <w:left w:val="single" w:color="auto" w:sz="4" w:space="0"/>
                    <w:right w:val="single" w:color="auto" w:sz="4" w:space="0"/>
                    <w:tl2br w:val="nil"/>
                    <w:tr2bl w:val="nil"/>
                  </w:tcBorders>
                  <w:noWrap w:val="0"/>
                  <w:vAlign w:val="center"/>
                </w:tcPr>
                <w:p w14:paraId="133D099E">
                  <w:pPr>
                    <w:pStyle w:val="52"/>
                    <w:widowControl w:val="0"/>
                    <w:spacing w:line="240" w:lineRule="auto"/>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215313">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pH值</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B66326">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8A6B16">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CF578B">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便携式多参数分析仪SX836型</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3B7DDA">
                  <w:pPr>
                    <w:pStyle w:val="52"/>
                    <w:widowControl w:val="0"/>
                    <w:spacing w:line="240" w:lineRule="auto"/>
                    <w:jc w:val="center"/>
                    <w:rPr>
                      <w:rFonts w:hint="eastAsia" w:ascii="Times New Roman" w:hAnsi="Times New Roman" w:eastAsia="宋体" w:cs="Times New Roman"/>
                      <w:color w:val="auto"/>
                      <w:lang w:val="en-US" w:eastAsia="zh-CN"/>
                    </w:rPr>
                  </w:pPr>
                </w:p>
              </w:tc>
            </w:tr>
            <w:tr w14:paraId="2A0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5CE17539">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ED0B7F">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悬浮物</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7CE8FB">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E7F36E">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E44596">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电子天平BS124S</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4AC9FD">
                  <w:pPr>
                    <w:pStyle w:val="52"/>
                    <w:widowControl w:val="0"/>
                    <w:spacing w:line="240" w:lineRule="auto"/>
                    <w:jc w:val="center"/>
                    <w:rPr>
                      <w:rFonts w:hint="eastAsia" w:ascii="Times New Roman" w:hAnsi="Times New Roman" w:eastAsia="宋体" w:cs="Times New Roman"/>
                      <w:color w:val="auto"/>
                      <w:lang w:val="en-US" w:eastAsia="zh-CN"/>
                    </w:rPr>
                  </w:pPr>
                </w:p>
              </w:tc>
            </w:tr>
            <w:tr w14:paraId="4F07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711A9130">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B123A6">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化学需氧量</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B78B9E">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0DF02D">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F277EA">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49A686">
                  <w:pPr>
                    <w:pStyle w:val="52"/>
                    <w:widowControl w:val="0"/>
                    <w:spacing w:line="240" w:lineRule="auto"/>
                    <w:jc w:val="center"/>
                    <w:rPr>
                      <w:rFonts w:hint="eastAsia" w:ascii="Times New Roman" w:hAnsi="Times New Roman" w:eastAsia="宋体" w:cs="Times New Roman"/>
                      <w:color w:val="auto"/>
                      <w:lang w:val="en-US" w:eastAsia="zh-CN"/>
                    </w:rPr>
                  </w:pPr>
                </w:p>
              </w:tc>
            </w:tr>
            <w:tr w14:paraId="5CD3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03A2A08F">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108FD6">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氨氮</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C44C77">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639EA8">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96BBCB">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分光光度计DR 2800</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5959B4">
                  <w:pPr>
                    <w:pStyle w:val="52"/>
                    <w:widowControl w:val="0"/>
                    <w:spacing w:line="240" w:lineRule="auto"/>
                    <w:jc w:val="center"/>
                    <w:rPr>
                      <w:rFonts w:hint="eastAsia" w:ascii="Times New Roman" w:hAnsi="Times New Roman" w:eastAsia="宋体" w:cs="Times New Roman"/>
                      <w:color w:val="auto"/>
                      <w:lang w:val="en-US" w:eastAsia="zh-CN"/>
                    </w:rPr>
                  </w:pPr>
                </w:p>
              </w:tc>
            </w:tr>
            <w:tr w14:paraId="79BD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61AAAECF">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CF31FE">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总磷</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6B0C61">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2D07E8">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4FAA05">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分光光度计DR 2800</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97BA9E">
                  <w:pPr>
                    <w:pStyle w:val="52"/>
                    <w:widowControl w:val="0"/>
                    <w:spacing w:line="240" w:lineRule="auto"/>
                    <w:jc w:val="center"/>
                    <w:rPr>
                      <w:rFonts w:hint="eastAsia" w:ascii="Times New Roman" w:hAnsi="Times New Roman" w:eastAsia="宋体" w:cs="Times New Roman"/>
                      <w:color w:val="auto"/>
                      <w:lang w:val="en-US" w:eastAsia="zh-CN"/>
                    </w:rPr>
                  </w:pPr>
                </w:p>
              </w:tc>
            </w:tr>
            <w:tr w14:paraId="6429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0EE2EF44">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25407A">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五日生化需氧量（BOD5）</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19AB0D">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2D38D6">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FF0E42">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溶解氧测定仪Oxi7310</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AE52DD">
                  <w:pPr>
                    <w:pStyle w:val="52"/>
                    <w:widowControl w:val="0"/>
                    <w:spacing w:line="240" w:lineRule="auto"/>
                    <w:jc w:val="center"/>
                    <w:rPr>
                      <w:rFonts w:hint="eastAsia" w:ascii="Times New Roman" w:hAnsi="Times New Roman" w:eastAsia="宋体" w:cs="Times New Roman"/>
                      <w:color w:val="auto"/>
                      <w:lang w:val="en-US" w:eastAsia="zh-CN"/>
                    </w:rPr>
                  </w:pPr>
                </w:p>
              </w:tc>
            </w:tr>
            <w:tr w14:paraId="1C57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right w:val="single" w:color="auto" w:sz="4" w:space="0"/>
                    <w:tl2br w:val="nil"/>
                    <w:tr2bl w:val="nil"/>
                  </w:tcBorders>
                  <w:noWrap w:val="0"/>
                  <w:vAlign w:val="center"/>
                </w:tcPr>
                <w:p w14:paraId="377AD5F7">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0B30DD">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动植物油类</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D9D899">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193B61">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9A4048">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红外分光测油仪Inlab-2100</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02BDC3">
                  <w:pPr>
                    <w:pStyle w:val="52"/>
                    <w:widowControl w:val="0"/>
                    <w:spacing w:line="240" w:lineRule="auto"/>
                    <w:jc w:val="center"/>
                    <w:rPr>
                      <w:rFonts w:hint="eastAsia" w:ascii="Times New Roman" w:hAnsi="Times New Roman" w:eastAsia="宋体" w:cs="Times New Roman"/>
                      <w:color w:val="auto"/>
                      <w:lang w:val="en-US" w:eastAsia="zh-CN"/>
                    </w:rPr>
                  </w:pPr>
                </w:p>
              </w:tc>
            </w:tr>
            <w:tr w14:paraId="0C34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vMerge w:val="continue"/>
                  <w:tcBorders>
                    <w:left w:val="single" w:color="auto" w:sz="4" w:space="0"/>
                    <w:bottom w:val="single" w:color="auto" w:sz="4" w:space="0"/>
                    <w:right w:val="single" w:color="auto" w:sz="4" w:space="0"/>
                    <w:tl2br w:val="nil"/>
                    <w:tr2bl w:val="nil"/>
                  </w:tcBorders>
                  <w:noWrap w:val="0"/>
                  <w:vAlign w:val="center"/>
                </w:tcPr>
                <w:p w14:paraId="277E4FAF">
                  <w:pPr>
                    <w:pStyle w:val="52"/>
                    <w:widowControl w:val="0"/>
                    <w:spacing w:line="240" w:lineRule="auto"/>
                    <w:jc w:val="center"/>
                    <w:rPr>
                      <w:rFonts w:hint="eastAsia" w:ascii="Times New Roman" w:hAnsi="Times New Roman" w:eastAsia="宋体" w:cs="Times New Roman"/>
                      <w:color w:val="auto"/>
                      <w:lang w:val="en-US" w:eastAsia="zh-CN"/>
                    </w:rPr>
                  </w:pP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DFE11C">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石油类</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28ED3C">
                  <w:pPr>
                    <w:pStyle w:val="52"/>
                    <w:widowControl w:val="0"/>
                    <w:spacing w:line="240" w:lineRule="auto"/>
                    <w:jc w:val="center"/>
                    <w:rPr>
                      <w:rFonts w:hint="default"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0923AE">
                  <w:pPr>
                    <w:pStyle w:val="52"/>
                    <w:widowControl w:val="0"/>
                    <w:spacing w:line="240" w:lineRule="auto"/>
                    <w:jc w:val="center"/>
                    <w:rPr>
                      <w:rFonts w:hint="eastAsia"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EBD165">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红外分光测油仪Inlab-2100</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9E5194">
                  <w:pPr>
                    <w:pStyle w:val="52"/>
                    <w:widowControl w:val="0"/>
                    <w:spacing w:line="240" w:lineRule="auto"/>
                    <w:jc w:val="center"/>
                    <w:rPr>
                      <w:rFonts w:hint="eastAsia" w:ascii="Times New Roman" w:hAnsi="Times New Roman" w:eastAsia="宋体" w:cs="Times New Roman"/>
                      <w:color w:val="auto"/>
                      <w:lang w:val="en-US" w:eastAsia="zh-CN"/>
                    </w:rPr>
                  </w:pPr>
                </w:p>
              </w:tc>
            </w:tr>
            <w:tr w14:paraId="6204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2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9EEF1D">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噪声</w:t>
                  </w:r>
                </w:p>
              </w:tc>
              <w:tc>
                <w:tcPr>
                  <w:tcW w:w="6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F4B77E">
                  <w:pPr>
                    <w:pStyle w:val="52"/>
                    <w:widowControl w:val="0"/>
                    <w:spacing w:line="240" w:lineRule="auto"/>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厂界噪声</w:t>
                  </w:r>
                </w:p>
              </w:tc>
              <w:tc>
                <w:tcPr>
                  <w:tcW w:w="1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1211C5">
                  <w:pPr>
                    <w:pStyle w:val="52"/>
                    <w:widowControl w:val="0"/>
                    <w:spacing w:line="240" w:lineRule="auto"/>
                    <w:jc w:val="center"/>
                    <w:rPr>
                      <w:rFonts w:hint="eastAsia" w:ascii="Times New Roman" w:hAnsi="Times New Roman" w:eastAsia="宋体" w:cs="Times New Roman"/>
                      <w:color w:val="auto"/>
                      <w:lang w:val="en-US" w:eastAsia="zh-CN"/>
                    </w:rPr>
                  </w:pPr>
                </w:p>
              </w:tc>
              <w:tc>
                <w:tcPr>
                  <w:tcW w:w="8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5569B8">
                  <w:pPr>
                    <w:pStyle w:val="52"/>
                    <w:widowControl w:val="0"/>
                    <w:spacing w:line="240" w:lineRule="auto"/>
                    <w:jc w:val="center"/>
                    <w:rPr>
                      <w:rFonts w:hint="default" w:ascii="Times New Roman" w:hAnsi="Times New Roman" w:eastAsia="宋体" w:cs="Times New Roman"/>
                      <w:color w:val="auto"/>
                      <w:lang w:val="en-US" w:eastAsia="zh-CN"/>
                    </w:rPr>
                  </w:pPr>
                </w:p>
              </w:tc>
              <w:tc>
                <w:tcPr>
                  <w:tcW w:w="12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346354">
                  <w:pPr>
                    <w:pStyle w:val="52"/>
                    <w:widowControl w:val="0"/>
                    <w:spacing w:line="240" w:lineRule="auto"/>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多功能声级计AWA5680型</w:t>
                  </w:r>
                </w:p>
              </w:tc>
              <w:tc>
                <w:tcPr>
                  <w:tcW w:w="101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629CD5">
                  <w:pPr>
                    <w:pStyle w:val="52"/>
                    <w:widowControl w:val="0"/>
                    <w:spacing w:line="240" w:lineRule="auto"/>
                    <w:jc w:val="center"/>
                    <w:rPr>
                      <w:rFonts w:hint="eastAsia" w:ascii="Times New Roman" w:hAnsi="Times New Roman" w:eastAsia="宋体" w:cs="Times New Roman"/>
                      <w:color w:val="auto"/>
                      <w:lang w:val="en-US" w:eastAsia="zh-CN"/>
                    </w:rPr>
                  </w:pPr>
                </w:p>
              </w:tc>
            </w:tr>
          </w:tbl>
          <w:p w14:paraId="6AA45A09">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3、质量保证和质量控制</w:t>
            </w:r>
            <w:bookmarkEnd w:id="50"/>
            <w:bookmarkEnd w:id="51"/>
            <w:bookmarkEnd w:id="52"/>
            <w:bookmarkEnd w:id="53"/>
          </w:p>
          <w:p w14:paraId="71CFF650">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（1）验收监测现场控制</w:t>
            </w:r>
          </w:p>
          <w:p w14:paraId="75E46024">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环保设施竣工验收现场监测，应确保在生产装置工况稳定、运行负荷达到设计生产能力75%以上（含75%）的情况下进行。监测期间，不可在系统设计参数基础上刻意加大环保试剂用量，不可人为强化或提高环保设施投运数量和出力。现场采样和测试应严格按《验收监测方案》进行，并对监测期间发生的各种异常情况进行详细记录，对未能按《验收监测方案》进行现场采样和测试的原因应予详细说明。环保设施竣工验收监测中使用的布点、采样、分析测试方法，应首先选择目前适用的国家和行业标准分析方法、监测技术规范，其次是国家环保总局推荐的统一分析方法或试行分析方法以及有关规定等。</w:t>
            </w:r>
          </w:p>
          <w:p w14:paraId="63E3A275">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（2）验收监测人员和仪器设备控制</w:t>
            </w:r>
          </w:p>
          <w:p w14:paraId="552D2493">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环保设施竣工验收的质量保证和质量控制，按国家有关规定、监测技术规范和有关质量控制手册进行。参加环保设施竣工验收监测采样和测试的人员，应按国家有关规定持证上岗。监测仪器要在检定有效期内，采样前后要进行校准校核保证仪器的稳定性。</w:t>
            </w:r>
          </w:p>
          <w:p w14:paraId="57EC437B">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（3）验收监测分析过程的质量控制和质量保证</w:t>
            </w:r>
          </w:p>
          <w:p w14:paraId="3E98DF60">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监测分析分为水质监测分析、气体监测分析、噪声监测分析。</w:t>
            </w:r>
          </w:p>
          <w:p w14:paraId="33C6A745">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1）水质监测分析过程中的质量保证和质量控制：采样过程中应采集不少于10%的平行样；实验室分析过程一般加不少于10%的平行样；对可以得到标准样品的或质量控制样品的项目，应在分析的同时做10%质控样品分析；对无标准样品或质量控制样品的项目，且可以加标回收测试的，应在分析的同时做10%加标回收样品分析。废水的采样、保存和分析按照《浙江省环境监测质量保证技术规定》（第</w:t>
            </w:r>
            <w:r>
              <w:rPr>
                <w:rFonts w:hint="eastAsia" w:ascii="Times New Roman" w:hAnsi="Times New Roman" w:cs="Times New Roman"/>
                <w:color w:val="auto"/>
                <w:lang w:val="en-US" w:eastAsia="zh-CN"/>
              </w:rPr>
              <w:t>三</w:t>
            </w:r>
            <w:r>
              <w:rPr>
                <w:rFonts w:hint="default" w:ascii="Times New Roman" w:hAnsi="Times New Roman" w:cs="Times New Roman"/>
                <w:color w:val="auto"/>
              </w:rPr>
              <w:t>版 试行）的要求进行。</w:t>
            </w:r>
          </w:p>
          <w:p w14:paraId="2DFF41D9">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2）气体检测分析过程中的质量控制和质量保证：监测时应使用经计量部门检定、并在有效期内的仪器。采样器在进现场前应对气体分析仪、采样流量计等进行校核。气样的采集、运输、保存、实验室分析和数据计算的全过程均按照《浙江省环境监测质量保证技术规定》（第</w:t>
            </w:r>
            <w:r>
              <w:rPr>
                <w:rFonts w:hint="eastAsia" w:ascii="Times New Roman" w:hAnsi="Times New Roman" w:cs="Times New Roman"/>
                <w:color w:val="auto"/>
                <w:lang w:val="en-US" w:eastAsia="zh-CN"/>
              </w:rPr>
              <w:t>三</w:t>
            </w:r>
            <w:r>
              <w:rPr>
                <w:rFonts w:hint="default" w:ascii="Times New Roman" w:hAnsi="Times New Roman" w:cs="Times New Roman"/>
                <w:color w:val="auto"/>
              </w:rPr>
              <w:t>版 试行）的要求进行。</w:t>
            </w:r>
          </w:p>
          <w:p w14:paraId="3D10FB23">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3）噪声监测分析过程中的质量保证和质量控制：监测时应使用经计量部门检定、并在有效使用期内的声级计。噪声仪在使用前后用声校准器校准，校准读数偏差不大于0.5分贝。测量应在无雨雪、无雷电天气、风速5m/s以下时进行。</w:t>
            </w:r>
          </w:p>
          <w:p w14:paraId="48AA624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（4）采样记录及分析结果</w:t>
            </w:r>
          </w:p>
          <w:p w14:paraId="7342BC10">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验收监测的采样记录及分析测试结果，按国家标准和监测技术规范有关要求进行数据处理和填报，并按有关规定和要求进行三级审核。</w:t>
            </w:r>
          </w:p>
          <w:p w14:paraId="02AAF323">
            <w:pPr>
              <w:pStyle w:val="37"/>
              <w:spacing w:before="65"/>
              <w:ind w:left="0" w:leftChars="0" w:firstLine="0" w:firstLineChars="0"/>
              <w:rPr>
                <w:rFonts w:hint="default" w:ascii="Times New Roman" w:hAnsi="Times New Roman" w:cs="Times New Roman"/>
                <w:color w:val="FF0000"/>
              </w:rPr>
            </w:pPr>
          </w:p>
        </w:tc>
      </w:tr>
    </w:tbl>
    <w:p w14:paraId="54569EA0">
      <w:pPr>
        <w:pStyle w:val="28"/>
        <w:rPr>
          <w:rFonts w:hint="default" w:ascii="Times New Roman" w:hAnsi="Times New Roman" w:cs="Times New Roman"/>
          <w:color w:val="FF0000"/>
        </w:rPr>
      </w:pPr>
      <w:r>
        <w:rPr>
          <w:rFonts w:hint="default" w:ascii="Times New Roman" w:hAnsi="Times New Roman" w:cs="Times New Roman"/>
          <w:color w:val="FF0000"/>
          <w:sz w:val="21"/>
          <w:szCs w:val="21"/>
        </w:rPr>
        <w:br w:type="page"/>
      </w:r>
      <w:bookmarkStart w:id="54" w:name="_Toc517785174"/>
      <w:bookmarkStart w:id="55" w:name="_Toc515624407"/>
      <w:bookmarkStart w:id="56" w:name="_Toc16314"/>
      <w:bookmarkStart w:id="57" w:name="_Toc24950"/>
      <w:bookmarkStart w:id="58" w:name="_Toc20532"/>
      <w:bookmarkStart w:id="59" w:name="_Toc24791"/>
      <w:r>
        <w:rPr>
          <w:rFonts w:hint="default" w:ascii="Times New Roman" w:hAnsi="Times New Roman" w:cs="Times New Roman"/>
          <w:color w:val="auto"/>
        </w:rPr>
        <w:t>表</w:t>
      </w:r>
      <w:bookmarkEnd w:id="54"/>
      <w:bookmarkEnd w:id="55"/>
      <w:r>
        <w:rPr>
          <w:rFonts w:hint="eastAsia" w:hAnsi="Times New Roman" w:cs="Times New Roman"/>
          <w:color w:val="auto"/>
          <w:lang w:val="en-US" w:eastAsia="zh-CN"/>
        </w:rPr>
        <w:t>十</w:t>
      </w:r>
      <w:r>
        <w:rPr>
          <w:rFonts w:hint="default" w:ascii="Times New Roman" w:hAnsi="Times New Roman" w:cs="Times New Roman"/>
          <w:color w:val="auto"/>
        </w:rPr>
        <w:t>：验收监测结果</w:t>
      </w:r>
      <w:bookmarkEnd w:id="56"/>
      <w:bookmarkEnd w:id="57"/>
      <w:bookmarkEnd w:id="58"/>
      <w:bookmarkEnd w:id="59"/>
    </w:p>
    <w:tbl>
      <w:tblPr>
        <w:tblStyle w:val="1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76"/>
      </w:tblGrid>
      <w:tr w14:paraId="2CC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5" w:hRule="atLeast"/>
          <w:jc w:val="center"/>
        </w:trPr>
        <w:tc>
          <w:tcPr>
            <w:tcW w:w="8368" w:type="dxa"/>
            <w:tcMar>
              <w:left w:w="85" w:type="dxa"/>
              <w:right w:w="85" w:type="dxa"/>
            </w:tcMar>
          </w:tcPr>
          <w:p w14:paraId="48A62120">
            <w:pPr>
              <w:spacing w:before="65" w:beforeLines="2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验收监测期间生产工况记录：</w:t>
            </w:r>
          </w:p>
          <w:p w14:paraId="5E7B5CFE">
            <w:pPr>
              <w:pStyle w:val="37"/>
              <w:spacing w:before="65"/>
              <w:ind w:firstLine="420"/>
              <w:rPr>
                <w:rFonts w:hint="default" w:ascii="Times New Roman" w:hAnsi="Times New Roman" w:cs="Times New Roman"/>
                <w:color w:val="auto"/>
                <w:highlight w:val="none"/>
              </w:rPr>
            </w:pPr>
            <w:r>
              <w:rPr>
                <w:rFonts w:hint="default" w:ascii="Times New Roman" w:hAnsi="Times New Roman" w:cs="Times New Roman"/>
                <w:color w:val="auto"/>
              </w:rPr>
              <w:t>验收检测期间气象参数见表</w:t>
            </w:r>
            <w:r>
              <w:rPr>
                <w:rFonts w:hint="eastAsia" w:ascii="Times New Roman" w:hAnsi="Times New Roman" w:cs="Times New Roman"/>
                <w:color w:val="auto"/>
                <w:lang w:val="en-US" w:eastAsia="zh-CN"/>
              </w:rPr>
              <w:t>10</w:t>
            </w:r>
            <w:r>
              <w:rPr>
                <w:rFonts w:hint="default" w:ascii="Times New Roman" w:hAnsi="Times New Roman" w:cs="Times New Roman"/>
                <w:color w:val="auto"/>
              </w:rPr>
              <w:t>-1，</w:t>
            </w:r>
            <w:r>
              <w:rPr>
                <w:rFonts w:hint="default" w:ascii="Times New Roman" w:hAnsi="Times New Roman" w:cs="Times New Roman"/>
                <w:color w:val="auto"/>
                <w:highlight w:val="none"/>
              </w:rPr>
              <w:t>验收检测期间生产负荷见表</w:t>
            </w:r>
            <w:r>
              <w:rPr>
                <w:rFonts w:hint="eastAsia" w:ascii="Times New Roman" w:hAnsi="Times New Roman" w:cs="Times New Roman"/>
                <w:color w:val="auto"/>
                <w:lang w:val="en-US" w:eastAsia="zh-CN"/>
              </w:rPr>
              <w:t>10</w:t>
            </w:r>
            <w:r>
              <w:rPr>
                <w:rFonts w:hint="default" w:ascii="Times New Roman" w:hAnsi="Times New Roman" w:cs="Times New Roman"/>
                <w:color w:val="auto"/>
                <w:highlight w:val="none"/>
              </w:rPr>
              <w:t>-2，验收检测期间设备运行情况见表</w:t>
            </w:r>
            <w:r>
              <w:rPr>
                <w:rFonts w:hint="eastAsia" w:ascii="Times New Roman" w:hAnsi="Times New Roman" w:cs="Times New Roman"/>
                <w:color w:val="auto"/>
                <w:lang w:val="en-US" w:eastAsia="zh-CN"/>
              </w:rPr>
              <w:t>10</w:t>
            </w:r>
            <w:r>
              <w:rPr>
                <w:rFonts w:hint="default" w:ascii="Times New Roman" w:hAnsi="Times New Roman" w:cs="Times New Roman"/>
                <w:color w:val="auto"/>
                <w:highlight w:val="none"/>
              </w:rPr>
              <w:t>-3。</w:t>
            </w:r>
          </w:p>
          <w:p w14:paraId="16F592DF">
            <w:pPr>
              <w:pStyle w:val="37"/>
              <w:numPr>
                <w:ilvl w:val="0"/>
                <w:numId w:val="6"/>
              </w:numPr>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验收检测期间气象参数</w:t>
            </w:r>
          </w:p>
          <w:p w14:paraId="64458E1F">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10</w:t>
            </w:r>
            <w:r>
              <w:rPr>
                <w:rFonts w:hint="default" w:ascii="Times New Roman" w:hAnsi="Times New Roman" w:cs="Times New Roman"/>
                <w:color w:val="auto"/>
              </w:rPr>
              <w:t>-1 验收检测期间气象参数</w:t>
            </w:r>
          </w:p>
          <w:tbl>
            <w:tblPr>
              <w:tblStyle w:val="18"/>
              <w:tblW w:w="83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2121"/>
              <w:gridCol w:w="938"/>
              <w:gridCol w:w="1296"/>
              <w:gridCol w:w="1377"/>
              <w:gridCol w:w="1336"/>
              <w:gridCol w:w="1234"/>
            </w:tblGrid>
            <w:tr w14:paraId="6FA28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121" w:type="dxa"/>
                  <w:vAlign w:val="center"/>
                </w:tcPr>
                <w:p w14:paraId="7BCB416F">
                  <w:pPr>
                    <w:pStyle w:val="52"/>
                    <w:rPr>
                      <w:rFonts w:hint="default" w:ascii="Times New Roman" w:hAnsi="Times New Roman" w:cs="Times New Roman"/>
                      <w:b/>
                      <w:bCs/>
                      <w:color w:val="auto"/>
                    </w:rPr>
                  </w:pPr>
                  <w:r>
                    <w:rPr>
                      <w:rFonts w:hint="default" w:ascii="Times New Roman" w:hAnsi="Times New Roman" w:cs="Times New Roman"/>
                      <w:b/>
                      <w:bCs/>
                      <w:color w:val="auto"/>
                    </w:rPr>
                    <w:t>日期</w:t>
                  </w:r>
                </w:p>
              </w:tc>
              <w:tc>
                <w:tcPr>
                  <w:tcW w:w="938" w:type="dxa"/>
                  <w:vAlign w:val="center"/>
                </w:tcPr>
                <w:p w14:paraId="7FE00B31">
                  <w:pPr>
                    <w:pStyle w:val="52"/>
                    <w:rPr>
                      <w:rFonts w:hint="default" w:ascii="Times New Roman" w:hAnsi="Times New Roman" w:cs="Times New Roman"/>
                      <w:b/>
                      <w:bCs/>
                      <w:color w:val="auto"/>
                    </w:rPr>
                  </w:pPr>
                  <w:r>
                    <w:rPr>
                      <w:rFonts w:hint="default" w:ascii="Times New Roman" w:hAnsi="Times New Roman" w:cs="Times New Roman"/>
                      <w:b/>
                      <w:bCs/>
                      <w:color w:val="auto"/>
                    </w:rPr>
                    <w:t>风向</w:t>
                  </w:r>
                </w:p>
              </w:tc>
              <w:tc>
                <w:tcPr>
                  <w:tcW w:w="1296" w:type="dxa"/>
                  <w:vAlign w:val="center"/>
                </w:tcPr>
                <w:p w14:paraId="7480CA06">
                  <w:pPr>
                    <w:pStyle w:val="52"/>
                    <w:rPr>
                      <w:rFonts w:hint="default" w:ascii="Times New Roman" w:hAnsi="Times New Roman" w:cs="Times New Roman"/>
                      <w:b/>
                      <w:bCs/>
                      <w:color w:val="auto"/>
                    </w:rPr>
                  </w:pPr>
                  <w:r>
                    <w:rPr>
                      <w:rFonts w:hint="default" w:ascii="Times New Roman" w:hAnsi="Times New Roman" w:cs="Times New Roman"/>
                      <w:b/>
                      <w:bCs/>
                      <w:color w:val="auto"/>
                    </w:rPr>
                    <w:t>风速 m/s</w:t>
                  </w:r>
                </w:p>
              </w:tc>
              <w:tc>
                <w:tcPr>
                  <w:tcW w:w="1377" w:type="dxa"/>
                  <w:vAlign w:val="center"/>
                </w:tcPr>
                <w:p w14:paraId="0072CFD1">
                  <w:pPr>
                    <w:pStyle w:val="52"/>
                    <w:rPr>
                      <w:rFonts w:hint="default" w:ascii="Times New Roman" w:hAnsi="Times New Roman" w:cs="Times New Roman"/>
                      <w:b/>
                      <w:bCs/>
                      <w:color w:val="auto"/>
                    </w:rPr>
                  </w:pPr>
                  <w:r>
                    <w:rPr>
                      <w:rFonts w:hint="default" w:ascii="Times New Roman" w:hAnsi="Times New Roman" w:cs="Times New Roman"/>
                      <w:b/>
                      <w:bCs/>
                      <w:color w:val="auto"/>
                    </w:rPr>
                    <w:t>气温 ℃</w:t>
                  </w:r>
                </w:p>
              </w:tc>
              <w:tc>
                <w:tcPr>
                  <w:tcW w:w="1336" w:type="dxa"/>
                  <w:vAlign w:val="center"/>
                </w:tcPr>
                <w:p w14:paraId="5856F820">
                  <w:pPr>
                    <w:pStyle w:val="52"/>
                    <w:rPr>
                      <w:rFonts w:hint="default" w:ascii="Times New Roman" w:hAnsi="Times New Roman" w:cs="Times New Roman"/>
                      <w:b/>
                      <w:bCs/>
                      <w:color w:val="auto"/>
                    </w:rPr>
                  </w:pPr>
                  <w:r>
                    <w:rPr>
                      <w:rFonts w:hint="default" w:ascii="Times New Roman" w:hAnsi="Times New Roman" w:cs="Times New Roman"/>
                      <w:b/>
                      <w:bCs/>
                      <w:color w:val="auto"/>
                    </w:rPr>
                    <w:t>大气压kPa</w:t>
                  </w:r>
                </w:p>
              </w:tc>
              <w:tc>
                <w:tcPr>
                  <w:tcW w:w="1234" w:type="dxa"/>
                  <w:vAlign w:val="center"/>
                </w:tcPr>
                <w:p w14:paraId="355B257F">
                  <w:pPr>
                    <w:pStyle w:val="52"/>
                    <w:rPr>
                      <w:rFonts w:hint="default" w:ascii="Times New Roman" w:hAnsi="Times New Roman" w:cs="Times New Roman"/>
                      <w:b/>
                      <w:bCs/>
                      <w:color w:val="auto"/>
                    </w:rPr>
                  </w:pPr>
                  <w:r>
                    <w:rPr>
                      <w:rFonts w:hint="default" w:ascii="Times New Roman" w:hAnsi="Times New Roman" w:cs="Times New Roman"/>
                      <w:b/>
                      <w:bCs/>
                      <w:color w:val="auto"/>
                    </w:rPr>
                    <w:t>天气状况</w:t>
                  </w:r>
                </w:p>
              </w:tc>
            </w:tr>
            <w:tr w14:paraId="5DBF0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2121" w:type="dxa"/>
                  <w:vAlign w:val="center"/>
                </w:tcPr>
                <w:p w14:paraId="41F88266">
                  <w:pPr>
                    <w:pStyle w:val="27"/>
                    <w:spacing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lang w:val="en-US" w:eastAsia="zh-CN" w:bidi="ar-SA"/>
                    </w:rPr>
                    <w:t>202</w:t>
                  </w:r>
                  <w:r>
                    <w:rPr>
                      <w:rFonts w:hint="eastAsia" w:ascii="Times New Roman" w:cs="Times New Roman"/>
                      <w:color w:val="auto"/>
                      <w:sz w:val="18"/>
                      <w:szCs w:val="18"/>
                      <w:lang w:val="en-US" w:eastAsia="zh-CN" w:bidi="ar-SA"/>
                    </w:rPr>
                    <w:t>5</w:t>
                  </w:r>
                  <w:r>
                    <w:rPr>
                      <w:rFonts w:hint="default" w:ascii="Times New Roman" w:hAnsi="Times New Roman" w:eastAsia="宋体" w:cs="Times New Roman"/>
                      <w:color w:val="auto"/>
                      <w:sz w:val="18"/>
                      <w:szCs w:val="18"/>
                      <w:lang w:val="en-US" w:eastAsia="zh-CN" w:bidi="ar-SA"/>
                    </w:rPr>
                    <w:t>年</w:t>
                  </w:r>
                  <w:r>
                    <w:rPr>
                      <w:rFonts w:hint="eastAsia" w:ascii="Times New Roman" w:cs="Times New Roman"/>
                      <w:color w:val="auto"/>
                      <w:sz w:val="18"/>
                      <w:szCs w:val="18"/>
                      <w:lang w:val="en-US" w:eastAsia="zh-CN" w:bidi="ar-SA"/>
                    </w:rPr>
                    <w:t>8</w:t>
                  </w:r>
                  <w:r>
                    <w:rPr>
                      <w:rFonts w:hint="default" w:ascii="Times New Roman" w:hAnsi="Times New Roman" w:eastAsia="宋体" w:cs="Times New Roman"/>
                      <w:color w:val="auto"/>
                      <w:sz w:val="18"/>
                      <w:szCs w:val="18"/>
                      <w:lang w:val="en-US" w:eastAsia="zh-CN" w:bidi="ar-SA"/>
                    </w:rPr>
                    <w:t>月</w:t>
                  </w:r>
                  <w:r>
                    <w:rPr>
                      <w:rFonts w:hint="eastAsia" w:ascii="Times New Roman" w:cs="Times New Roman"/>
                      <w:color w:val="auto"/>
                      <w:sz w:val="18"/>
                      <w:szCs w:val="18"/>
                      <w:lang w:val="en-US" w:eastAsia="zh-CN" w:bidi="ar-SA"/>
                    </w:rPr>
                    <w:t>28</w:t>
                  </w:r>
                  <w:r>
                    <w:rPr>
                      <w:rFonts w:hint="default" w:ascii="Times New Roman" w:hAnsi="Times New Roman" w:eastAsia="宋体" w:cs="Times New Roman"/>
                      <w:color w:val="auto"/>
                      <w:sz w:val="18"/>
                      <w:szCs w:val="18"/>
                      <w:lang w:val="en-US" w:eastAsia="zh-CN" w:bidi="ar-SA"/>
                    </w:rPr>
                    <w:t>日</w:t>
                  </w:r>
                </w:p>
              </w:tc>
              <w:tc>
                <w:tcPr>
                  <w:tcW w:w="938" w:type="dxa"/>
                  <w:vAlign w:val="center"/>
                </w:tcPr>
                <w:p w14:paraId="33C9A99D">
                  <w:pPr>
                    <w:pStyle w:val="27"/>
                    <w:spacing w:line="360" w:lineRule="exact"/>
                    <w:jc w:val="center"/>
                    <w:rPr>
                      <w:rFonts w:hint="default" w:ascii="Times New Roman" w:hAnsi="Times New Roman" w:eastAsia="宋体" w:cs="Times New Roman"/>
                      <w:color w:val="auto"/>
                      <w:sz w:val="18"/>
                      <w:szCs w:val="18"/>
                      <w:lang w:val="en-US" w:eastAsia="zh-CN" w:bidi="ar-SA"/>
                    </w:rPr>
                  </w:pPr>
                  <w:r>
                    <w:rPr>
                      <w:rFonts w:hint="eastAsia" w:ascii="Times New Roman" w:cs="Times New Roman"/>
                      <w:color w:val="auto"/>
                      <w:sz w:val="18"/>
                      <w:szCs w:val="18"/>
                      <w:lang w:val="en-US" w:eastAsia="zh-CN" w:bidi="ar-SA"/>
                    </w:rPr>
                    <w:t>东</w:t>
                  </w:r>
                </w:p>
              </w:tc>
              <w:tc>
                <w:tcPr>
                  <w:tcW w:w="1296" w:type="dxa"/>
                  <w:vAlign w:val="center"/>
                </w:tcPr>
                <w:p w14:paraId="2E979B29">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1.6-1.8</w:t>
                  </w:r>
                </w:p>
              </w:tc>
              <w:tc>
                <w:tcPr>
                  <w:tcW w:w="1377" w:type="dxa"/>
                  <w:vAlign w:val="center"/>
                </w:tcPr>
                <w:p w14:paraId="390155A5">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36.1-36.8</w:t>
                  </w:r>
                </w:p>
              </w:tc>
              <w:tc>
                <w:tcPr>
                  <w:tcW w:w="1336" w:type="dxa"/>
                  <w:vAlign w:val="center"/>
                </w:tcPr>
                <w:p w14:paraId="7E0DB7CD">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100.3-100.4</w:t>
                  </w:r>
                </w:p>
              </w:tc>
              <w:tc>
                <w:tcPr>
                  <w:tcW w:w="1234" w:type="dxa"/>
                  <w:vAlign w:val="center"/>
                </w:tcPr>
                <w:p w14:paraId="6CAE2D3D">
                  <w:pPr>
                    <w:pStyle w:val="52"/>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晴</w:t>
                  </w:r>
                </w:p>
              </w:tc>
            </w:tr>
            <w:tr w14:paraId="76533D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2121" w:type="dxa"/>
                  <w:vAlign w:val="center"/>
                </w:tcPr>
                <w:p w14:paraId="73EF7FDC">
                  <w:pPr>
                    <w:pStyle w:val="27"/>
                    <w:spacing w:line="360" w:lineRule="exact"/>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lang w:val="en-US" w:eastAsia="zh-CN" w:bidi="ar-SA"/>
                    </w:rPr>
                    <w:t>202</w:t>
                  </w:r>
                  <w:r>
                    <w:rPr>
                      <w:rFonts w:hint="eastAsia" w:ascii="Times New Roman" w:cs="Times New Roman"/>
                      <w:color w:val="auto"/>
                      <w:sz w:val="18"/>
                      <w:szCs w:val="18"/>
                      <w:lang w:val="en-US" w:eastAsia="zh-CN" w:bidi="ar-SA"/>
                    </w:rPr>
                    <w:t>5</w:t>
                  </w:r>
                  <w:r>
                    <w:rPr>
                      <w:rFonts w:hint="default" w:ascii="Times New Roman" w:hAnsi="Times New Roman" w:eastAsia="宋体" w:cs="Times New Roman"/>
                      <w:color w:val="auto"/>
                      <w:sz w:val="18"/>
                      <w:szCs w:val="18"/>
                      <w:lang w:val="en-US" w:eastAsia="zh-CN" w:bidi="ar-SA"/>
                    </w:rPr>
                    <w:t>年</w:t>
                  </w:r>
                  <w:r>
                    <w:rPr>
                      <w:rFonts w:hint="eastAsia" w:ascii="Times New Roman" w:cs="Times New Roman"/>
                      <w:color w:val="auto"/>
                      <w:sz w:val="18"/>
                      <w:szCs w:val="18"/>
                      <w:lang w:val="en-US" w:eastAsia="zh-CN" w:bidi="ar-SA"/>
                    </w:rPr>
                    <w:t>8</w:t>
                  </w:r>
                  <w:r>
                    <w:rPr>
                      <w:rFonts w:hint="default" w:ascii="Times New Roman" w:hAnsi="Times New Roman" w:eastAsia="宋体" w:cs="Times New Roman"/>
                      <w:color w:val="auto"/>
                      <w:sz w:val="18"/>
                      <w:szCs w:val="18"/>
                      <w:lang w:val="en-US" w:eastAsia="zh-CN" w:bidi="ar-SA"/>
                    </w:rPr>
                    <w:t>月</w:t>
                  </w:r>
                  <w:r>
                    <w:rPr>
                      <w:rFonts w:hint="eastAsia" w:ascii="Times New Roman" w:cs="Times New Roman"/>
                      <w:color w:val="auto"/>
                      <w:sz w:val="18"/>
                      <w:szCs w:val="18"/>
                      <w:lang w:val="en-US" w:eastAsia="zh-CN" w:bidi="ar-SA"/>
                    </w:rPr>
                    <w:t>29</w:t>
                  </w:r>
                  <w:r>
                    <w:rPr>
                      <w:rFonts w:hint="default" w:ascii="Times New Roman" w:hAnsi="Times New Roman" w:eastAsia="宋体" w:cs="Times New Roman"/>
                      <w:color w:val="auto"/>
                      <w:sz w:val="18"/>
                      <w:szCs w:val="18"/>
                      <w:lang w:val="en-US" w:eastAsia="zh-CN" w:bidi="ar-SA"/>
                    </w:rPr>
                    <w:t>日</w:t>
                  </w:r>
                </w:p>
              </w:tc>
              <w:tc>
                <w:tcPr>
                  <w:tcW w:w="938" w:type="dxa"/>
                  <w:vAlign w:val="center"/>
                </w:tcPr>
                <w:p w14:paraId="70B99B21">
                  <w:pPr>
                    <w:pStyle w:val="27"/>
                    <w:spacing w:line="360" w:lineRule="exact"/>
                    <w:jc w:val="center"/>
                    <w:rPr>
                      <w:rFonts w:hint="default" w:ascii="Times New Roman" w:hAnsi="Times New Roman" w:eastAsia="宋体" w:cs="Times New Roman"/>
                      <w:color w:val="auto"/>
                      <w:sz w:val="18"/>
                      <w:szCs w:val="18"/>
                      <w:lang w:val="en-US" w:eastAsia="zh-CN" w:bidi="ar-SA"/>
                    </w:rPr>
                  </w:pPr>
                  <w:r>
                    <w:rPr>
                      <w:rFonts w:hint="eastAsia" w:ascii="Times New Roman" w:cs="Times New Roman"/>
                      <w:color w:val="auto"/>
                      <w:sz w:val="18"/>
                      <w:szCs w:val="18"/>
                      <w:lang w:val="en-US" w:eastAsia="zh-CN" w:bidi="ar-SA"/>
                    </w:rPr>
                    <w:t>东</w:t>
                  </w:r>
                </w:p>
              </w:tc>
              <w:tc>
                <w:tcPr>
                  <w:tcW w:w="1296" w:type="dxa"/>
                  <w:vAlign w:val="center"/>
                </w:tcPr>
                <w:p w14:paraId="58E97CE6">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1.8-2.0</w:t>
                  </w:r>
                </w:p>
              </w:tc>
              <w:tc>
                <w:tcPr>
                  <w:tcW w:w="1377" w:type="dxa"/>
                  <w:vAlign w:val="center"/>
                </w:tcPr>
                <w:p w14:paraId="23AFE14F">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36.1-36.8</w:t>
                  </w:r>
                </w:p>
              </w:tc>
              <w:tc>
                <w:tcPr>
                  <w:tcW w:w="1336" w:type="dxa"/>
                  <w:vAlign w:val="center"/>
                </w:tcPr>
                <w:p w14:paraId="6227CB01">
                  <w:pPr>
                    <w:pStyle w:val="52"/>
                    <w:rPr>
                      <w:rFonts w:hint="default" w:ascii="Times New Roman" w:hAnsi="Times New Roman" w:eastAsia="宋体" w:cs="Times New Roman"/>
                      <w:color w:val="auto"/>
                      <w:sz w:val="18"/>
                      <w:szCs w:val="18"/>
                      <w:lang w:val="en-US" w:eastAsia="zh-CN" w:bidi="ar-SA"/>
                    </w:rPr>
                  </w:pPr>
                  <w:r>
                    <w:rPr>
                      <w:rFonts w:hint="eastAsia" w:ascii="Times New Roman" w:hAnsi="Times New Roman" w:cs="Times New Roman"/>
                      <w:color w:val="auto"/>
                      <w:sz w:val="18"/>
                      <w:szCs w:val="18"/>
                      <w:lang w:val="en-US" w:eastAsia="zh-CN" w:bidi="ar-SA"/>
                    </w:rPr>
                    <w:t>100.1-100.2</w:t>
                  </w:r>
                </w:p>
              </w:tc>
              <w:tc>
                <w:tcPr>
                  <w:tcW w:w="1234" w:type="dxa"/>
                  <w:vAlign w:val="center"/>
                </w:tcPr>
                <w:p w14:paraId="388EBDB7">
                  <w:pPr>
                    <w:pStyle w:val="52"/>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晴</w:t>
                  </w:r>
                </w:p>
              </w:tc>
            </w:tr>
          </w:tbl>
          <w:p w14:paraId="49316187">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2、验收检测期间生产负荷</w:t>
            </w:r>
          </w:p>
          <w:p w14:paraId="65BA9717">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-2 验收检测期间生产负荷</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1367"/>
              <w:gridCol w:w="818"/>
              <w:gridCol w:w="773"/>
              <w:gridCol w:w="888"/>
              <w:gridCol w:w="889"/>
              <w:gridCol w:w="888"/>
              <w:gridCol w:w="889"/>
              <w:gridCol w:w="888"/>
              <w:gridCol w:w="893"/>
            </w:tblGrid>
            <w:tr w14:paraId="7C2AD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824" w:type="pct"/>
                  <w:vMerge w:val="restart"/>
                  <w:vAlign w:val="center"/>
                </w:tcPr>
                <w:p w14:paraId="79D186BA">
                  <w:pPr>
                    <w:pStyle w:val="52"/>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b/>
                      <w:bCs/>
                      <w:color w:val="auto"/>
                      <w:highlight w:val="none"/>
                      <w:lang w:val="en-US" w:eastAsia="zh-CN"/>
                    </w:rPr>
                    <w:t>产品名称</w:t>
                  </w:r>
                </w:p>
              </w:tc>
              <w:tc>
                <w:tcPr>
                  <w:tcW w:w="959" w:type="pct"/>
                  <w:gridSpan w:val="2"/>
                  <w:vAlign w:val="center"/>
                </w:tcPr>
                <w:p w14:paraId="073744EE">
                  <w:pPr>
                    <w:pStyle w:val="52"/>
                    <w:rPr>
                      <w:rFonts w:hint="eastAsia" w:ascii="Times New Roman" w:hAnsi="Times New Roman" w:cs="Times New Roman"/>
                      <w:b/>
                      <w:bCs/>
                      <w:color w:val="auto"/>
                      <w:highlight w:val="green"/>
                      <w:lang w:val="en-US" w:eastAsia="zh-CN"/>
                    </w:rPr>
                  </w:pPr>
                  <w:r>
                    <w:rPr>
                      <w:rFonts w:hint="eastAsia" w:ascii="Times New Roman" w:hAnsi="Times New Roman" w:cs="Times New Roman"/>
                      <w:b/>
                      <w:bCs/>
                      <w:color w:val="auto"/>
                      <w:highlight w:val="none"/>
                      <w:lang w:val="en-US" w:eastAsia="zh-CN"/>
                    </w:rPr>
                    <w:t>环评</w:t>
                  </w:r>
                </w:p>
              </w:tc>
              <w:tc>
                <w:tcPr>
                  <w:tcW w:w="1071" w:type="pct"/>
                  <w:gridSpan w:val="2"/>
                  <w:shd w:val="clear" w:color="auto" w:fill="auto"/>
                  <w:vAlign w:val="center"/>
                </w:tcPr>
                <w:p w14:paraId="55516803">
                  <w:pPr>
                    <w:pStyle w:val="52"/>
                    <w:widowControl w:val="0"/>
                    <w:rPr>
                      <w:rFonts w:hint="default" w:ascii="Times New Roman" w:hAnsi="Times New Roman" w:eastAsia="宋体" w:cs="Times New Roman"/>
                      <w:b/>
                      <w:bCs/>
                      <w:color w:val="auto"/>
                      <w:kern w:val="2"/>
                      <w:sz w:val="18"/>
                      <w:szCs w:val="24"/>
                      <w:lang w:val="en-US" w:eastAsia="zh-CN" w:bidi="ar-SA"/>
                    </w:rPr>
                  </w:pPr>
                  <w:r>
                    <w:rPr>
                      <w:rFonts w:hint="eastAsia" w:ascii="Times New Roman" w:hAnsi="Times New Roman" w:cs="Times New Roman"/>
                      <w:b/>
                      <w:bCs/>
                      <w:color w:val="auto"/>
                      <w:kern w:val="2"/>
                      <w:sz w:val="18"/>
                      <w:szCs w:val="24"/>
                      <w:lang w:val="en-US" w:eastAsia="zh-CN" w:bidi="ar-SA"/>
                    </w:rPr>
                    <w:t>实际</w:t>
                  </w:r>
                </w:p>
              </w:tc>
              <w:tc>
                <w:tcPr>
                  <w:tcW w:w="1071" w:type="pct"/>
                  <w:gridSpan w:val="2"/>
                  <w:shd w:val="clear" w:color="auto" w:fill="auto"/>
                  <w:vAlign w:val="center"/>
                </w:tcPr>
                <w:p w14:paraId="21EA4D88">
                  <w:pPr>
                    <w:pStyle w:val="52"/>
                    <w:widowControl w:val="0"/>
                    <w:rPr>
                      <w:rFonts w:hint="default" w:ascii="Times New Roman" w:hAnsi="Times New Roman" w:eastAsia="宋体" w:cs="Times New Roman"/>
                      <w:b/>
                      <w:bCs/>
                      <w:color w:val="auto"/>
                      <w:sz w:val="18"/>
                      <w:szCs w:val="18"/>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28</w:t>
                  </w:r>
                  <w:r>
                    <w:rPr>
                      <w:rFonts w:hint="default" w:ascii="Times New Roman" w:hAnsi="Times New Roman" w:eastAsia="宋体" w:cs="Times New Roman"/>
                      <w:b/>
                      <w:bCs/>
                      <w:color w:val="auto"/>
                      <w:sz w:val="18"/>
                      <w:szCs w:val="18"/>
                      <w:lang w:val="en-US" w:eastAsia="zh-CN" w:bidi="ar-SA"/>
                    </w:rPr>
                    <w:t>日</w:t>
                  </w:r>
                </w:p>
              </w:tc>
              <w:tc>
                <w:tcPr>
                  <w:tcW w:w="1073" w:type="pct"/>
                  <w:gridSpan w:val="2"/>
                  <w:shd w:val="clear" w:color="auto" w:fill="auto"/>
                  <w:vAlign w:val="center"/>
                </w:tcPr>
                <w:p w14:paraId="4321CB4D">
                  <w:pPr>
                    <w:pStyle w:val="52"/>
                    <w:widowControl w:val="0"/>
                    <w:rPr>
                      <w:rFonts w:hint="default" w:ascii="Times New Roman" w:hAnsi="Times New Roman" w:eastAsia="宋体" w:cs="Times New Roman"/>
                      <w:b/>
                      <w:bCs/>
                      <w:color w:val="auto"/>
                      <w:sz w:val="18"/>
                      <w:szCs w:val="18"/>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29</w:t>
                  </w:r>
                  <w:r>
                    <w:rPr>
                      <w:rFonts w:hint="default" w:ascii="Times New Roman" w:hAnsi="Times New Roman" w:eastAsia="宋体" w:cs="Times New Roman"/>
                      <w:b/>
                      <w:bCs/>
                      <w:color w:val="auto"/>
                      <w:sz w:val="18"/>
                      <w:szCs w:val="18"/>
                      <w:lang w:val="en-US" w:eastAsia="zh-CN" w:bidi="ar-SA"/>
                    </w:rPr>
                    <w:t>日</w:t>
                  </w:r>
                </w:p>
              </w:tc>
            </w:tr>
            <w:tr w14:paraId="5E873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24" w:type="pct"/>
                  <w:vMerge w:val="continue"/>
                  <w:shd w:val="clear" w:color="auto" w:fill="auto"/>
                  <w:vAlign w:val="center"/>
                </w:tcPr>
                <w:p w14:paraId="0DAC1566">
                  <w:pPr>
                    <w:pStyle w:val="52"/>
                    <w:rPr>
                      <w:rFonts w:hint="eastAsia" w:ascii="Times New Roman" w:hAnsi="Times New Roman" w:eastAsia="宋体" w:cs="Times New Roman"/>
                      <w:color w:val="auto"/>
                      <w:highlight w:val="none"/>
                      <w:lang w:val="en-US" w:eastAsia="zh-CN"/>
                    </w:rPr>
                  </w:pPr>
                </w:p>
              </w:tc>
              <w:tc>
                <w:tcPr>
                  <w:tcW w:w="493" w:type="pct"/>
                  <w:shd w:val="clear" w:color="auto" w:fill="auto"/>
                  <w:vAlign w:val="center"/>
                </w:tcPr>
                <w:p w14:paraId="7413FCB1">
                  <w:pPr>
                    <w:pStyle w:val="52"/>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年产量</w:t>
                  </w:r>
                </w:p>
              </w:tc>
              <w:tc>
                <w:tcPr>
                  <w:tcW w:w="466" w:type="pct"/>
                  <w:shd w:val="clear" w:color="auto" w:fill="auto"/>
                  <w:vAlign w:val="center"/>
                </w:tcPr>
                <w:p w14:paraId="6B5A207E">
                  <w:pPr>
                    <w:pStyle w:val="52"/>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天数</w:t>
                  </w:r>
                </w:p>
              </w:tc>
              <w:tc>
                <w:tcPr>
                  <w:tcW w:w="535" w:type="pct"/>
                  <w:shd w:val="clear" w:color="auto" w:fill="auto"/>
                  <w:vAlign w:val="center"/>
                </w:tcPr>
                <w:p w14:paraId="01B0F299">
                  <w:pPr>
                    <w:pStyle w:val="52"/>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eastAsia="宋体" w:cs="Times New Roman"/>
                      <w:b/>
                      <w:bCs/>
                      <w:color w:val="auto"/>
                      <w:highlight w:val="none"/>
                      <w:lang w:val="en-US" w:eastAsia="zh-CN"/>
                    </w:rPr>
                    <w:t>年产量</w:t>
                  </w:r>
                </w:p>
              </w:tc>
              <w:tc>
                <w:tcPr>
                  <w:tcW w:w="535" w:type="pct"/>
                  <w:shd w:val="clear" w:color="auto" w:fill="auto"/>
                  <w:vAlign w:val="center"/>
                </w:tcPr>
                <w:p w14:paraId="0E32B412">
                  <w:pPr>
                    <w:pStyle w:val="52"/>
                    <w:rPr>
                      <w:rFonts w:hint="default" w:ascii="Times New Roman" w:hAnsi="Times New Roman" w:eastAsia="宋体" w:cs="Times New Roman"/>
                      <w:b/>
                      <w:bCs/>
                      <w:color w:val="auto"/>
                      <w:kern w:val="2"/>
                      <w:sz w:val="18"/>
                      <w:szCs w:val="24"/>
                      <w:highlight w:val="none"/>
                      <w:lang w:val="en-US" w:eastAsia="zh-CN" w:bidi="ar-SA"/>
                    </w:rPr>
                  </w:pPr>
                  <w:r>
                    <w:rPr>
                      <w:rFonts w:hint="eastAsia" w:ascii="Times New Roman" w:hAnsi="Times New Roman" w:cs="Times New Roman"/>
                      <w:b/>
                      <w:bCs/>
                      <w:color w:val="auto"/>
                      <w:highlight w:val="none"/>
                      <w:lang w:val="en-US" w:eastAsia="zh-CN"/>
                    </w:rPr>
                    <w:t>天数</w:t>
                  </w:r>
                </w:p>
              </w:tc>
              <w:tc>
                <w:tcPr>
                  <w:tcW w:w="535" w:type="pct"/>
                  <w:shd w:val="clear" w:color="auto" w:fill="auto"/>
                  <w:vAlign w:val="center"/>
                </w:tcPr>
                <w:p w14:paraId="4BB727F2">
                  <w:pPr>
                    <w:pStyle w:val="52"/>
                    <w:widowControl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产量</w:t>
                  </w:r>
                </w:p>
              </w:tc>
              <w:tc>
                <w:tcPr>
                  <w:tcW w:w="535" w:type="pct"/>
                  <w:shd w:val="clear" w:color="auto" w:fill="auto"/>
                  <w:vAlign w:val="center"/>
                </w:tcPr>
                <w:p w14:paraId="06A3D67F">
                  <w:pPr>
                    <w:pStyle w:val="52"/>
                    <w:widowControl w:val="0"/>
                    <w:rPr>
                      <w:rFonts w:hint="eastAsia"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负荷</w:t>
                  </w:r>
                </w:p>
              </w:tc>
              <w:tc>
                <w:tcPr>
                  <w:tcW w:w="535" w:type="pct"/>
                  <w:shd w:val="clear" w:color="auto" w:fill="auto"/>
                  <w:vAlign w:val="center"/>
                </w:tcPr>
                <w:p w14:paraId="014B3B6C">
                  <w:pPr>
                    <w:pStyle w:val="52"/>
                    <w:widowControl w:val="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产量</w:t>
                  </w:r>
                </w:p>
              </w:tc>
              <w:tc>
                <w:tcPr>
                  <w:tcW w:w="538" w:type="pct"/>
                  <w:shd w:val="clear" w:color="auto" w:fill="auto"/>
                  <w:vAlign w:val="center"/>
                </w:tcPr>
                <w:p w14:paraId="40486097">
                  <w:pPr>
                    <w:pStyle w:val="52"/>
                    <w:widowControl w:val="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负荷</w:t>
                  </w:r>
                </w:p>
              </w:tc>
            </w:tr>
            <w:tr w14:paraId="5CE3DA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824" w:type="pct"/>
                  <w:shd w:val="clear" w:color="auto" w:fill="auto"/>
                  <w:vAlign w:val="center"/>
                </w:tcPr>
                <w:p w14:paraId="58E19DB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智能宠物玩具</w:t>
                  </w:r>
                </w:p>
              </w:tc>
              <w:tc>
                <w:tcPr>
                  <w:tcW w:w="493" w:type="pct"/>
                  <w:shd w:val="clear" w:color="auto" w:fill="auto"/>
                  <w:vAlign w:val="center"/>
                </w:tcPr>
                <w:p w14:paraId="5F2B50F9">
                  <w:pPr>
                    <w:pStyle w:val="52"/>
                    <w:widowControl w:val="0"/>
                    <w:rPr>
                      <w:rFonts w:hint="eastAsia" w:ascii="Times New Roman" w:hAnsi="Times New Roman" w:eastAsia="宋体" w:cs="Times New Roman"/>
                      <w:color w:val="auto"/>
                      <w:sz w:val="18"/>
                      <w:szCs w:val="18"/>
                      <w:highlight w:val="none"/>
                      <w:lang w:val="en-US" w:eastAsia="zh-CN" w:bidi="ar-SA"/>
                    </w:rPr>
                  </w:pPr>
                  <w:r>
                    <w:rPr>
                      <w:rFonts w:hint="eastAsia" w:ascii="Times New Roman" w:hAnsi="Times New Roman" w:eastAsia="宋体" w:cs="Times New Roman"/>
                      <w:color w:val="auto"/>
                      <w:highlight w:val="none"/>
                      <w:lang w:val="en-US" w:eastAsia="zh-CN"/>
                    </w:rPr>
                    <w:t>1500万</w:t>
                  </w:r>
                  <w:r>
                    <w:rPr>
                      <w:rFonts w:hint="eastAsia" w:ascii="Times New Roman" w:hAnsi="Times New Roman" w:cs="Times New Roman"/>
                      <w:color w:val="auto"/>
                      <w:highlight w:val="none"/>
                      <w:lang w:val="en-US" w:eastAsia="zh-CN"/>
                    </w:rPr>
                    <w:t>套</w:t>
                  </w:r>
                </w:p>
              </w:tc>
              <w:tc>
                <w:tcPr>
                  <w:tcW w:w="466" w:type="pct"/>
                  <w:shd w:val="clear" w:color="auto" w:fill="auto"/>
                  <w:vAlign w:val="center"/>
                </w:tcPr>
                <w:p w14:paraId="0595AD0B">
                  <w:pPr>
                    <w:pStyle w:val="52"/>
                    <w:widowControl w:val="0"/>
                    <w:rPr>
                      <w:rFonts w:hint="eastAsia" w:ascii="Times New Roman" w:hAnsi="Times New Roman" w:eastAsia="宋体" w:cs="Times New Roman"/>
                      <w:color w:val="auto"/>
                      <w:sz w:val="18"/>
                      <w:szCs w:val="18"/>
                      <w:highlight w:val="none"/>
                      <w:lang w:val="en-US" w:eastAsia="zh-CN" w:bidi="ar-SA"/>
                    </w:rPr>
                  </w:pPr>
                  <w:r>
                    <w:rPr>
                      <w:rFonts w:hint="eastAsia" w:ascii="Times New Roman" w:hAnsi="Times New Roman" w:eastAsia="宋体" w:cs="Times New Roman"/>
                      <w:color w:val="auto"/>
                      <w:highlight w:val="none"/>
                      <w:lang w:val="en-US" w:eastAsia="zh-CN"/>
                    </w:rPr>
                    <w:t>300天</w:t>
                  </w:r>
                </w:p>
              </w:tc>
              <w:tc>
                <w:tcPr>
                  <w:tcW w:w="535" w:type="pct"/>
                  <w:shd w:val="clear" w:color="auto" w:fill="auto"/>
                  <w:vAlign w:val="center"/>
                </w:tcPr>
                <w:p w14:paraId="3DF06349">
                  <w:pPr>
                    <w:pStyle w:val="52"/>
                    <w:widowControl w:val="0"/>
                    <w:rPr>
                      <w:rFonts w:hint="default" w:ascii="Times New Roman" w:hAnsi="Times New Roman" w:eastAsia="宋体" w:cs="Times New Roman"/>
                      <w:color w:val="auto"/>
                      <w:sz w:val="18"/>
                      <w:szCs w:val="18"/>
                      <w:highlight w:val="none"/>
                      <w:lang w:val="en-US" w:eastAsia="zh-CN" w:bidi="ar-SA"/>
                    </w:rPr>
                  </w:pPr>
                  <w:r>
                    <w:rPr>
                      <w:rFonts w:hint="eastAsia" w:ascii="Times New Roman" w:hAnsi="Times New Roman" w:eastAsia="宋体" w:cs="Times New Roman"/>
                      <w:color w:val="auto"/>
                      <w:highlight w:val="none"/>
                      <w:lang w:val="en-US" w:eastAsia="zh-CN"/>
                    </w:rPr>
                    <w:t>1500万</w:t>
                  </w:r>
                  <w:r>
                    <w:rPr>
                      <w:rFonts w:hint="eastAsia" w:ascii="Times New Roman" w:hAnsi="Times New Roman" w:cs="Times New Roman"/>
                      <w:color w:val="auto"/>
                      <w:highlight w:val="none"/>
                      <w:lang w:val="en-US" w:eastAsia="zh-CN"/>
                    </w:rPr>
                    <w:t>套</w:t>
                  </w:r>
                </w:p>
              </w:tc>
              <w:tc>
                <w:tcPr>
                  <w:tcW w:w="535" w:type="pct"/>
                  <w:shd w:val="clear" w:color="auto" w:fill="auto"/>
                  <w:vAlign w:val="center"/>
                </w:tcPr>
                <w:p w14:paraId="62082566">
                  <w:pPr>
                    <w:pStyle w:val="52"/>
                    <w:widowControl w:val="0"/>
                    <w:rPr>
                      <w:rFonts w:hint="eastAsia" w:ascii="Times New Roman" w:hAnsi="Times New Roman" w:eastAsia="宋体" w:cs="Times New Roman"/>
                      <w:color w:val="auto"/>
                      <w:sz w:val="18"/>
                      <w:szCs w:val="18"/>
                      <w:highlight w:val="none"/>
                      <w:lang w:val="en-US" w:eastAsia="zh-CN" w:bidi="ar-SA"/>
                    </w:rPr>
                  </w:pPr>
                  <w:r>
                    <w:rPr>
                      <w:rFonts w:hint="eastAsia" w:ascii="Times New Roman" w:hAnsi="Times New Roman" w:eastAsia="宋体" w:cs="Times New Roman"/>
                      <w:color w:val="auto"/>
                      <w:highlight w:val="none"/>
                      <w:lang w:val="en-US" w:eastAsia="zh-CN"/>
                    </w:rPr>
                    <w:t>300天</w:t>
                  </w:r>
                </w:p>
              </w:tc>
              <w:tc>
                <w:tcPr>
                  <w:tcW w:w="535" w:type="pct"/>
                  <w:shd w:val="clear" w:color="auto" w:fill="auto"/>
                  <w:vAlign w:val="center"/>
                </w:tcPr>
                <w:p w14:paraId="4514FDB9">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5.04万套</w:t>
                  </w:r>
                </w:p>
              </w:tc>
              <w:tc>
                <w:tcPr>
                  <w:tcW w:w="535" w:type="pct"/>
                  <w:shd w:val="clear" w:color="auto" w:fill="auto"/>
                  <w:vAlign w:val="center"/>
                </w:tcPr>
                <w:p w14:paraId="3D2F66CA">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101%</w:t>
                  </w:r>
                </w:p>
              </w:tc>
              <w:tc>
                <w:tcPr>
                  <w:tcW w:w="535" w:type="pct"/>
                  <w:shd w:val="clear" w:color="auto" w:fill="auto"/>
                  <w:vAlign w:val="center"/>
                </w:tcPr>
                <w:p w14:paraId="2FAD7457">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5.03万套</w:t>
                  </w:r>
                </w:p>
              </w:tc>
              <w:tc>
                <w:tcPr>
                  <w:tcW w:w="538" w:type="pct"/>
                  <w:shd w:val="clear" w:color="auto" w:fill="auto"/>
                  <w:vAlign w:val="center"/>
                </w:tcPr>
                <w:p w14:paraId="288621E2">
                  <w:pPr>
                    <w:pStyle w:val="52"/>
                    <w:widowControl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101%</w:t>
                  </w:r>
                </w:p>
              </w:tc>
            </w:tr>
            <w:tr w14:paraId="37902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367" w:type="dxa"/>
                  <w:vMerge w:val="restart"/>
                  <w:shd w:val="clear" w:color="auto" w:fill="auto"/>
                  <w:vAlign w:val="center"/>
                </w:tcPr>
                <w:p w14:paraId="3E4031CB">
                  <w:pPr>
                    <w:pStyle w:val="52"/>
                    <w:rPr>
                      <w:rFonts w:hint="eastAsia" w:ascii="Times New Roman" w:hAnsi="Times New Roman" w:eastAsia="宋体" w:cs="Times New Roman"/>
                      <w:color w:val="auto"/>
                      <w:highlight w:val="none"/>
                      <w:lang w:val="en-US" w:eastAsia="zh-CN"/>
                    </w:rPr>
                  </w:pPr>
                  <w:r>
                    <w:rPr>
                      <w:rFonts w:hint="eastAsia" w:ascii="Times New Roman" w:hAnsi="Times New Roman" w:cs="Times New Roman"/>
                      <w:b/>
                      <w:bCs/>
                      <w:color w:val="auto"/>
                      <w:highlight w:val="none"/>
                      <w:lang w:val="en-US" w:eastAsia="zh-CN"/>
                    </w:rPr>
                    <w:t>产品名称</w:t>
                  </w:r>
                </w:p>
              </w:tc>
              <w:tc>
                <w:tcPr>
                  <w:tcW w:w="1591" w:type="dxa"/>
                  <w:gridSpan w:val="2"/>
                  <w:shd w:val="clear" w:color="auto" w:fill="auto"/>
                  <w:vAlign w:val="center"/>
                </w:tcPr>
                <w:p w14:paraId="5A840FDF">
                  <w:pPr>
                    <w:pStyle w:val="52"/>
                    <w:rPr>
                      <w:rFonts w:hint="eastAsia" w:ascii="Times New Roman" w:hAnsi="Times New Roman" w:eastAsia="宋体" w:cs="Times New Roman"/>
                      <w:color w:val="auto"/>
                      <w:highlight w:val="none"/>
                      <w:lang w:val="en-US" w:eastAsia="zh-CN"/>
                    </w:rPr>
                  </w:pPr>
                  <w:r>
                    <w:rPr>
                      <w:rFonts w:hint="eastAsia" w:ascii="Times New Roman" w:hAnsi="Times New Roman" w:cs="Times New Roman"/>
                      <w:b/>
                      <w:bCs/>
                      <w:color w:val="auto"/>
                      <w:highlight w:val="none"/>
                      <w:lang w:val="en-US" w:eastAsia="zh-CN"/>
                    </w:rPr>
                    <w:t>环评</w:t>
                  </w:r>
                </w:p>
              </w:tc>
              <w:tc>
                <w:tcPr>
                  <w:tcW w:w="1777" w:type="dxa"/>
                  <w:gridSpan w:val="2"/>
                  <w:shd w:val="clear" w:color="auto" w:fill="auto"/>
                  <w:vAlign w:val="center"/>
                </w:tcPr>
                <w:p w14:paraId="45CEBBA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cs="Times New Roman"/>
                      <w:b/>
                      <w:bCs/>
                      <w:color w:val="auto"/>
                      <w:kern w:val="2"/>
                      <w:sz w:val="18"/>
                      <w:szCs w:val="24"/>
                      <w:lang w:val="en-US" w:eastAsia="zh-CN" w:bidi="ar-SA"/>
                    </w:rPr>
                    <w:t>实际</w:t>
                  </w:r>
                </w:p>
              </w:tc>
              <w:tc>
                <w:tcPr>
                  <w:tcW w:w="1777" w:type="dxa"/>
                  <w:gridSpan w:val="2"/>
                  <w:shd w:val="clear" w:color="auto" w:fill="auto"/>
                  <w:vAlign w:val="center"/>
                </w:tcPr>
                <w:p w14:paraId="447CB776">
                  <w:pPr>
                    <w:pStyle w:val="52"/>
                    <w:widowControl w:val="0"/>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7</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日</w:t>
                  </w:r>
                </w:p>
              </w:tc>
              <w:tc>
                <w:tcPr>
                  <w:tcW w:w="1781" w:type="dxa"/>
                  <w:gridSpan w:val="2"/>
                  <w:shd w:val="clear" w:color="auto" w:fill="auto"/>
                  <w:vAlign w:val="center"/>
                </w:tcPr>
                <w:p w14:paraId="4C47AA95">
                  <w:pPr>
                    <w:pStyle w:val="52"/>
                    <w:widowControl w:val="0"/>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7</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9</w:t>
                  </w:r>
                  <w:r>
                    <w:rPr>
                      <w:rFonts w:hint="default" w:ascii="Times New Roman" w:hAnsi="Times New Roman" w:eastAsia="宋体" w:cs="Times New Roman"/>
                      <w:b/>
                      <w:bCs/>
                      <w:color w:val="auto"/>
                      <w:sz w:val="18"/>
                      <w:szCs w:val="18"/>
                      <w:lang w:val="en-US" w:eastAsia="zh-CN" w:bidi="ar-SA"/>
                    </w:rPr>
                    <w:t>日</w:t>
                  </w:r>
                </w:p>
              </w:tc>
            </w:tr>
            <w:tr w14:paraId="475D1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367" w:type="dxa"/>
                  <w:vMerge w:val="continue"/>
                  <w:shd w:val="clear" w:color="auto" w:fill="auto"/>
                  <w:vAlign w:val="center"/>
                </w:tcPr>
                <w:p w14:paraId="3C2224A8">
                  <w:pPr>
                    <w:pStyle w:val="52"/>
                    <w:rPr>
                      <w:rFonts w:hint="eastAsia" w:ascii="Times New Roman" w:hAnsi="Times New Roman" w:eastAsia="宋体" w:cs="Times New Roman"/>
                      <w:color w:val="auto"/>
                      <w:highlight w:val="none"/>
                      <w:lang w:val="en-US" w:eastAsia="zh-CN"/>
                    </w:rPr>
                  </w:pPr>
                </w:p>
              </w:tc>
              <w:tc>
                <w:tcPr>
                  <w:tcW w:w="818" w:type="dxa"/>
                  <w:shd w:val="clear" w:color="auto" w:fill="auto"/>
                  <w:vAlign w:val="center"/>
                </w:tcPr>
                <w:p w14:paraId="220674BF">
                  <w:pPr>
                    <w:pStyle w:val="52"/>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年产量</w:t>
                  </w:r>
                </w:p>
              </w:tc>
              <w:tc>
                <w:tcPr>
                  <w:tcW w:w="773" w:type="dxa"/>
                  <w:shd w:val="clear" w:color="auto" w:fill="auto"/>
                  <w:vAlign w:val="center"/>
                </w:tcPr>
                <w:p w14:paraId="5DF745B9">
                  <w:pPr>
                    <w:pStyle w:val="52"/>
                    <w:rPr>
                      <w:rFonts w:hint="eastAsia" w:ascii="Times New Roman" w:hAnsi="Times New Roman" w:eastAsia="宋体" w:cs="Times New Roman"/>
                      <w:color w:val="auto"/>
                      <w:highlight w:val="none"/>
                      <w:lang w:val="en-US" w:eastAsia="zh-CN"/>
                    </w:rPr>
                  </w:pPr>
                  <w:r>
                    <w:rPr>
                      <w:rFonts w:hint="eastAsia" w:ascii="Times New Roman" w:hAnsi="Times New Roman" w:cs="Times New Roman"/>
                      <w:b/>
                      <w:bCs/>
                      <w:color w:val="auto"/>
                      <w:highlight w:val="none"/>
                      <w:lang w:val="en-US" w:eastAsia="zh-CN"/>
                    </w:rPr>
                    <w:t>天数</w:t>
                  </w:r>
                </w:p>
              </w:tc>
              <w:tc>
                <w:tcPr>
                  <w:tcW w:w="888" w:type="dxa"/>
                  <w:shd w:val="clear" w:color="auto" w:fill="auto"/>
                  <w:vAlign w:val="center"/>
                </w:tcPr>
                <w:p w14:paraId="650B7C0E">
                  <w:pPr>
                    <w:pStyle w:val="52"/>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年产量</w:t>
                  </w:r>
                </w:p>
              </w:tc>
              <w:tc>
                <w:tcPr>
                  <w:tcW w:w="889" w:type="dxa"/>
                  <w:shd w:val="clear" w:color="auto" w:fill="auto"/>
                  <w:vAlign w:val="center"/>
                </w:tcPr>
                <w:p w14:paraId="23EC55E1">
                  <w:pPr>
                    <w:pStyle w:val="52"/>
                    <w:rPr>
                      <w:rFonts w:hint="eastAsia" w:ascii="Times New Roman" w:hAnsi="Times New Roman" w:eastAsia="宋体" w:cs="Times New Roman"/>
                      <w:color w:val="auto"/>
                      <w:highlight w:val="none"/>
                      <w:lang w:val="en-US" w:eastAsia="zh-CN"/>
                    </w:rPr>
                  </w:pPr>
                  <w:r>
                    <w:rPr>
                      <w:rFonts w:hint="eastAsia" w:ascii="Times New Roman" w:hAnsi="Times New Roman" w:cs="Times New Roman"/>
                      <w:b/>
                      <w:bCs/>
                      <w:color w:val="auto"/>
                      <w:highlight w:val="none"/>
                      <w:lang w:val="en-US" w:eastAsia="zh-CN"/>
                    </w:rPr>
                    <w:t>天数</w:t>
                  </w:r>
                </w:p>
              </w:tc>
              <w:tc>
                <w:tcPr>
                  <w:tcW w:w="888" w:type="dxa"/>
                  <w:shd w:val="clear" w:color="auto" w:fill="auto"/>
                  <w:vAlign w:val="center"/>
                </w:tcPr>
                <w:p w14:paraId="65834449">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产量</w:t>
                  </w:r>
                </w:p>
              </w:tc>
              <w:tc>
                <w:tcPr>
                  <w:tcW w:w="889" w:type="dxa"/>
                  <w:shd w:val="clear" w:color="auto" w:fill="auto"/>
                  <w:vAlign w:val="center"/>
                </w:tcPr>
                <w:p w14:paraId="344E5BA4">
                  <w:pPr>
                    <w:pStyle w:val="52"/>
                    <w:widowControl w:val="0"/>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负荷</w:t>
                  </w:r>
                </w:p>
              </w:tc>
              <w:tc>
                <w:tcPr>
                  <w:tcW w:w="888" w:type="dxa"/>
                  <w:shd w:val="clear" w:color="auto" w:fill="auto"/>
                  <w:vAlign w:val="center"/>
                </w:tcPr>
                <w:p w14:paraId="7C7E3E78">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产量</w:t>
                  </w:r>
                </w:p>
              </w:tc>
              <w:tc>
                <w:tcPr>
                  <w:tcW w:w="893" w:type="dxa"/>
                  <w:shd w:val="clear" w:color="auto" w:fill="auto"/>
                  <w:vAlign w:val="center"/>
                </w:tcPr>
                <w:p w14:paraId="5EE06B5E">
                  <w:pPr>
                    <w:pStyle w:val="52"/>
                    <w:widowControl w:val="0"/>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highlight w:val="none"/>
                      <w:lang w:val="en-US" w:eastAsia="zh-CN"/>
                    </w:rPr>
                    <w:t>负荷</w:t>
                  </w:r>
                </w:p>
              </w:tc>
            </w:tr>
            <w:tr w14:paraId="6B842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367" w:type="dxa"/>
                  <w:shd w:val="clear" w:color="auto" w:fill="auto"/>
                  <w:vAlign w:val="center"/>
                </w:tcPr>
                <w:p w14:paraId="5C757A2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智能宠物玩具</w:t>
                  </w:r>
                </w:p>
              </w:tc>
              <w:tc>
                <w:tcPr>
                  <w:tcW w:w="818" w:type="dxa"/>
                  <w:shd w:val="clear" w:color="auto" w:fill="auto"/>
                  <w:vAlign w:val="center"/>
                </w:tcPr>
                <w:p w14:paraId="3F89386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1500万</w:t>
                  </w:r>
                  <w:r>
                    <w:rPr>
                      <w:rFonts w:hint="eastAsia" w:ascii="Times New Roman" w:hAnsi="Times New Roman" w:cs="Times New Roman"/>
                      <w:color w:val="auto"/>
                      <w:highlight w:val="none"/>
                      <w:lang w:val="en-US" w:eastAsia="zh-CN"/>
                    </w:rPr>
                    <w:t>套</w:t>
                  </w:r>
                </w:p>
              </w:tc>
              <w:tc>
                <w:tcPr>
                  <w:tcW w:w="773" w:type="dxa"/>
                  <w:shd w:val="clear" w:color="auto" w:fill="auto"/>
                  <w:vAlign w:val="center"/>
                </w:tcPr>
                <w:p w14:paraId="223F10CB">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300天</w:t>
                  </w:r>
                </w:p>
              </w:tc>
              <w:tc>
                <w:tcPr>
                  <w:tcW w:w="888" w:type="dxa"/>
                  <w:shd w:val="clear" w:color="auto" w:fill="auto"/>
                  <w:vAlign w:val="center"/>
                </w:tcPr>
                <w:p w14:paraId="333DC44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1500万</w:t>
                  </w:r>
                  <w:r>
                    <w:rPr>
                      <w:rFonts w:hint="eastAsia" w:ascii="Times New Roman" w:hAnsi="Times New Roman" w:cs="Times New Roman"/>
                      <w:color w:val="auto"/>
                      <w:highlight w:val="none"/>
                      <w:lang w:val="en-US" w:eastAsia="zh-CN"/>
                    </w:rPr>
                    <w:t>套</w:t>
                  </w:r>
                </w:p>
              </w:tc>
              <w:tc>
                <w:tcPr>
                  <w:tcW w:w="889" w:type="dxa"/>
                  <w:shd w:val="clear" w:color="auto" w:fill="auto"/>
                  <w:vAlign w:val="center"/>
                </w:tcPr>
                <w:p w14:paraId="58AA0F40">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300天</w:t>
                  </w:r>
                </w:p>
              </w:tc>
              <w:tc>
                <w:tcPr>
                  <w:tcW w:w="888" w:type="dxa"/>
                  <w:shd w:val="clear" w:color="auto" w:fill="auto"/>
                  <w:vAlign w:val="center"/>
                </w:tcPr>
                <w:p w14:paraId="09E91CE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w:t>
                  </w:r>
                  <w:r>
                    <w:rPr>
                      <w:rFonts w:hint="eastAsia" w:ascii="Times New Roman" w:hAnsi="Times New Roman"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万套</w:t>
                  </w:r>
                </w:p>
              </w:tc>
              <w:tc>
                <w:tcPr>
                  <w:tcW w:w="889" w:type="dxa"/>
                  <w:shd w:val="clear" w:color="auto" w:fill="auto"/>
                  <w:vAlign w:val="center"/>
                </w:tcPr>
                <w:p w14:paraId="5A16E9C9">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101%</w:t>
                  </w:r>
                </w:p>
              </w:tc>
              <w:tc>
                <w:tcPr>
                  <w:tcW w:w="888" w:type="dxa"/>
                  <w:shd w:val="clear" w:color="auto" w:fill="auto"/>
                  <w:vAlign w:val="center"/>
                </w:tcPr>
                <w:p w14:paraId="48C4A5B9">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w:t>
                  </w:r>
                  <w:r>
                    <w:rPr>
                      <w:rFonts w:hint="eastAsia" w:ascii="Times New Roman" w:hAnsi="Times New Roman"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万套</w:t>
                  </w:r>
                </w:p>
              </w:tc>
              <w:tc>
                <w:tcPr>
                  <w:tcW w:w="893" w:type="dxa"/>
                  <w:shd w:val="clear" w:color="auto" w:fill="auto"/>
                  <w:vAlign w:val="center"/>
                </w:tcPr>
                <w:p w14:paraId="4B146B65">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w:t>
                  </w:r>
                  <w:r>
                    <w:rPr>
                      <w:rFonts w:hint="eastAsia" w:ascii="Times New Roman" w:hAnsi="Times New Roman" w:cs="Times New Roman"/>
                      <w:color w:val="auto"/>
                      <w:highlight w:val="none"/>
                      <w:lang w:val="en-US" w:eastAsia="zh-CN"/>
                    </w:rPr>
                    <w:t>0</w:t>
                  </w:r>
                  <w:r>
                    <w:rPr>
                      <w:rFonts w:hint="eastAsia" w:ascii="Times New Roman" w:hAnsi="Times New Roman" w:eastAsia="宋体" w:cs="Times New Roman"/>
                      <w:color w:val="auto"/>
                      <w:highlight w:val="none"/>
                      <w:lang w:val="en-US" w:eastAsia="zh-CN"/>
                    </w:rPr>
                    <w:t>%</w:t>
                  </w:r>
                </w:p>
              </w:tc>
            </w:tr>
          </w:tbl>
          <w:p w14:paraId="3A96DB52">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3、验收检测期间设备运行情况</w:t>
            </w:r>
          </w:p>
          <w:p w14:paraId="4E350563">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-3 验收检测期间设备运行情况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516"/>
              <w:gridCol w:w="1309"/>
              <w:gridCol w:w="1309"/>
              <w:gridCol w:w="1309"/>
              <w:gridCol w:w="1309"/>
            </w:tblGrid>
            <w:tr w14:paraId="2C61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9" w:type="pct"/>
                  <w:vMerge w:val="restart"/>
                  <w:noWrap w:val="0"/>
                  <w:vAlign w:val="center"/>
                </w:tcPr>
                <w:p w14:paraId="33764764">
                  <w:pPr>
                    <w:pStyle w:val="75"/>
                    <w:pageBreakBefore w:val="0"/>
                    <w:kinsoku/>
                    <w:overflowPunct/>
                    <w:bidi w:val="0"/>
                    <w:spacing w:line="36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设备名称</w:t>
                  </w:r>
                </w:p>
              </w:tc>
              <w:tc>
                <w:tcPr>
                  <w:tcW w:w="914" w:type="pct"/>
                  <w:vMerge w:val="restart"/>
                  <w:noWrap w:val="0"/>
                  <w:vAlign w:val="center"/>
                </w:tcPr>
                <w:p w14:paraId="4A2ECC85">
                  <w:pPr>
                    <w:pStyle w:val="75"/>
                    <w:pageBreakBefore w:val="0"/>
                    <w:kinsoku/>
                    <w:overflowPunct/>
                    <w:bidi w:val="0"/>
                    <w:spacing w:line="36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规格</w:t>
                  </w:r>
                </w:p>
              </w:tc>
              <w:tc>
                <w:tcPr>
                  <w:tcW w:w="3156" w:type="pct"/>
                  <w:gridSpan w:val="4"/>
                  <w:noWrap w:val="0"/>
                  <w:vAlign w:val="center"/>
                </w:tcPr>
                <w:p w14:paraId="047C7F5C">
                  <w:pPr>
                    <w:pStyle w:val="75"/>
                    <w:pageBreakBefore w:val="0"/>
                    <w:kinsoku/>
                    <w:overflowPunct/>
                    <w:bidi w:val="0"/>
                    <w:spacing w:line="36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监测日设备运行数量</w:t>
                  </w:r>
                  <w:r>
                    <w:rPr>
                      <w:rFonts w:hint="eastAsia" w:ascii="Times New Roman" w:hAnsi="Times New Roman" w:eastAsia="宋体" w:cs="Times New Roman"/>
                      <w:b/>
                      <w:bCs/>
                      <w:color w:val="auto"/>
                      <w:highlight w:val="none"/>
                      <w:lang w:val="en-US" w:eastAsia="zh-CN"/>
                    </w:rPr>
                    <w:t>/台</w:t>
                  </w:r>
                </w:p>
              </w:tc>
            </w:tr>
            <w:tr w14:paraId="1B9B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29" w:type="pct"/>
                  <w:vMerge w:val="continue"/>
                  <w:noWrap w:val="0"/>
                  <w:vAlign w:val="center"/>
                </w:tcPr>
                <w:p w14:paraId="76C96607">
                  <w:pPr>
                    <w:pStyle w:val="75"/>
                    <w:pageBreakBefore w:val="0"/>
                    <w:kinsoku/>
                    <w:overflowPunct/>
                    <w:bidi w:val="0"/>
                    <w:spacing w:line="360" w:lineRule="auto"/>
                    <w:jc w:val="center"/>
                    <w:rPr>
                      <w:rFonts w:hint="default" w:ascii="Times New Roman" w:hAnsi="Times New Roman" w:eastAsia="宋体" w:cs="Times New Roman"/>
                      <w:b/>
                      <w:bCs/>
                      <w:color w:val="FF0000"/>
                      <w:sz w:val="20"/>
                      <w:szCs w:val="20"/>
                      <w:lang w:val="en-US" w:eastAsia="zh-CN"/>
                    </w:rPr>
                  </w:pPr>
                </w:p>
              </w:tc>
              <w:tc>
                <w:tcPr>
                  <w:tcW w:w="914" w:type="pct"/>
                  <w:vMerge w:val="continue"/>
                  <w:noWrap w:val="0"/>
                  <w:vAlign w:val="center"/>
                </w:tcPr>
                <w:p w14:paraId="5A371222">
                  <w:pPr>
                    <w:pStyle w:val="75"/>
                    <w:pageBreakBefore w:val="0"/>
                    <w:kinsoku/>
                    <w:overflowPunct/>
                    <w:bidi w:val="0"/>
                    <w:spacing w:line="360" w:lineRule="auto"/>
                    <w:jc w:val="center"/>
                    <w:rPr>
                      <w:rFonts w:hint="default" w:ascii="Times New Roman" w:hAnsi="Times New Roman" w:eastAsia="宋体" w:cs="Times New Roman"/>
                      <w:b/>
                      <w:bCs/>
                      <w:color w:val="FF0000"/>
                      <w:sz w:val="20"/>
                      <w:szCs w:val="20"/>
                      <w:lang w:val="en-US" w:eastAsia="zh-CN"/>
                    </w:rPr>
                  </w:pPr>
                </w:p>
              </w:tc>
              <w:tc>
                <w:tcPr>
                  <w:tcW w:w="789" w:type="pct"/>
                  <w:noWrap w:val="0"/>
                  <w:vAlign w:val="center"/>
                </w:tcPr>
                <w:p w14:paraId="5646E475">
                  <w:pPr>
                    <w:pStyle w:val="52"/>
                    <w:widowControl w:val="0"/>
                    <w:rPr>
                      <w:rFonts w:hint="default" w:ascii="Times New Roman" w:hAnsi="Times New Roman" w:eastAsia="宋体" w:cs="Times New Roman"/>
                      <w:b/>
                      <w:bCs/>
                      <w:color w:val="FF0000"/>
                      <w:kern w:val="2"/>
                      <w:sz w:val="16"/>
                      <w:szCs w:val="22"/>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7</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日</w:t>
                  </w:r>
                </w:p>
              </w:tc>
              <w:tc>
                <w:tcPr>
                  <w:tcW w:w="789" w:type="pct"/>
                  <w:noWrap w:val="0"/>
                  <w:vAlign w:val="center"/>
                </w:tcPr>
                <w:p w14:paraId="6CACA0DD">
                  <w:pPr>
                    <w:pStyle w:val="52"/>
                    <w:widowControl w:val="0"/>
                    <w:rPr>
                      <w:rFonts w:hint="default" w:ascii="Times New Roman" w:hAnsi="Times New Roman" w:eastAsia="宋体" w:cs="Times New Roman"/>
                      <w:b/>
                      <w:bCs/>
                      <w:color w:val="FF0000"/>
                      <w:sz w:val="16"/>
                      <w:szCs w:val="16"/>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7</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9</w:t>
                  </w:r>
                  <w:r>
                    <w:rPr>
                      <w:rFonts w:hint="default" w:ascii="Times New Roman" w:hAnsi="Times New Roman" w:eastAsia="宋体" w:cs="Times New Roman"/>
                      <w:b/>
                      <w:bCs/>
                      <w:color w:val="auto"/>
                      <w:sz w:val="18"/>
                      <w:szCs w:val="18"/>
                      <w:lang w:val="en-US" w:eastAsia="zh-CN" w:bidi="ar-SA"/>
                    </w:rPr>
                    <w:t>日</w:t>
                  </w:r>
                </w:p>
              </w:tc>
              <w:tc>
                <w:tcPr>
                  <w:tcW w:w="1309" w:type="dxa"/>
                  <w:noWrap w:val="0"/>
                  <w:vAlign w:val="center"/>
                </w:tcPr>
                <w:p w14:paraId="79CC5638">
                  <w:pPr>
                    <w:pStyle w:val="52"/>
                    <w:widowControl w:val="0"/>
                    <w:rPr>
                      <w:rFonts w:hint="default" w:ascii="Times New Roman" w:hAnsi="Times New Roman" w:eastAsia="宋体" w:cs="Times New Roman"/>
                      <w:b/>
                      <w:bCs/>
                      <w:color w:val="auto"/>
                      <w:sz w:val="18"/>
                      <w:szCs w:val="18"/>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28</w:t>
                  </w:r>
                  <w:r>
                    <w:rPr>
                      <w:rFonts w:hint="default" w:ascii="Times New Roman" w:hAnsi="Times New Roman" w:eastAsia="宋体" w:cs="Times New Roman"/>
                      <w:b/>
                      <w:bCs/>
                      <w:color w:val="auto"/>
                      <w:sz w:val="18"/>
                      <w:szCs w:val="18"/>
                      <w:lang w:val="en-US" w:eastAsia="zh-CN" w:bidi="ar-SA"/>
                    </w:rPr>
                    <w:t>日</w:t>
                  </w:r>
                </w:p>
              </w:tc>
              <w:tc>
                <w:tcPr>
                  <w:tcW w:w="1309" w:type="dxa"/>
                  <w:noWrap w:val="0"/>
                  <w:vAlign w:val="center"/>
                </w:tcPr>
                <w:p w14:paraId="01C1E8EE">
                  <w:pPr>
                    <w:pStyle w:val="52"/>
                    <w:widowControl w:val="0"/>
                    <w:rPr>
                      <w:rFonts w:hint="default" w:ascii="Times New Roman" w:hAnsi="Times New Roman" w:eastAsia="宋体" w:cs="Times New Roman"/>
                      <w:b/>
                      <w:bCs/>
                      <w:color w:val="auto"/>
                      <w:sz w:val="18"/>
                      <w:szCs w:val="18"/>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29</w:t>
                  </w:r>
                  <w:r>
                    <w:rPr>
                      <w:rFonts w:hint="default" w:ascii="Times New Roman" w:hAnsi="Times New Roman" w:eastAsia="宋体" w:cs="Times New Roman"/>
                      <w:b/>
                      <w:bCs/>
                      <w:color w:val="auto"/>
                      <w:sz w:val="18"/>
                      <w:szCs w:val="18"/>
                      <w:lang w:val="en-US" w:eastAsia="zh-CN" w:bidi="ar-SA"/>
                    </w:rPr>
                    <w:t>日</w:t>
                  </w:r>
                </w:p>
              </w:tc>
            </w:tr>
            <w:tr w14:paraId="5CED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restart"/>
                  <w:shd w:val="clear" w:color="auto" w:fill="auto"/>
                  <w:vAlign w:val="center"/>
                </w:tcPr>
                <w:p w14:paraId="387CB9EB">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搅拌机</w:t>
                  </w:r>
                </w:p>
              </w:tc>
              <w:tc>
                <w:tcPr>
                  <w:tcW w:w="914" w:type="pct"/>
                  <w:shd w:val="clear" w:color="auto" w:fill="auto"/>
                  <w:vAlign w:val="center"/>
                </w:tcPr>
                <w:p w14:paraId="2923E0C8">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SSB-100</w:t>
                  </w:r>
                </w:p>
              </w:tc>
              <w:tc>
                <w:tcPr>
                  <w:tcW w:w="789" w:type="pct"/>
                  <w:shd w:val="clear" w:color="auto" w:fill="auto"/>
                  <w:vAlign w:val="center"/>
                </w:tcPr>
                <w:p w14:paraId="633E7978">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4</w:t>
                  </w:r>
                </w:p>
              </w:tc>
              <w:tc>
                <w:tcPr>
                  <w:tcW w:w="789" w:type="pct"/>
                  <w:shd w:val="clear" w:color="auto" w:fill="auto"/>
                  <w:vAlign w:val="center"/>
                </w:tcPr>
                <w:p w14:paraId="0E62B56A">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4</w:t>
                  </w:r>
                </w:p>
              </w:tc>
              <w:tc>
                <w:tcPr>
                  <w:tcW w:w="1309" w:type="dxa"/>
                  <w:shd w:val="clear" w:color="auto" w:fill="auto"/>
                  <w:vAlign w:val="center"/>
                </w:tcPr>
                <w:p w14:paraId="7DCFC5C9">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309" w:type="dxa"/>
                  <w:shd w:val="clear" w:color="auto" w:fill="auto"/>
                  <w:vAlign w:val="center"/>
                </w:tcPr>
                <w:p w14:paraId="2A6F021E">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r>
            <w:tr w14:paraId="5D75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6B138C1B">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3E526104">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HVM-50</w:t>
                  </w:r>
                </w:p>
              </w:tc>
              <w:tc>
                <w:tcPr>
                  <w:tcW w:w="789" w:type="pct"/>
                  <w:shd w:val="clear" w:color="auto" w:fill="auto"/>
                  <w:vAlign w:val="center"/>
                </w:tcPr>
                <w:p w14:paraId="05703F16">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656449F7">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275A2E95">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089410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0F7C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1FFF40BC">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干燥机</w:t>
                  </w:r>
                </w:p>
              </w:tc>
              <w:tc>
                <w:tcPr>
                  <w:tcW w:w="914" w:type="pct"/>
                  <w:shd w:val="clear" w:color="auto" w:fill="auto"/>
                  <w:vAlign w:val="center"/>
                </w:tcPr>
                <w:p w14:paraId="2262FE88">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50kg</w:t>
                  </w:r>
                </w:p>
              </w:tc>
              <w:tc>
                <w:tcPr>
                  <w:tcW w:w="789" w:type="pct"/>
                  <w:shd w:val="clear" w:color="auto" w:fill="auto"/>
                  <w:vAlign w:val="center"/>
                </w:tcPr>
                <w:p w14:paraId="37897BBE">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4</w:t>
                  </w:r>
                </w:p>
              </w:tc>
              <w:tc>
                <w:tcPr>
                  <w:tcW w:w="789" w:type="pct"/>
                  <w:shd w:val="clear" w:color="auto" w:fill="auto"/>
                  <w:vAlign w:val="center"/>
                </w:tcPr>
                <w:p w14:paraId="18805C7C">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4</w:t>
                  </w:r>
                </w:p>
              </w:tc>
              <w:tc>
                <w:tcPr>
                  <w:tcW w:w="1309" w:type="dxa"/>
                  <w:shd w:val="clear" w:color="auto" w:fill="auto"/>
                  <w:vAlign w:val="center"/>
                </w:tcPr>
                <w:p w14:paraId="73CA48C7">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309" w:type="dxa"/>
                  <w:shd w:val="clear" w:color="auto" w:fill="auto"/>
                  <w:vAlign w:val="center"/>
                </w:tcPr>
                <w:p w14:paraId="1A77B098">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r>
            <w:tr w14:paraId="24D3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restart"/>
                  <w:shd w:val="clear" w:color="auto" w:fill="auto"/>
                  <w:vAlign w:val="center"/>
                </w:tcPr>
                <w:p w14:paraId="27851F5C">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卧式注塑机</w:t>
                  </w:r>
                </w:p>
                <w:p w14:paraId="7A92336F">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（含自动干燥系统）</w:t>
                  </w:r>
                </w:p>
              </w:tc>
              <w:tc>
                <w:tcPr>
                  <w:tcW w:w="914" w:type="pct"/>
                  <w:shd w:val="clear" w:color="auto" w:fill="auto"/>
                  <w:vAlign w:val="center"/>
                </w:tcPr>
                <w:p w14:paraId="6A67D840">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LOG-270S9</w:t>
                  </w:r>
                </w:p>
              </w:tc>
              <w:tc>
                <w:tcPr>
                  <w:tcW w:w="789" w:type="pct"/>
                  <w:shd w:val="clear" w:color="auto" w:fill="auto"/>
                  <w:vAlign w:val="center"/>
                </w:tcPr>
                <w:p w14:paraId="4045CE02">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711ED0FD">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C6B33C9">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5B81C5BA">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2F93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2670E4FE">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5C65B150">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MA2800-1350</w:t>
                  </w:r>
                </w:p>
              </w:tc>
              <w:tc>
                <w:tcPr>
                  <w:tcW w:w="789" w:type="pct"/>
                  <w:shd w:val="clear" w:color="auto" w:fill="auto"/>
                  <w:vAlign w:val="center"/>
                </w:tcPr>
                <w:p w14:paraId="2DCE754A">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3197F1A5">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3EB75BD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7FBDA5E">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41AE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52F14AAE">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3F278A70">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HXW188-V</w:t>
                  </w:r>
                </w:p>
              </w:tc>
              <w:tc>
                <w:tcPr>
                  <w:tcW w:w="789" w:type="pct"/>
                  <w:shd w:val="clear" w:color="auto" w:fill="auto"/>
                  <w:vAlign w:val="center"/>
                </w:tcPr>
                <w:p w14:paraId="520F8073">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7416B78F">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3BFF703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38FBD92">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00A8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4C9E56C6">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7F6B3214">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HXW188</w:t>
                  </w:r>
                </w:p>
              </w:tc>
              <w:tc>
                <w:tcPr>
                  <w:tcW w:w="789" w:type="pct"/>
                  <w:shd w:val="clear" w:color="auto" w:fill="auto"/>
                  <w:vAlign w:val="center"/>
                </w:tcPr>
                <w:p w14:paraId="023074D2">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6F1708CF">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7DD83D7">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2FD83340">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73DE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144AFA21">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35CE7F20">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SM-170</w:t>
                  </w:r>
                </w:p>
              </w:tc>
              <w:tc>
                <w:tcPr>
                  <w:tcW w:w="789" w:type="pct"/>
                  <w:shd w:val="clear" w:color="auto" w:fill="auto"/>
                  <w:vAlign w:val="center"/>
                </w:tcPr>
                <w:p w14:paraId="6EB8CE08">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789" w:type="pct"/>
                  <w:shd w:val="clear" w:color="auto" w:fill="auto"/>
                  <w:vAlign w:val="center"/>
                </w:tcPr>
                <w:p w14:paraId="3021FAC8">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724FAA17">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599C92F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r>
            <w:tr w14:paraId="4FB7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929" w:type="pct"/>
                  <w:vMerge w:val="continue"/>
                  <w:shd w:val="clear" w:color="auto" w:fill="auto"/>
                  <w:vAlign w:val="center"/>
                </w:tcPr>
                <w:p w14:paraId="30F018A4">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2C5361B9">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160-S8E</w:t>
                  </w:r>
                </w:p>
              </w:tc>
              <w:tc>
                <w:tcPr>
                  <w:tcW w:w="789" w:type="pct"/>
                  <w:shd w:val="clear" w:color="auto" w:fill="auto"/>
                  <w:vAlign w:val="center"/>
                </w:tcPr>
                <w:p w14:paraId="68A8096A">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4192D93B">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3478524E">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08F40F55">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645B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112A1C73">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1475D35E">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HYW-1380</w:t>
                  </w:r>
                </w:p>
              </w:tc>
              <w:tc>
                <w:tcPr>
                  <w:tcW w:w="789" w:type="pct"/>
                  <w:shd w:val="clear" w:color="auto" w:fill="auto"/>
                  <w:vAlign w:val="center"/>
                </w:tcPr>
                <w:p w14:paraId="52DBF655">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5C3AD77E">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0C3410EB">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3B7FF4B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4B54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47ECC33D">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6D46BC23">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HTF86X1</w:t>
                  </w:r>
                </w:p>
              </w:tc>
              <w:tc>
                <w:tcPr>
                  <w:tcW w:w="789" w:type="pct"/>
                  <w:shd w:val="clear" w:color="auto" w:fill="auto"/>
                  <w:vAlign w:val="center"/>
                </w:tcPr>
                <w:p w14:paraId="18F01641">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014A37ED">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1FEE4852">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16F02F9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4BE6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61A1A4EF">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3FCF5E29">
                  <w:pPr>
                    <w:pStyle w:val="52"/>
                    <w:widowControl w:val="0"/>
                    <w:rPr>
                      <w:rFonts w:hint="eastAsia" w:ascii="Times New Roman" w:hAnsi="Times New Roman" w:eastAsia="宋体" w:cs="Times New Roman"/>
                      <w:color w:val="FF0000"/>
                      <w:kern w:val="2"/>
                      <w:sz w:val="18"/>
                      <w:szCs w:val="24"/>
                      <w:highlight w:val="none"/>
                      <w:vertAlign w:val="superscript"/>
                      <w:lang w:val="en-US" w:eastAsia="zh-CN" w:bidi="ar-SA"/>
                    </w:rPr>
                  </w:pPr>
                  <w:r>
                    <w:rPr>
                      <w:rFonts w:hint="eastAsia" w:ascii="Times New Roman" w:hAnsi="Times New Roman" w:eastAsia="宋体" w:cs="Times New Roman"/>
                      <w:color w:val="auto"/>
                      <w:highlight w:val="none"/>
                      <w:lang w:val="en-US" w:eastAsia="zh-CN"/>
                    </w:rPr>
                    <w:t>HBY1280-FA3</w:t>
                  </w:r>
                </w:p>
              </w:tc>
              <w:tc>
                <w:tcPr>
                  <w:tcW w:w="789" w:type="pct"/>
                  <w:shd w:val="clear" w:color="auto" w:fill="auto"/>
                  <w:vAlign w:val="center"/>
                </w:tcPr>
                <w:p w14:paraId="7C76BEC3">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23363069">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54E81962">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1F58F6F">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08EF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5D3DA993">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2A61E7D4">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HXM116</w:t>
                  </w:r>
                </w:p>
              </w:tc>
              <w:tc>
                <w:tcPr>
                  <w:tcW w:w="789" w:type="pct"/>
                  <w:shd w:val="clear" w:color="auto" w:fill="auto"/>
                  <w:vAlign w:val="center"/>
                </w:tcPr>
                <w:p w14:paraId="7539DC95">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7B933D05">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418A3F3F">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7F30567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3A43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restart"/>
                  <w:shd w:val="clear" w:color="auto" w:fill="auto"/>
                  <w:vAlign w:val="center"/>
                </w:tcPr>
                <w:p w14:paraId="7B3DD69B">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立式注塑机</w:t>
                  </w:r>
                </w:p>
              </w:tc>
              <w:tc>
                <w:tcPr>
                  <w:tcW w:w="914" w:type="pct"/>
                  <w:shd w:val="clear" w:color="auto" w:fill="auto"/>
                  <w:vAlign w:val="center"/>
                </w:tcPr>
                <w:p w14:paraId="24FA4D3C">
                  <w:pPr>
                    <w:pStyle w:val="52"/>
                    <w:widowControl w:val="0"/>
                    <w:rPr>
                      <w:rFonts w:hint="default"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KI500S</w:t>
                  </w:r>
                </w:p>
              </w:tc>
              <w:tc>
                <w:tcPr>
                  <w:tcW w:w="789" w:type="pct"/>
                  <w:shd w:val="clear" w:color="auto" w:fill="auto"/>
                  <w:vAlign w:val="center"/>
                </w:tcPr>
                <w:p w14:paraId="1A2BD325">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6FAF9B7F">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4F0FAF7B">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2719E66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0478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4A32B9DF">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646AD8F0">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3000</w:t>
                  </w:r>
                </w:p>
              </w:tc>
              <w:tc>
                <w:tcPr>
                  <w:tcW w:w="789" w:type="pct"/>
                  <w:shd w:val="clear" w:color="auto" w:fill="auto"/>
                  <w:vAlign w:val="center"/>
                </w:tcPr>
                <w:p w14:paraId="19D8C2DD">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639AD683">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1F90E4D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4DD81B80">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0F7C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4E6DA15E">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7548384B">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定制</w:t>
                  </w:r>
                </w:p>
              </w:tc>
              <w:tc>
                <w:tcPr>
                  <w:tcW w:w="789" w:type="pct"/>
                  <w:shd w:val="clear" w:color="auto" w:fill="auto"/>
                  <w:vAlign w:val="center"/>
                </w:tcPr>
                <w:p w14:paraId="358CD1BB">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789" w:type="pct"/>
                  <w:shd w:val="clear" w:color="auto" w:fill="auto"/>
                  <w:vAlign w:val="center"/>
                </w:tcPr>
                <w:p w14:paraId="66991565">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09A4FA62">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7A29DA8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r>
            <w:tr w14:paraId="2FA9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2827C906">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注塑模具（副）</w:t>
                  </w:r>
                </w:p>
              </w:tc>
              <w:tc>
                <w:tcPr>
                  <w:tcW w:w="914" w:type="pct"/>
                  <w:shd w:val="clear" w:color="auto" w:fill="auto"/>
                  <w:vAlign w:val="center"/>
                </w:tcPr>
                <w:p w14:paraId="77887627">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789" w:type="pct"/>
                  <w:shd w:val="clear" w:color="auto" w:fill="auto"/>
                  <w:vAlign w:val="center"/>
                </w:tcPr>
                <w:p w14:paraId="6D474540">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60</w:t>
                  </w:r>
                </w:p>
              </w:tc>
              <w:tc>
                <w:tcPr>
                  <w:tcW w:w="789" w:type="pct"/>
                  <w:shd w:val="clear" w:color="auto" w:fill="auto"/>
                  <w:vAlign w:val="center"/>
                </w:tcPr>
                <w:p w14:paraId="121A4730">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60</w:t>
                  </w:r>
                </w:p>
              </w:tc>
              <w:tc>
                <w:tcPr>
                  <w:tcW w:w="1309" w:type="dxa"/>
                  <w:shd w:val="clear" w:color="auto" w:fill="auto"/>
                  <w:vAlign w:val="center"/>
                </w:tcPr>
                <w:p w14:paraId="60025222">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w:t>
                  </w:r>
                </w:p>
              </w:tc>
              <w:tc>
                <w:tcPr>
                  <w:tcW w:w="1309" w:type="dxa"/>
                  <w:shd w:val="clear" w:color="auto" w:fill="auto"/>
                  <w:vAlign w:val="center"/>
                </w:tcPr>
                <w:p w14:paraId="32026F5B">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60</w:t>
                  </w:r>
                </w:p>
              </w:tc>
            </w:tr>
            <w:tr w14:paraId="4575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restart"/>
                  <w:shd w:val="clear" w:color="auto" w:fill="auto"/>
                  <w:vAlign w:val="center"/>
                </w:tcPr>
                <w:p w14:paraId="01726B66">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破碎机</w:t>
                  </w:r>
                </w:p>
              </w:tc>
              <w:tc>
                <w:tcPr>
                  <w:tcW w:w="914" w:type="pct"/>
                  <w:shd w:val="clear" w:color="auto" w:fill="auto"/>
                  <w:vAlign w:val="center"/>
                </w:tcPr>
                <w:p w14:paraId="5E45827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利豪PC400</w:t>
                  </w:r>
                </w:p>
              </w:tc>
              <w:tc>
                <w:tcPr>
                  <w:tcW w:w="789" w:type="pct"/>
                  <w:shd w:val="clear" w:color="auto" w:fill="auto"/>
                  <w:vAlign w:val="center"/>
                </w:tcPr>
                <w:p w14:paraId="33B77900">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2</w:t>
                  </w:r>
                </w:p>
              </w:tc>
              <w:tc>
                <w:tcPr>
                  <w:tcW w:w="789" w:type="pct"/>
                  <w:shd w:val="clear" w:color="auto" w:fill="auto"/>
                  <w:vAlign w:val="center"/>
                </w:tcPr>
                <w:p w14:paraId="036747AA">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4FC6C335">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0E4A8E3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r>
            <w:tr w14:paraId="3461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13BEB719">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3764541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2Q400</w:t>
                  </w:r>
                </w:p>
              </w:tc>
              <w:tc>
                <w:tcPr>
                  <w:tcW w:w="789" w:type="pct"/>
                  <w:shd w:val="clear" w:color="auto" w:fill="auto"/>
                  <w:vAlign w:val="center"/>
                </w:tcPr>
                <w:p w14:paraId="788E6362">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269E9744">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9C5E086">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844FDA1">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15D7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restart"/>
                  <w:shd w:val="clear" w:color="auto" w:fill="auto"/>
                  <w:vAlign w:val="center"/>
                </w:tcPr>
                <w:p w14:paraId="791ECE0C">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冷却塔</w:t>
                  </w:r>
                </w:p>
              </w:tc>
              <w:tc>
                <w:tcPr>
                  <w:tcW w:w="914" w:type="pct"/>
                  <w:shd w:val="clear" w:color="auto" w:fill="auto"/>
                  <w:vAlign w:val="center"/>
                </w:tcPr>
                <w:p w14:paraId="15D5382B">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10m3/h</w:t>
                  </w:r>
                </w:p>
              </w:tc>
              <w:tc>
                <w:tcPr>
                  <w:tcW w:w="789" w:type="pct"/>
                  <w:shd w:val="clear" w:color="auto" w:fill="auto"/>
                  <w:vAlign w:val="center"/>
                </w:tcPr>
                <w:p w14:paraId="20D253B3">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0</w:t>
                  </w:r>
                </w:p>
              </w:tc>
              <w:tc>
                <w:tcPr>
                  <w:tcW w:w="789" w:type="pct"/>
                  <w:shd w:val="clear" w:color="auto" w:fill="auto"/>
                  <w:vAlign w:val="center"/>
                </w:tcPr>
                <w:p w14:paraId="79FBC79F">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0</w:t>
                  </w:r>
                </w:p>
              </w:tc>
              <w:tc>
                <w:tcPr>
                  <w:tcW w:w="1309" w:type="dxa"/>
                  <w:shd w:val="clear" w:color="auto" w:fill="auto"/>
                  <w:vAlign w:val="center"/>
                </w:tcPr>
                <w:p w14:paraId="6A169A80">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w:t>
                  </w:r>
                </w:p>
              </w:tc>
              <w:tc>
                <w:tcPr>
                  <w:tcW w:w="1309" w:type="dxa"/>
                  <w:shd w:val="clear" w:color="auto" w:fill="auto"/>
                  <w:vAlign w:val="center"/>
                </w:tcPr>
                <w:p w14:paraId="77B2E658">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w:t>
                  </w:r>
                </w:p>
              </w:tc>
            </w:tr>
            <w:tr w14:paraId="3427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vMerge w:val="continue"/>
                  <w:shd w:val="clear" w:color="auto" w:fill="auto"/>
                  <w:vAlign w:val="center"/>
                </w:tcPr>
                <w:p w14:paraId="19AE3DFA">
                  <w:pPr>
                    <w:pStyle w:val="52"/>
                    <w:widowControl w:val="0"/>
                    <w:rPr>
                      <w:rFonts w:hint="eastAsia" w:ascii="Times New Roman" w:hAnsi="Times New Roman" w:eastAsia="宋体" w:cs="Times New Roman"/>
                      <w:color w:val="FF0000"/>
                      <w:kern w:val="2"/>
                      <w:sz w:val="18"/>
                      <w:szCs w:val="24"/>
                      <w:highlight w:val="none"/>
                      <w:lang w:val="en-US" w:eastAsia="zh-CN" w:bidi="ar-SA"/>
                    </w:rPr>
                  </w:pPr>
                </w:p>
              </w:tc>
              <w:tc>
                <w:tcPr>
                  <w:tcW w:w="914" w:type="pct"/>
                  <w:shd w:val="clear" w:color="auto" w:fill="auto"/>
                  <w:vAlign w:val="center"/>
                </w:tcPr>
                <w:p w14:paraId="3FA99D60">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20m3/h</w:t>
                  </w:r>
                </w:p>
              </w:tc>
              <w:tc>
                <w:tcPr>
                  <w:tcW w:w="789" w:type="pct"/>
                  <w:shd w:val="clear" w:color="auto" w:fill="auto"/>
                  <w:vAlign w:val="center"/>
                </w:tcPr>
                <w:p w14:paraId="3B8B6C0A">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5B2C2314">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26D39CC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23A57C6C">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368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61C8FF7D">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组装流水线(条)</w:t>
                  </w:r>
                </w:p>
              </w:tc>
              <w:tc>
                <w:tcPr>
                  <w:tcW w:w="914" w:type="pct"/>
                  <w:shd w:val="clear" w:color="auto" w:fill="auto"/>
                  <w:vAlign w:val="center"/>
                </w:tcPr>
                <w:p w14:paraId="3493C431">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789" w:type="pct"/>
                  <w:shd w:val="clear" w:color="auto" w:fill="auto"/>
                  <w:vAlign w:val="center"/>
                </w:tcPr>
                <w:p w14:paraId="1E3F677B">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6F5AA20D">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3082BC7A">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5B8F5C5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5BF9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33741A91">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手动平面磨床</w:t>
                  </w:r>
                </w:p>
              </w:tc>
              <w:tc>
                <w:tcPr>
                  <w:tcW w:w="914" w:type="pct"/>
                  <w:shd w:val="clear" w:color="auto" w:fill="auto"/>
                  <w:vAlign w:val="center"/>
                </w:tcPr>
                <w:p w14:paraId="4A8C7DD2">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M250</w:t>
                  </w:r>
                </w:p>
              </w:tc>
              <w:tc>
                <w:tcPr>
                  <w:tcW w:w="789" w:type="pct"/>
                  <w:shd w:val="clear" w:color="auto" w:fill="auto"/>
                  <w:vAlign w:val="center"/>
                </w:tcPr>
                <w:p w14:paraId="05FC20C9">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174712A6">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3DC87C17">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8F45AA8">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19D5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086C7F81">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电火花机床</w:t>
                  </w:r>
                </w:p>
              </w:tc>
              <w:tc>
                <w:tcPr>
                  <w:tcW w:w="914" w:type="pct"/>
                  <w:shd w:val="clear" w:color="auto" w:fill="auto"/>
                  <w:vAlign w:val="center"/>
                </w:tcPr>
                <w:p w14:paraId="03A38F01">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YMT-8</w:t>
                  </w:r>
                </w:p>
              </w:tc>
              <w:tc>
                <w:tcPr>
                  <w:tcW w:w="789" w:type="pct"/>
                  <w:shd w:val="clear" w:color="auto" w:fill="auto"/>
                  <w:vAlign w:val="center"/>
                </w:tcPr>
                <w:p w14:paraId="5024032A">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15AEA22C">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1CACB51B">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5DC7C6B4">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2C13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0D3CFFE6">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铣床</w:t>
                  </w:r>
                </w:p>
              </w:tc>
              <w:tc>
                <w:tcPr>
                  <w:tcW w:w="914" w:type="pct"/>
                  <w:shd w:val="clear" w:color="auto" w:fill="auto"/>
                  <w:vAlign w:val="center"/>
                </w:tcPr>
                <w:p w14:paraId="155C9A30">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X8126</w:t>
                  </w:r>
                </w:p>
              </w:tc>
              <w:tc>
                <w:tcPr>
                  <w:tcW w:w="789" w:type="pct"/>
                  <w:shd w:val="clear" w:color="auto" w:fill="auto"/>
                  <w:vAlign w:val="center"/>
                </w:tcPr>
                <w:p w14:paraId="3382F99E">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052ABCA6">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60008672">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15562BF0">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r w14:paraId="008D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1B19DE48">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台式钻床</w:t>
                  </w:r>
                </w:p>
              </w:tc>
              <w:tc>
                <w:tcPr>
                  <w:tcW w:w="914" w:type="pct"/>
                  <w:shd w:val="clear" w:color="auto" w:fill="auto"/>
                  <w:vAlign w:val="center"/>
                </w:tcPr>
                <w:p w14:paraId="6039B6C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Z516</w:t>
                  </w:r>
                </w:p>
              </w:tc>
              <w:tc>
                <w:tcPr>
                  <w:tcW w:w="789" w:type="pct"/>
                  <w:shd w:val="clear" w:color="auto" w:fill="auto"/>
                  <w:vAlign w:val="center"/>
                </w:tcPr>
                <w:p w14:paraId="4781D51B">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2</w:t>
                  </w:r>
                </w:p>
              </w:tc>
              <w:tc>
                <w:tcPr>
                  <w:tcW w:w="789" w:type="pct"/>
                  <w:shd w:val="clear" w:color="auto" w:fill="auto"/>
                  <w:vAlign w:val="center"/>
                </w:tcPr>
                <w:p w14:paraId="1292E2D6">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07852C81">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309" w:type="dxa"/>
                  <w:shd w:val="clear" w:color="auto" w:fill="auto"/>
                  <w:vAlign w:val="center"/>
                </w:tcPr>
                <w:p w14:paraId="09E0BC98">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r>
            <w:tr w14:paraId="3A36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9" w:type="pct"/>
                  <w:shd w:val="clear" w:color="auto" w:fill="auto"/>
                  <w:vAlign w:val="center"/>
                </w:tcPr>
                <w:p w14:paraId="3A449640">
                  <w:pPr>
                    <w:pStyle w:val="52"/>
                    <w:widowControl w:val="0"/>
                    <w:rPr>
                      <w:rFonts w:hint="eastAsia" w:ascii="Times New Roman" w:hAnsi="Times New Roman" w:eastAsia="宋体" w:cs="Times New Roman"/>
                      <w:color w:val="FF0000"/>
                      <w:kern w:val="2"/>
                      <w:sz w:val="18"/>
                      <w:szCs w:val="24"/>
                      <w:highlight w:val="none"/>
                      <w:lang w:val="en-US" w:eastAsia="zh-CN" w:bidi="ar-SA"/>
                    </w:rPr>
                  </w:pPr>
                  <w:r>
                    <w:rPr>
                      <w:rFonts w:hint="eastAsia" w:ascii="Times New Roman" w:hAnsi="Times New Roman" w:eastAsia="宋体" w:cs="Times New Roman"/>
                      <w:color w:val="auto"/>
                      <w:highlight w:val="none"/>
                      <w:lang w:val="en-US" w:eastAsia="zh-CN"/>
                    </w:rPr>
                    <w:t>空压机</w:t>
                  </w:r>
                </w:p>
              </w:tc>
              <w:tc>
                <w:tcPr>
                  <w:tcW w:w="914" w:type="pct"/>
                  <w:shd w:val="clear" w:color="auto" w:fill="auto"/>
                  <w:vAlign w:val="center"/>
                </w:tcPr>
                <w:p w14:paraId="3774FE6F">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SX2G-20A15KW</w:t>
                  </w:r>
                </w:p>
              </w:tc>
              <w:tc>
                <w:tcPr>
                  <w:tcW w:w="789" w:type="pct"/>
                  <w:shd w:val="clear" w:color="auto" w:fill="auto"/>
                  <w:vAlign w:val="center"/>
                </w:tcPr>
                <w:p w14:paraId="73B22536">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789" w:type="pct"/>
                  <w:shd w:val="clear" w:color="auto" w:fill="auto"/>
                  <w:vAlign w:val="center"/>
                </w:tcPr>
                <w:p w14:paraId="4F002323">
                  <w:pPr>
                    <w:pStyle w:val="52"/>
                    <w:widowControl w:val="0"/>
                    <w:rPr>
                      <w:rFonts w:hint="eastAsia" w:ascii="Times New Roman" w:hAnsi="Times New Roman" w:cs="Times New Roman"/>
                      <w:color w:val="FF0000"/>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0EDE743C">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09" w:type="dxa"/>
                  <w:shd w:val="clear" w:color="auto" w:fill="auto"/>
                  <w:vAlign w:val="center"/>
                </w:tcPr>
                <w:p w14:paraId="24BA47C3">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r>
          </w:tbl>
          <w:p w14:paraId="24E49002">
            <w:pPr>
              <w:pStyle w:val="27"/>
              <w:rPr>
                <w:rFonts w:hint="default" w:ascii="Times New Roman" w:hAnsi="Times New Roman" w:eastAsia="宋体" w:cs="Times New Roman"/>
                <w:b/>
                <w:color w:val="FF0000"/>
                <w:sz w:val="21"/>
                <w:szCs w:val="21"/>
              </w:rPr>
            </w:pPr>
          </w:p>
          <w:p w14:paraId="47A143DE">
            <w:pPr>
              <w:pStyle w:val="27"/>
              <w:rPr>
                <w:rFonts w:hint="default" w:ascii="Times New Roman" w:hAnsi="Times New Roman" w:eastAsia="宋体" w:cs="Times New Roman"/>
                <w:b/>
                <w:color w:val="FF0000"/>
                <w:sz w:val="21"/>
                <w:szCs w:val="21"/>
              </w:rPr>
            </w:pPr>
          </w:p>
          <w:p w14:paraId="6899F31F">
            <w:pPr>
              <w:pStyle w:val="27"/>
              <w:rPr>
                <w:rFonts w:hint="default" w:ascii="Times New Roman" w:hAnsi="Times New Roman" w:eastAsia="宋体" w:cs="Times New Roman"/>
                <w:b/>
                <w:color w:val="FF0000"/>
                <w:sz w:val="21"/>
                <w:szCs w:val="21"/>
              </w:rPr>
            </w:pPr>
          </w:p>
          <w:p w14:paraId="4459FD0F">
            <w:pPr>
              <w:pStyle w:val="27"/>
              <w:rPr>
                <w:rFonts w:hint="default" w:ascii="Times New Roman" w:hAnsi="Times New Roman" w:eastAsia="宋体" w:cs="Times New Roman"/>
                <w:b/>
                <w:color w:val="FF0000"/>
                <w:sz w:val="21"/>
                <w:szCs w:val="21"/>
              </w:rPr>
            </w:pPr>
          </w:p>
          <w:p w14:paraId="215EEAC8">
            <w:pPr>
              <w:pStyle w:val="27"/>
              <w:rPr>
                <w:rFonts w:hint="default" w:ascii="Times New Roman" w:hAnsi="Times New Roman" w:eastAsia="宋体" w:cs="Times New Roman"/>
                <w:b/>
                <w:color w:val="FF0000"/>
                <w:sz w:val="21"/>
                <w:szCs w:val="21"/>
              </w:rPr>
            </w:pPr>
          </w:p>
          <w:p w14:paraId="39CC10C7">
            <w:pPr>
              <w:pStyle w:val="27"/>
              <w:rPr>
                <w:rFonts w:hint="default" w:ascii="Times New Roman" w:hAnsi="Times New Roman" w:eastAsia="宋体" w:cs="Times New Roman"/>
                <w:b/>
                <w:color w:val="FF0000"/>
                <w:sz w:val="21"/>
                <w:szCs w:val="21"/>
              </w:rPr>
            </w:pPr>
          </w:p>
          <w:p w14:paraId="0C255678">
            <w:pPr>
              <w:pStyle w:val="27"/>
              <w:rPr>
                <w:rFonts w:hint="default" w:ascii="Times New Roman" w:hAnsi="Times New Roman" w:eastAsia="宋体" w:cs="Times New Roman"/>
                <w:b/>
                <w:color w:val="FF0000"/>
                <w:sz w:val="21"/>
                <w:szCs w:val="21"/>
              </w:rPr>
            </w:pPr>
          </w:p>
          <w:p w14:paraId="59B3FBC2">
            <w:pPr>
              <w:pStyle w:val="27"/>
              <w:rPr>
                <w:rFonts w:hint="default" w:ascii="Times New Roman" w:hAnsi="Times New Roman" w:eastAsia="宋体" w:cs="Times New Roman"/>
                <w:b/>
                <w:color w:val="FF0000"/>
                <w:sz w:val="21"/>
                <w:szCs w:val="21"/>
              </w:rPr>
            </w:pPr>
          </w:p>
          <w:p w14:paraId="68045A7C">
            <w:pPr>
              <w:pStyle w:val="27"/>
              <w:rPr>
                <w:rFonts w:hint="default" w:ascii="Times New Roman" w:hAnsi="Times New Roman" w:eastAsia="宋体" w:cs="Times New Roman"/>
                <w:b/>
                <w:color w:val="FF0000"/>
                <w:sz w:val="21"/>
                <w:szCs w:val="21"/>
              </w:rPr>
            </w:pPr>
          </w:p>
          <w:p w14:paraId="4094C7D2">
            <w:pPr>
              <w:pStyle w:val="27"/>
              <w:rPr>
                <w:rFonts w:hint="default" w:ascii="Times New Roman" w:hAnsi="Times New Roman" w:eastAsia="宋体" w:cs="Times New Roman"/>
                <w:b/>
                <w:color w:val="FF0000"/>
                <w:sz w:val="21"/>
                <w:szCs w:val="21"/>
              </w:rPr>
            </w:pPr>
          </w:p>
          <w:p w14:paraId="63CF1435">
            <w:pPr>
              <w:pStyle w:val="27"/>
              <w:rPr>
                <w:rFonts w:hint="default" w:ascii="Times New Roman" w:hAnsi="Times New Roman" w:eastAsia="宋体" w:cs="Times New Roman"/>
                <w:b/>
                <w:color w:val="FF0000"/>
                <w:sz w:val="21"/>
                <w:szCs w:val="21"/>
              </w:rPr>
            </w:pPr>
          </w:p>
          <w:p w14:paraId="1D099EEF">
            <w:pPr>
              <w:pStyle w:val="27"/>
              <w:rPr>
                <w:rFonts w:hint="default" w:ascii="Times New Roman" w:hAnsi="Times New Roman" w:eastAsia="宋体" w:cs="Times New Roman"/>
                <w:b/>
                <w:color w:val="FF0000"/>
                <w:sz w:val="21"/>
                <w:szCs w:val="21"/>
              </w:rPr>
            </w:pPr>
          </w:p>
          <w:p w14:paraId="2C9FCEA7">
            <w:pPr>
              <w:pStyle w:val="27"/>
              <w:rPr>
                <w:rFonts w:hint="default" w:ascii="Times New Roman" w:hAnsi="Times New Roman" w:eastAsia="宋体" w:cs="Times New Roman"/>
                <w:b/>
                <w:color w:val="FF0000"/>
                <w:sz w:val="21"/>
                <w:szCs w:val="21"/>
              </w:rPr>
            </w:pPr>
          </w:p>
          <w:p w14:paraId="5F1BF7AA">
            <w:pPr>
              <w:pStyle w:val="27"/>
              <w:rPr>
                <w:rFonts w:hint="default" w:ascii="Times New Roman" w:hAnsi="Times New Roman" w:eastAsia="宋体" w:cs="Times New Roman"/>
                <w:b/>
                <w:color w:val="FF0000"/>
                <w:sz w:val="21"/>
                <w:szCs w:val="21"/>
              </w:rPr>
            </w:pPr>
          </w:p>
          <w:p w14:paraId="1A52178B">
            <w:pPr>
              <w:spacing w:before="65" w:beforeLines="20"/>
              <w:rPr>
                <w:rFonts w:hint="default" w:ascii="Times New Roman" w:hAnsi="Times New Roman" w:eastAsia="宋体" w:cs="Times New Roman"/>
                <w:b/>
                <w:color w:val="auto"/>
                <w:sz w:val="21"/>
                <w:szCs w:val="21"/>
              </w:rPr>
            </w:pPr>
          </w:p>
          <w:p w14:paraId="118428AB">
            <w:pPr>
              <w:spacing w:before="65" w:beforeLines="20"/>
              <w:rPr>
                <w:rFonts w:hint="default" w:ascii="Times New Roman" w:hAnsi="Times New Roman" w:eastAsia="宋体" w:cs="Times New Roman"/>
                <w:b/>
                <w:color w:val="auto"/>
                <w:sz w:val="21"/>
                <w:szCs w:val="21"/>
              </w:rPr>
            </w:pPr>
          </w:p>
          <w:p w14:paraId="696416E8">
            <w:pPr>
              <w:spacing w:before="65" w:beforeLines="20"/>
              <w:rPr>
                <w:rFonts w:hint="default" w:ascii="Times New Roman" w:hAnsi="Times New Roman" w:eastAsia="宋体" w:cs="Times New Roman"/>
                <w:b/>
                <w:color w:val="auto"/>
                <w:sz w:val="21"/>
                <w:szCs w:val="21"/>
              </w:rPr>
            </w:pPr>
          </w:p>
          <w:p w14:paraId="0EF3BBB9">
            <w:pPr>
              <w:spacing w:before="65" w:beforeLines="2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验收监测结果：</w:t>
            </w:r>
          </w:p>
          <w:p w14:paraId="13D62BA1">
            <w:pPr>
              <w:pStyle w:val="37"/>
              <w:spacing w:before="0" w:beforeLines="0"/>
              <w:ind w:firstLine="0" w:firstLineChars="0"/>
              <w:rPr>
                <w:rFonts w:hint="default" w:ascii="Times New Roman" w:hAnsi="Times New Roman" w:cs="Times New Roman"/>
                <w:b/>
                <w:color w:val="auto"/>
              </w:rPr>
            </w:pPr>
            <w:r>
              <w:rPr>
                <w:rFonts w:hint="default" w:ascii="Times New Roman" w:hAnsi="Times New Roman" w:cs="Times New Roman"/>
                <w:b/>
                <w:color w:val="auto"/>
              </w:rPr>
              <w:t>1、</w:t>
            </w:r>
            <w:r>
              <w:rPr>
                <w:rFonts w:hint="eastAsia" w:ascii="Times New Roman" w:hAnsi="Times New Roman" w:cs="Times New Roman"/>
                <w:b/>
                <w:color w:val="auto"/>
                <w:lang w:val="en-US" w:eastAsia="zh-CN"/>
              </w:rPr>
              <w:t>水和</w:t>
            </w:r>
            <w:r>
              <w:rPr>
                <w:rFonts w:hint="default" w:ascii="Times New Roman" w:hAnsi="Times New Roman" w:cs="Times New Roman"/>
                <w:b/>
                <w:color w:val="auto"/>
              </w:rPr>
              <w:t>废水</w:t>
            </w:r>
          </w:p>
          <w:p w14:paraId="47E05228">
            <w:pPr>
              <w:pStyle w:val="37"/>
              <w:spacing w:before="0" w:beforeLines="0"/>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1）废水监测结果</w:t>
            </w:r>
          </w:p>
          <w:p w14:paraId="01805B2B">
            <w:pPr>
              <w:pStyle w:val="37"/>
              <w:spacing w:before="0" w:beforeLines="0"/>
              <w:ind w:firstLine="420"/>
              <w:rPr>
                <w:rFonts w:hint="default" w:ascii="Times New Roman" w:hAnsi="Times New Roman" w:cs="Times New Roman"/>
                <w:color w:val="auto"/>
                <w:highlight w:val="none"/>
              </w:rPr>
            </w:pPr>
            <w:r>
              <w:rPr>
                <w:rFonts w:ascii="Times New Roman" w:hAnsi="Times New Roman"/>
                <w:color w:val="auto"/>
              </w:rPr>
              <w:t>废水监测结果</w:t>
            </w:r>
            <w:r>
              <w:rPr>
                <w:rFonts w:hint="eastAsia" w:ascii="Times New Roman" w:hAnsi="Times New Roman"/>
                <w:color w:val="auto"/>
                <w:lang w:val="en-US" w:eastAsia="zh-CN"/>
              </w:rPr>
              <w:t>监测数据</w:t>
            </w:r>
            <w:r>
              <w:rPr>
                <w:rFonts w:hint="default" w:ascii="Times New Roman" w:hAnsi="Times New Roman" w:cs="Times New Roman"/>
                <w:color w:val="auto"/>
                <w:highlight w:val="none"/>
              </w:rPr>
              <w:t>详见表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-4。</w:t>
            </w:r>
          </w:p>
          <w:p w14:paraId="3E4969EE">
            <w:pPr>
              <w:pStyle w:val="37"/>
              <w:spacing w:before="0" w:beforeLines="0"/>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废水总排口中 pH 值、化学需氧量、悬浮物、BOD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浓度均</w:t>
            </w: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《污水综合排放标准》（GB 8978-1996）表4三级限值要求；氨氮、总磷浓度均</w:t>
            </w:r>
            <w:r>
              <w:rPr>
                <w:rFonts w:hint="eastAsia" w:ascii="Times New Roman" w:hAnsi="Times New Roman" w:cs="Times New Roman"/>
                <w:color w:val="auto"/>
                <w:highlight w:val="none"/>
                <w:lang w:val="en-US" w:eastAsia="zh-CN"/>
              </w:rPr>
              <w:t>符合</w:t>
            </w:r>
            <w:r>
              <w:rPr>
                <w:rFonts w:hint="default" w:ascii="Times New Roman" w:hAnsi="Times New Roman" w:cs="Times New Roman"/>
                <w:color w:val="auto"/>
                <w:highlight w:val="none"/>
              </w:rPr>
              <w:t>《工业企业废水氮、磷污染物间接排放限值》（DB 33/887-2013）中限值要求。</w:t>
            </w:r>
          </w:p>
          <w:p w14:paraId="5E05C462">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10-</w:t>
            </w:r>
            <w:r>
              <w:rPr>
                <w:rFonts w:hint="default" w:ascii="Times New Roman" w:hAnsi="Times New Roman" w:cs="Times New Roman"/>
                <w:color w:val="auto"/>
                <w:highlight w:val="none"/>
              </w:rPr>
              <w:t>4 废水监测结果</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913"/>
              <w:gridCol w:w="1344"/>
              <w:gridCol w:w="636"/>
              <w:gridCol w:w="639"/>
              <w:gridCol w:w="639"/>
              <w:gridCol w:w="639"/>
              <w:gridCol w:w="637"/>
              <w:gridCol w:w="639"/>
              <w:gridCol w:w="639"/>
              <w:gridCol w:w="660"/>
              <w:gridCol w:w="440"/>
              <w:gridCol w:w="468"/>
            </w:tblGrid>
            <w:tr w14:paraId="39B34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restart"/>
                  <w:vAlign w:val="center"/>
                </w:tcPr>
                <w:p w14:paraId="17E250F6">
                  <w:pPr>
                    <w:pStyle w:val="52"/>
                    <w:rPr>
                      <w:rFonts w:ascii="Times New Roman" w:hAnsi="Times New Roman"/>
                      <w:b/>
                      <w:bCs/>
                      <w:color w:val="auto"/>
                      <w:szCs w:val="18"/>
                    </w:rPr>
                  </w:pPr>
                  <w:r>
                    <w:rPr>
                      <w:rFonts w:ascii="Times New Roman" w:hAnsi="Times New Roman"/>
                      <w:b/>
                      <w:bCs/>
                      <w:color w:val="auto"/>
                      <w:szCs w:val="18"/>
                    </w:rPr>
                    <w:t>采样点</w:t>
                  </w:r>
                </w:p>
              </w:tc>
              <w:tc>
                <w:tcPr>
                  <w:tcW w:w="811" w:type="pct"/>
                  <w:vMerge w:val="restart"/>
                  <w:vAlign w:val="center"/>
                </w:tcPr>
                <w:p w14:paraId="40971373">
                  <w:pPr>
                    <w:pStyle w:val="52"/>
                    <w:rPr>
                      <w:rFonts w:ascii="Times New Roman" w:hAnsi="Times New Roman"/>
                      <w:b/>
                      <w:bCs/>
                      <w:color w:val="auto"/>
                      <w:szCs w:val="18"/>
                    </w:rPr>
                  </w:pPr>
                  <w:r>
                    <w:rPr>
                      <w:rFonts w:ascii="Times New Roman" w:hAnsi="Times New Roman"/>
                      <w:b/>
                      <w:bCs/>
                      <w:color w:val="auto"/>
                      <w:szCs w:val="18"/>
                    </w:rPr>
                    <w:t>检测项目</w:t>
                  </w:r>
                </w:p>
              </w:tc>
              <w:tc>
                <w:tcPr>
                  <w:tcW w:w="3091" w:type="pct"/>
                  <w:gridSpan w:val="8"/>
                  <w:vAlign w:val="center"/>
                </w:tcPr>
                <w:p w14:paraId="5081F362">
                  <w:pPr>
                    <w:pStyle w:val="52"/>
                    <w:rPr>
                      <w:rFonts w:ascii="Times New Roman" w:hAnsi="Times New Roman"/>
                      <w:b/>
                      <w:bCs/>
                      <w:color w:val="auto"/>
                      <w:szCs w:val="18"/>
                    </w:rPr>
                  </w:pPr>
                  <w:r>
                    <w:rPr>
                      <w:rFonts w:ascii="Times New Roman" w:hAnsi="Times New Roman"/>
                      <w:b/>
                      <w:bCs/>
                      <w:color w:val="auto"/>
                      <w:szCs w:val="18"/>
                    </w:rPr>
                    <w:t>检测结果</w:t>
                  </w:r>
                </w:p>
              </w:tc>
              <w:tc>
                <w:tcPr>
                  <w:tcW w:w="265" w:type="pct"/>
                  <w:vMerge w:val="restart"/>
                  <w:vAlign w:val="center"/>
                </w:tcPr>
                <w:p w14:paraId="7E9F2D0F">
                  <w:pPr>
                    <w:pStyle w:val="52"/>
                    <w:rPr>
                      <w:rFonts w:ascii="Times New Roman" w:hAnsi="Times New Roman"/>
                      <w:b/>
                      <w:bCs/>
                      <w:color w:val="auto"/>
                      <w:szCs w:val="18"/>
                    </w:rPr>
                  </w:pPr>
                  <w:r>
                    <w:rPr>
                      <w:rFonts w:ascii="Times New Roman" w:hAnsi="Times New Roman"/>
                      <w:b/>
                      <w:bCs/>
                      <w:color w:val="auto"/>
                      <w:szCs w:val="18"/>
                    </w:rPr>
                    <w:t>标准限值</w:t>
                  </w:r>
                </w:p>
              </w:tc>
              <w:tc>
                <w:tcPr>
                  <w:tcW w:w="279" w:type="pct"/>
                  <w:vMerge w:val="restart"/>
                  <w:vAlign w:val="center"/>
                </w:tcPr>
                <w:p w14:paraId="2247C863">
                  <w:pPr>
                    <w:pStyle w:val="52"/>
                    <w:rPr>
                      <w:rFonts w:ascii="Times New Roman" w:hAnsi="Times New Roman"/>
                      <w:b/>
                      <w:bCs/>
                      <w:color w:val="auto"/>
                      <w:szCs w:val="18"/>
                    </w:rPr>
                  </w:pPr>
                  <w:r>
                    <w:rPr>
                      <w:rFonts w:ascii="Times New Roman" w:hAnsi="Times New Roman"/>
                      <w:b/>
                      <w:bCs/>
                      <w:color w:val="auto"/>
                      <w:szCs w:val="18"/>
                    </w:rPr>
                    <w:t>达标情况</w:t>
                  </w:r>
                </w:p>
              </w:tc>
            </w:tr>
            <w:tr w14:paraId="3B54EF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1EABAE84">
                  <w:pPr>
                    <w:pStyle w:val="52"/>
                    <w:rPr>
                      <w:rFonts w:ascii="Times New Roman" w:hAnsi="Times New Roman"/>
                      <w:color w:val="auto"/>
                      <w:szCs w:val="18"/>
                    </w:rPr>
                  </w:pPr>
                </w:p>
              </w:tc>
              <w:tc>
                <w:tcPr>
                  <w:tcW w:w="811" w:type="pct"/>
                  <w:vMerge w:val="continue"/>
                  <w:vAlign w:val="center"/>
                </w:tcPr>
                <w:p w14:paraId="48D2848C">
                  <w:pPr>
                    <w:pStyle w:val="52"/>
                    <w:rPr>
                      <w:rFonts w:ascii="Times New Roman" w:hAnsi="Times New Roman"/>
                      <w:color w:val="auto"/>
                      <w:szCs w:val="18"/>
                    </w:rPr>
                  </w:pPr>
                </w:p>
              </w:tc>
              <w:tc>
                <w:tcPr>
                  <w:tcW w:w="2555" w:type="dxa"/>
                  <w:gridSpan w:val="4"/>
                  <w:vAlign w:val="center"/>
                </w:tcPr>
                <w:p w14:paraId="72594459">
                  <w:pPr>
                    <w:pStyle w:val="52"/>
                    <w:widowControl w:val="0"/>
                    <w:rPr>
                      <w:rFonts w:ascii="Times New Roman" w:hAnsi="Times New Roman"/>
                      <w:color w:val="auto"/>
                      <w:szCs w:val="18"/>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28</w:t>
                  </w:r>
                  <w:r>
                    <w:rPr>
                      <w:rFonts w:hint="default" w:ascii="Times New Roman" w:hAnsi="Times New Roman" w:eastAsia="宋体" w:cs="Times New Roman"/>
                      <w:b/>
                      <w:bCs/>
                      <w:color w:val="auto"/>
                      <w:sz w:val="18"/>
                      <w:szCs w:val="18"/>
                      <w:lang w:val="en-US" w:eastAsia="zh-CN" w:bidi="ar-SA"/>
                    </w:rPr>
                    <w:t>日</w:t>
                  </w:r>
                </w:p>
              </w:tc>
              <w:tc>
                <w:tcPr>
                  <w:tcW w:w="2573" w:type="dxa"/>
                  <w:gridSpan w:val="4"/>
                  <w:vAlign w:val="center"/>
                </w:tcPr>
                <w:p w14:paraId="6533193E">
                  <w:pPr>
                    <w:pStyle w:val="52"/>
                    <w:widowControl w:val="0"/>
                    <w:rPr>
                      <w:rFonts w:ascii="Times New Roman" w:hAnsi="Times New Roman"/>
                      <w:b/>
                      <w:bCs/>
                      <w:color w:val="auto"/>
                      <w:szCs w:val="18"/>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29</w:t>
                  </w:r>
                  <w:r>
                    <w:rPr>
                      <w:rFonts w:hint="default" w:ascii="Times New Roman" w:hAnsi="Times New Roman" w:eastAsia="宋体" w:cs="Times New Roman"/>
                      <w:b/>
                      <w:bCs/>
                      <w:color w:val="auto"/>
                      <w:sz w:val="18"/>
                      <w:szCs w:val="18"/>
                      <w:lang w:val="en-US" w:eastAsia="zh-CN" w:bidi="ar-SA"/>
                    </w:rPr>
                    <w:t>日</w:t>
                  </w:r>
                </w:p>
              </w:tc>
              <w:tc>
                <w:tcPr>
                  <w:tcW w:w="265" w:type="pct"/>
                  <w:vMerge w:val="continue"/>
                  <w:vAlign w:val="center"/>
                </w:tcPr>
                <w:p w14:paraId="3BF4506F">
                  <w:pPr>
                    <w:pStyle w:val="52"/>
                    <w:rPr>
                      <w:rFonts w:ascii="Times New Roman" w:hAnsi="Times New Roman"/>
                      <w:color w:val="auto"/>
                      <w:szCs w:val="18"/>
                    </w:rPr>
                  </w:pPr>
                </w:p>
              </w:tc>
              <w:tc>
                <w:tcPr>
                  <w:tcW w:w="279" w:type="pct"/>
                  <w:vMerge w:val="continue"/>
                  <w:vAlign w:val="center"/>
                </w:tcPr>
                <w:p w14:paraId="544B51AD">
                  <w:pPr>
                    <w:pStyle w:val="52"/>
                    <w:rPr>
                      <w:rFonts w:ascii="Times New Roman" w:hAnsi="Times New Roman"/>
                      <w:color w:val="auto"/>
                      <w:szCs w:val="18"/>
                    </w:rPr>
                  </w:pPr>
                </w:p>
              </w:tc>
            </w:tr>
            <w:tr w14:paraId="59A73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3351930B">
                  <w:pPr>
                    <w:pStyle w:val="52"/>
                    <w:rPr>
                      <w:rFonts w:ascii="Times New Roman" w:hAnsi="Times New Roman"/>
                      <w:color w:val="auto"/>
                      <w:szCs w:val="18"/>
                    </w:rPr>
                  </w:pPr>
                </w:p>
              </w:tc>
              <w:tc>
                <w:tcPr>
                  <w:tcW w:w="811" w:type="pct"/>
                  <w:vMerge w:val="continue"/>
                  <w:vAlign w:val="center"/>
                </w:tcPr>
                <w:p w14:paraId="4D3652AA">
                  <w:pPr>
                    <w:pStyle w:val="52"/>
                    <w:rPr>
                      <w:rFonts w:ascii="Times New Roman" w:hAnsi="Times New Roman"/>
                      <w:color w:val="auto"/>
                      <w:szCs w:val="18"/>
                    </w:rPr>
                  </w:pPr>
                </w:p>
              </w:tc>
              <w:tc>
                <w:tcPr>
                  <w:tcW w:w="384" w:type="pct"/>
                  <w:vAlign w:val="center"/>
                </w:tcPr>
                <w:p w14:paraId="31595A84">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第一次</w:t>
                  </w:r>
                </w:p>
              </w:tc>
              <w:tc>
                <w:tcPr>
                  <w:tcW w:w="385" w:type="pct"/>
                  <w:vAlign w:val="center"/>
                </w:tcPr>
                <w:p w14:paraId="22C500D4">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第二次</w:t>
                  </w:r>
                </w:p>
              </w:tc>
              <w:tc>
                <w:tcPr>
                  <w:tcW w:w="385" w:type="pct"/>
                  <w:vAlign w:val="center"/>
                </w:tcPr>
                <w:p w14:paraId="16934B61">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第三次</w:t>
                  </w:r>
                </w:p>
              </w:tc>
              <w:tc>
                <w:tcPr>
                  <w:tcW w:w="385" w:type="pct"/>
                  <w:vAlign w:val="center"/>
                </w:tcPr>
                <w:p w14:paraId="36E44C24">
                  <w:pPr>
                    <w:pStyle w:val="52"/>
                    <w:rPr>
                      <w:rFonts w:hint="default" w:ascii="Times New Roman" w:hAnsi="Times New Roman"/>
                      <w:color w:val="auto"/>
                      <w:szCs w:val="18"/>
                      <w:lang w:val="en-US" w:eastAsia="zh-CN"/>
                    </w:rPr>
                  </w:pPr>
                  <w:r>
                    <w:rPr>
                      <w:rFonts w:hint="eastAsia" w:ascii="Times New Roman" w:hAnsi="Times New Roman"/>
                      <w:color w:val="auto"/>
                      <w:szCs w:val="18"/>
                      <w:lang w:val="en-US" w:eastAsia="zh-CN"/>
                    </w:rPr>
                    <w:t>第四次</w:t>
                  </w:r>
                </w:p>
              </w:tc>
              <w:tc>
                <w:tcPr>
                  <w:tcW w:w="637" w:type="dxa"/>
                  <w:vAlign w:val="center"/>
                </w:tcPr>
                <w:p w14:paraId="7D5C8AF2">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第一次</w:t>
                  </w:r>
                </w:p>
              </w:tc>
              <w:tc>
                <w:tcPr>
                  <w:tcW w:w="639" w:type="dxa"/>
                  <w:vAlign w:val="center"/>
                </w:tcPr>
                <w:p w14:paraId="46FD6490">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第二次</w:t>
                  </w:r>
                </w:p>
              </w:tc>
              <w:tc>
                <w:tcPr>
                  <w:tcW w:w="639" w:type="dxa"/>
                  <w:vAlign w:val="center"/>
                </w:tcPr>
                <w:p w14:paraId="7F32380A">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第三次</w:t>
                  </w:r>
                </w:p>
              </w:tc>
              <w:tc>
                <w:tcPr>
                  <w:tcW w:w="660" w:type="dxa"/>
                  <w:vAlign w:val="center"/>
                </w:tcPr>
                <w:p w14:paraId="5CC40E2F">
                  <w:pPr>
                    <w:pStyle w:val="52"/>
                    <w:rPr>
                      <w:rFonts w:hint="eastAsia" w:ascii="Times New Roman" w:hAnsi="Times New Roman"/>
                      <w:color w:val="auto"/>
                      <w:szCs w:val="18"/>
                      <w:lang w:val="en-US" w:eastAsia="zh-CN"/>
                    </w:rPr>
                  </w:pPr>
                  <w:r>
                    <w:rPr>
                      <w:rFonts w:hint="eastAsia" w:ascii="Times New Roman" w:hAnsi="Times New Roman"/>
                      <w:color w:val="auto"/>
                      <w:szCs w:val="18"/>
                      <w:lang w:val="en-US" w:eastAsia="zh-CN"/>
                    </w:rPr>
                    <w:t>第四次</w:t>
                  </w:r>
                </w:p>
              </w:tc>
              <w:tc>
                <w:tcPr>
                  <w:tcW w:w="265" w:type="pct"/>
                  <w:vMerge w:val="continue"/>
                  <w:vAlign w:val="center"/>
                </w:tcPr>
                <w:p w14:paraId="1E7387D2">
                  <w:pPr>
                    <w:pStyle w:val="52"/>
                    <w:rPr>
                      <w:rFonts w:ascii="Times New Roman" w:hAnsi="Times New Roman"/>
                      <w:color w:val="auto"/>
                      <w:szCs w:val="18"/>
                    </w:rPr>
                  </w:pPr>
                </w:p>
              </w:tc>
              <w:tc>
                <w:tcPr>
                  <w:tcW w:w="279" w:type="pct"/>
                  <w:vMerge w:val="continue"/>
                  <w:vAlign w:val="center"/>
                </w:tcPr>
                <w:p w14:paraId="3C8EDBB8">
                  <w:pPr>
                    <w:pStyle w:val="52"/>
                    <w:rPr>
                      <w:rFonts w:ascii="Times New Roman" w:hAnsi="Times New Roman"/>
                      <w:color w:val="auto"/>
                      <w:szCs w:val="18"/>
                    </w:rPr>
                  </w:pPr>
                </w:p>
              </w:tc>
            </w:tr>
            <w:tr w14:paraId="02603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restart"/>
                  <w:vAlign w:val="center"/>
                </w:tcPr>
                <w:p w14:paraId="6F9C573B">
                  <w:pPr>
                    <w:pStyle w:val="52"/>
                    <w:rPr>
                      <w:rFonts w:ascii="Times New Roman" w:hAnsi="Times New Roman"/>
                      <w:color w:val="auto"/>
                      <w:szCs w:val="18"/>
                    </w:rPr>
                  </w:pPr>
                  <w:r>
                    <w:rPr>
                      <w:rFonts w:hint="eastAsia" w:ascii="Times New Roman" w:hAnsi="Times New Roman"/>
                      <w:color w:val="auto"/>
                      <w:szCs w:val="18"/>
                      <w:lang w:val="en-US" w:eastAsia="zh-CN"/>
                    </w:rPr>
                    <w:t>废水</w:t>
                  </w:r>
                  <w:r>
                    <w:rPr>
                      <w:rFonts w:hint="eastAsia" w:ascii="Times New Roman" w:hAnsi="Times New Roman"/>
                      <w:color w:val="auto"/>
                      <w:szCs w:val="18"/>
                    </w:rPr>
                    <w:t>排放口</w:t>
                  </w:r>
                </w:p>
              </w:tc>
              <w:tc>
                <w:tcPr>
                  <w:tcW w:w="811" w:type="pct"/>
                  <w:vAlign w:val="center"/>
                </w:tcPr>
                <w:p w14:paraId="09FCE326">
                  <w:pPr>
                    <w:pStyle w:val="52"/>
                    <w:rPr>
                      <w:rFonts w:ascii="Times New Roman" w:hAnsi="Times New Roman"/>
                      <w:color w:val="auto"/>
                      <w:szCs w:val="21"/>
                    </w:rPr>
                  </w:pPr>
                  <w:r>
                    <w:rPr>
                      <w:rFonts w:ascii="Times New Roman" w:hAnsi="Times New Roman"/>
                      <w:color w:val="auto"/>
                      <w:szCs w:val="21"/>
                    </w:rPr>
                    <w:t>pH值</w:t>
                  </w:r>
                </w:p>
              </w:tc>
              <w:tc>
                <w:tcPr>
                  <w:tcW w:w="384" w:type="pct"/>
                  <w:vAlign w:val="center"/>
                </w:tcPr>
                <w:p w14:paraId="78D825BB">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7.0</w:t>
                  </w:r>
                </w:p>
              </w:tc>
              <w:tc>
                <w:tcPr>
                  <w:tcW w:w="385" w:type="pct"/>
                  <w:vAlign w:val="center"/>
                </w:tcPr>
                <w:p w14:paraId="2E63261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7.1</w:t>
                  </w:r>
                </w:p>
              </w:tc>
              <w:tc>
                <w:tcPr>
                  <w:tcW w:w="385" w:type="pct"/>
                  <w:vAlign w:val="center"/>
                </w:tcPr>
                <w:p w14:paraId="58B9DA9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7.1</w:t>
                  </w:r>
                </w:p>
              </w:tc>
              <w:tc>
                <w:tcPr>
                  <w:tcW w:w="385" w:type="pct"/>
                  <w:vAlign w:val="center"/>
                </w:tcPr>
                <w:p w14:paraId="0504359C">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7.0</w:t>
                  </w:r>
                </w:p>
              </w:tc>
              <w:tc>
                <w:tcPr>
                  <w:tcW w:w="384" w:type="pct"/>
                  <w:vAlign w:val="center"/>
                </w:tcPr>
                <w:p w14:paraId="314EE9CB">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p>
              </w:tc>
              <w:tc>
                <w:tcPr>
                  <w:tcW w:w="385" w:type="pct"/>
                  <w:vAlign w:val="center"/>
                </w:tcPr>
                <w:p w14:paraId="2BD4F67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p>
              </w:tc>
              <w:tc>
                <w:tcPr>
                  <w:tcW w:w="385" w:type="pct"/>
                  <w:vAlign w:val="center"/>
                </w:tcPr>
                <w:p w14:paraId="34C2EF0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7.1</w:t>
                  </w:r>
                </w:p>
              </w:tc>
              <w:tc>
                <w:tcPr>
                  <w:tcW w:w="396" w:type="pct"/>
                  <w:vAlign w:val="center"/>
                </w:tcPr>
                <w:p w14:paraId="358B36D2">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7.1</w:t>
                  </w:r>
                </w:p>
              </w:tc>
              <w:tc>
                <w:tcPr>
                  <w:tcW w:w="265" w:type="pct"/>
                  <w:tcBorders>
                    <w:left w:val="single" w:color="auto" w:sz="4" w:space="0"/>
                  </w:tcBorders>
                  <w:vAlign w:val="center"/>
                </w:tcPr>
                <w:p w14:paraId="18E1F672">
                  <w:pPr>
                    <w:pStyle w:val="52"/>
                    <w:rPr>
                      <w:rFonts w:ascii="Times New Roman" w:hAnsi="Times New Roman"/>
                      <w:color w:val="auto"/>
                      <w:szCs w:val="21"/>
                    </w:rPr>
                  </w:pPr>
                  <w:r>
                    <w:rPr>
                      <w:rFonts w:hint="eastAsia" w:ascii="Times New Roman" w:hAnsi="Times New Roman"/>
                      <w:color w:val="auto"/>
                      <w:szCs w:val="21"/>
                    </w:rPr>
                    <w:t>6~9</w:t>
                  </w:r>
                </w:p>
              </w:tc>
              <w:tc>
                <w:tcPr>
                  <w:tcW w:w="279" w:type="pct"/>
                  <w:vAlign w:val="center"/>
                </w:tcPr>
                <w:p w14:paraId="18843B16">
                  <w:pPr>
                    <w:pStyle w:val="52"/>
                    <w:rPr>
                      <w:rFonts w:ascii="Times New Roman" w:hAnsi="Times New Roman"/>
                      <w:color w:val="auto"/>
                      <w:szCs w:val="18"/>
                    </w:rPr>
                  </w:pPr>
                  <w:r>
                    <w:rPr>
                      <w:rFonts w:hint="eastAsia" w:ascii="Times New Roman" w:hAnsi="Times New Roman"/>
                      <w:color w:val="auto"/>
                      <w:szCs w:val="18"/>
                    </w:rPr>
                    <w:t>达标</w:t>
                  </w:r>
                </w:p>
              </w:tc>
            </w:tr>
            <w:tr w14:paraId="113D70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5B17D989">
                  <w:pPr>
                    <w:pStyle w:val="52"/>
                    <w:rPr>
                      <w:rFonts w:ascii="Times New Roman" w:hAnsi="Times New Roman"/>
                      <w:color w:val="auto"/>
                      <w:szCs w:val="18"/>
                    </w:rPr>
                  </w:pPr>
                </w:p>
              </w:tc>
              <w:tc>
                <w:tcPr>
                  <w:tcW w:w="811" w:type="pct"/>
                  <w:vAlign w:val="center"/>
                </w:tcPr>
                <w:p w14:paraId="20F71A5F">
                  <w:pPr>
                    <w:pStyle w:val="52"/>
                    <w:rPr>
                      <w:rFonts w:ascii="Times New Roman" w:hAnsi="Times New Roman"/>
                      <w:color w:val="auto"/>
                      <w:szCs w:val="21"/>
                    </w:rPr>
                  </w:pPr>
                  <w:r>
                    <w:rPr>
                      <w:rFonts w:ascii="Times New Roman" w:hAnsi="Times New Roman"/>
                      <w:color w:val="auto"/>
                      <w:szCs w:val="21"/>
                    </w:rPr>
                    <w:t>化学需氧量</w:t>
                  </w:r>
                </w:p>
              </w:tc>
              <w:tc>
                <w:tcPr>
                  <w:tcW w:w="384" w:type="pct"/>
                  <w:vAlign w:val="center"/>
                </w:tcPr>
                <w:p w14:paraId="5474E1EB">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63</w:t>
                  </w:r>
                </w:p>
              </w:tc>
              <w:tc>
                <w:tcPr>
                  <w:tcW w:w="385" w:type="pct"/>
                  <w:vAlign w:val="center"/>
                </w:tcPr>
                <w:p w14:paraId="711585A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82</w:t>
                  </w:r>
                </w:p>
              </w:tc>
              <w:tc>
                <w:tcPr>
                  <w:tcW w:w="385" w:type="pct"/>
                  <w:vAlign w:val="center"/>
                </w:tcPr>
                <w:p w14:paraId="4AB0B45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77</w:t>
                  </w:r>
                </w:p>
              </w:tc>
              <w:tc>
                <w:tcPr>
                  <w:tcW w:w="385" w:type="pct"/>
                  <w:vAlign w:val="center"/>
                </w:tcPr>
                <w:p w14:paraId="73983A0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92</w:t>
                  </w:r>
                </w:p>
              </w:tc>
              <w:tc>
                <w:tcPr>
                  <w:tcW w:w="384" w:type="pct"/>
                  <w:vAlign w:val="center"/>
                </w:tcPr>
                <w:p w14:paraId="46D6C7EB">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81</w:t>
                  </w:r>
                </w:p>
              </w:tc>
              <w:tc>
                <w:tcPr>
                  <w:tcW w:w="385" w:type="pct"/>
                  <w:vAlign w:val="center"/>
                </w:tcPr>
                <w:p w14:paraId="5CA13FF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105</w:t>
                  </w:r>
                </w:p>
              </w:tc>
              <w:tc>
                <w:tcPr>
                  <w:tcW w:w="385" w:type="pct"/>
                  <w:vAlign w:val="center"/>
                </w:tcPr>
                <w:p w14:paraId="400EEBE4">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93</w:t>
                  </w:r>
                </w:p>
              </w:tc>
              <w:tc>
                <w:tcPr>
                  <w:tcW w:w="396" w:type="pct"/>
                  <w:vAlign w:val="center"/>
                </w:tcPr>
                <w:p w14:paraId="7E66ADB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114</w:t>
                  </w:r>
                </w:p>
              </w:tc>
              <w:tc>
                <w:tcPr>
                  <w:tcW w:w="265" w:type="pct"/>
                  <w:tcBorders>
                    <w:left w:val="single" w:color="auto" w:sz="4" w:space="0"/>
                  </w:tcBorders>
                  <w:vAlign w:val="center"/>
                </w:tcPr>
                <w:p w14:paraId="38F79BB4">
                  <w:pPr>
                    <w:pStyle w:val="52"/>
                    <w:rPr>
                      <w:rFonts w:ascii="Times New Roman" w:hAnsi="Times New Roman"/>
                      <w:color w:val="auto"/>
                      <w:szCs w:val="21"/>
                    </w:rPr>
                  </w:pPr>
                  <w:r>
                    <w:rPr>
                      <w:rFonts w:hint="eastAsia" w:ascii="Times New Roman" w:hAnsi="Times New Roman"/>
                      <w:color w:val="auto"/>
                      <w:szCs w:val="21"/>
                    </w:rPr>
                    <w:t>500</w:t>
                  </w:r>
                </w:p>
              </w:tc>
              <w:tc>
                <w:tcPr>
                  <w:tcW w:w="279" w:type="pct"/>
                  <w:vAlign w:val="center"/>
                </w:tcPr>
                <w:p w14:paraId="1157409B">
                  <w:pPr>
                    <w:pStyle w:val="52"/>
                    <w:rPr>
                      <w:rFonts w:ascii="Times New Roman" w:hAnsi="Times New Roman"/>
                      <w:color w:val="auto"/>
                      <w:szCs w:val="18"/>
                    </w:rPr>
                  </w:pPr>
                  <w:r>
                    <w:rPr>
                      <w:rFonts w:hint="eastAsia" w:ascii="Times New Roman" w:hAnsi="Times New Roman"/>
                      <w:color w:val="auto"/>
                      <w:szCs w:val="18"/>
                    </w:rPr>
                    <w:t>达标</w:t>
                  </w:r>
                </w:p>
              </w:tc>
            </w:tr>
            <w:tr w14:paraId="32A784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5449D0FD">
                  <w:pPr>
                    <w:pStyle w:val="52"/>
                    <w:rPr>
                      <w:rFonts w:ascii="Times New Roman" w:hAnsi="Times New Roman"/>
                      <w:color w:val="auto"/>
                      <w:szCs w:val="18"/>
                    </w:rPr>
                  </w:pPr>
                </w:p>
              </w:tc>
              <w:tc>
                <w:tcPr>
                  <w:tcW w:w="811" w:type="pct"/>
                  <w:vAlign w:val="center"/>
                </w:tcPr>
                <w:p w14:paraId="1EAA8655">
                  <w:pPr>
                    <w:pStyle w:val="52"/>
                    <w:rPr>
                      <w:rFonts w:ascii="Times New Roman" w:hAnsi="Times New Roman"/>
                      <w:color w:val="auto"/>
                      <w:szCs w:val="21"/>
                    </w:rPr>
                  </w:pPr>
                  <w:r>
                    <w:rPr>
                      <w:rFonts w:ascii="Times New Roman" w:hAnsi="Times New Roman"/>
                      <w:color w:val="auto"/>
                      <w:szCs w:val="21"/>
                    </w:rPr>
                    <w:t>氨氮</w:t>
                  </w:r>
                </w:p>
              </w:tc>
              <w:tc>
                <w:tcPr>
                  <w:tcW w:w="384" w:type="pct"/>
                  <w:vAlign w:val="center"/>
                </w:tcPr>
                <w:p w14:paraId="080B177E">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33.6</w:t>
                  </w:r>
                </w:p>
              </w:tc>
              <w:tc>
                <w:tcPr>
                  <w:tcW w:w="385" w:type="pct"/>
                  <w:vAlign w:val="center"/>
                </w:tcPr>
                <w:p w14:paraId="336B09C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32.5</w:t>
                  </w:r>
                </w:p>
              </w:tc>
              <w:tc>
                <w:tcPr>
                  <w:tcW w:w="385" w:type="pct"/>
                  <w:vAlign w:val="center"/>
                </w:tcPr>
                <w:p w14:paraId="35EEDE31">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30.8</w:t>
                  </w:r>
                </w:p>
              </w:tc>
              <w:tc>
                <w:tcPr>
                  <w:tcW w:w="385" w:type="pct"/>
                  <w:vAlign w:val="center"/>
                </w:tcPr>
                <w:p w14:paraId="214374E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32.9</w:t>
                  </w:r>
                </w:p>
              </w:tc>
              <w:tc>
                <w:tcPr>
                  <w:tcW w:w="384" w:type="pct"/>
                  <w:vAlign w:val="center"/>
                </w:tcPr>
                <w:p w14:paraId="1C75AD5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29.5</w:t>
                  </w:r>
                </w:p>
              </w:tc>
              <w:tc>
                <w:tcPr>
                  <w:tcW w:w="385" w:type="pct"/>
                  <w:vAlign w:val="center"/>
                </w:tcPr>
                <w:p w14:paraId="17C5DC8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33.2</w:t>
                  </w:r>
                </w:p>
              </w:tc>
              <w:tc>
                <w:tcPr>
                  <w:tcW w:w="385" w:type="pct"/>
                  <w:vAlign w:val="center"/>
                </w:tcPr>
                <w:p w14:paraId="19D07DE2">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31.1</w:t>
                  </w:r>
                </w:p>
              </w:tc>
              <w:tc>
                <w:tcPr>
                  <w:tcW w:w="396" w:type="pct"/>
                  <w:vAlign w:val="center"/>
                </w:tcPr>
                <w:p w14:paraId="25B9D69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30.2</w:t>
                  </w:r>
                </w:p>
              </w:tc>
              <w:tc>
                <w:tcPr>
                  <w:tcW w:w="265" w:type="pct"/>
                  <w:tcBorders>
                    <w:left w:val="single" w:color="auto" w:sz="4" w:space="0"/>
                  </w:tcBorders>
                  <w:vAlign w:val="center"/>
                </w:tcPr>
                <w:p w14:paraId="76FD573C">
                  <w:pPr>
                    <w:pStyle w:val="52"/>
                    <w:rPr>
                      <w:rFonts w:ascii="Times New Roman" w:hAnsi="Times New Roman"/>
                      <w:color w:val="auto"/>
                      <w:szCs w:val="21"/>
                    </w:rPr>
                  </w:pPr>
                  <w:r>
                    <w:rPr>
                      <w:rFonts w:hint="eastAsia" w:ascii="Times New Roman" w:hAnsi="Times New Roman"/>
                      <w:color w:val="auto"/>
                      <w:szCs w:val="21"/>
                    </w:rPr>
                    <w:t>35</w:t>
                  </w:r>
                </w:p>
              </w:tc>
              <w:tc>
                <w:tcPr>
                  <w:tcW w:w="279" w:type="pct"/>
                  <w:vAlign w:val="center"/>
                </w:tcPr>
                <w:p w14:paraId="0D3A7A30">
                  <w:pPr>
                    <w:pStyle w:val="52"/>
                    <w:rPr>
                      <w:rFonts w:ascii="Times New Roman" w:hAnsi="Times New Roman"/>
                      <w:color w:val="auto"/>
                      <w:szCs w:val="18"/>
                    </w:rPr>
                  </w:pPr>
                  <w:r>
                    <w:rPr>
                      <w:rFonts w:hint="eastAsia" w:ascii="Times New Roman" w:hAnsi="Times New Roman"/>
                      <w:color w:val="auto"/>
                      <w:szCs w:val="18"/>
                    </w:rPr>
                    <w:t>达标</w:t>
                  </w:r>
                </w:p>
              </w:tc>
            </w:tr>
            <w:tr w14:paraId="0B431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6574D28C">
                  <w:pPr>
                    <w:pStyle w:val="52"/>
                    <w:rPr>
                      <w:rFonts w:ascii="Times New Roman" w:hAnsi="Times New Roman"/>
                      <w:color w:val="auto"/>
                      <w:szCs w:val="18"/>
                    </w:rPr>
                  </w:pPr>
                </w:p>
              </w:tc>
              <w:tc>
                <w:tcPr>
                  <w:tcW w:w="811" w:type="pct"/>
                  <w:vAlign w:val="center"/>
                </w:tcPr>
                <w:p w14:paraId="6E6F63F8">
                  <w:pPr>
                    <w:pStyle w:val="52"/>
                    <w:rPr>
                      <w:rFonts w:ascii="Times New Roman" w:hAnsi="Times New Roman"/>
                      <w:color w:val="auto"/>
                      <w:szCs w:val="21"/>
                    </w:rPr>
                  </w:pPr>
                  <w:r>
                    <w:rPr>
                      <w:rFonts w:hint="eastAsia" w:ascii="Times New Roman" w:hAnsi="Times New Roman"/>
                      <w:color w:val="auto"/>
                      <w:szCs w:val="21"/>
                    </w:rPr>
                    <w:t>悬浮物</w:t>
                  </w:r>
                </w:p>
              </w:tc>
              <w:tc>
                <w:tcPr>
                  <w:tcW w:w="384" w:type="pct"/>
                  <w:vAlign w:val="center"/>
                </w:tcPr>
                <w:p w14:paraId="507A897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22</w:t>
                  </w:r>
                </w:p>
              </w:tc>
              <w:tc>
                <w:tcPr>
                  <w:tcW w:w="385" w:type="pct"/>
                  <w:vAlign w:val="center"/>
                </w:tcPr>
                <w:p w14:paraId="5AC4C02C">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18</w:t>
                  </w:r>
                </w:p>
              </w:tc>
              <w:tc>
                <w:tcPr>
                  <w:tcW w:w="385" w:type="pct"/>
                  <w:vAlign w:val="center"/>
                </w:tcPr>
                <w:p w14:paraId="0BE9DD9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18</w:t>
                  </w:r>
                </w:p>
              </w:tc>
              <w:tc>
                <w:tcPr>
                  <w:tcW w:w="385" w:type="pct"/>
                  <w:vAlign w:val="center"/>
                </w:tcPr>
                <w:p w14:paraId="7737E834">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w:t>
                  </w:r>
                </w:p>
              </w:tc>
              <w:tc>
                <w:tcPr>
                  <w:tcW w:w="384" w:type="pct"/>
                  <w:vAlign w:val="center"/>
                </w:tcPr>
                <w:p w14:paraId="02062105">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17</w:t>
                  </w:r>
                </w:p>
              </w:tc>
              <w:tc>
                <w:tcPr>
                  <w:tcW w:w="385" w:type="pct"/>
                  <w:vAlign w:val="center"/>
                </w:tcPr>
                <w:p w14:paraId="626C4AA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19</w:t>
                  </w:r>
                </w:p>
              </w:tc>
              <w:tc>
                <w:tcPr>
                  <w:tcW w:w="385" w:type="pct"/>
                  <w:vAlign w:val="center"/>
                </w:tcPr>
                <w:p w14:paraId="694FA8C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23</w:t>
                  </w:r>
                </w:p>
              </w:tc>
              <w:tc>
                <w:tcPr>
                  <w:tcW w:w="396" w:type="pct"/>
                  <w:vAlign w:val="center"/>
                </w:tcPr>
                <w:p w14:paraId="04D69A6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21</w:t>
                  </w:r>
                </w:p>
              </w:tc>
              <w:tc>
                <w:tcPr>
                  <w:tcW w:w="265" w:type="pct"/>
                  <w:tcBorders>
                    <w:left w:val="single" w:color="auto" w:sz="4" w:space="0"/>
                  </w:tcBorders>
                  <w:vAlign w:val="center"/>
                </w:tcPr>
                <w:p w14:paraId="035E3830">
                  <w:pPr>
                    <w:pStyle w:val="52"/>
                    <w:rPr>
                      <w:rFonts w:ascii="Times New Roman" w:hAnsi="Times New Roman"/>
                      <w:color w:val="auto"/>
                      <w:szCs w:val="21"/>
                    </w:rPr>
                  </w:pPr>
                  <w:r>
                    <w:rPr>
                      <w:rFonts w:hint="eastAsia" w:ascii="Times New Roman" w:hAnsi="Times New Roman"/>
                      <w:color w:val="auto"/>
                      <w:szCs w:val="21"/>
                    </w:rPr>
                    <w:t>400</w:t>
                  </w:r>
                </w:p>
              </w:tc>
              <w:tc>
                <w:tcPr>
                  <w:tcW w:w="279" w:type="pct"/>
                  <w:vAlign w:val="center"/>
                </w:tcPr>
                <w:p w14:paraId="133EACDE">
                  <w:pPr>
                    <w:pStyle w:val="52"/>
                    <w:rPr>
                      <w:rFonts w:ascii="Times New Roman" w:hAnsi="Times New Roman"/>
                      <w:color w:val="auto"/>
                      <w:szCs w:val="18"/>
                    </w:rPr>
                  </w:pPr>
                  <w:r>
                    <w:rPr>
                      <w:rFonts w:hint="eastAsia" w:ascii="Times New Roman" w:hAnsi="Times New Roman"/>
                      <w:color w:val="auto"/>
                      <w:szCs w:val="18"/>
                    </w:rPr>
                    <w:t>达标</w:t>
                  </w:r>
                </w:p>
              </w:tc>
            </w:tr>
            <w:tr w14:paraId="2E333C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19DE8EC2">
                  <w:pPr>
                    <w:pStyle w:val="52"/>
                    <w:rPr>
                      <w:rFonts w:ascii="Times New Roman" w:hAnsi="Times New Roman"/>
                      <w:color w:val="auto"/>
                      <w:szCs w:val="18"/>
                    </w:rPr>
                  </w:pPr>
                </w:p>
              </w:tc>
              <w:tc>
                <w:tcPr>
                  <w:tcW w:w="811" w:type="pct"/>
                  <w:vAlign w:val="center"/>
                </w:tcPr>
                <w:p w14:paraId="292BAFFD">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石油类</w:t>
                  </w:r>
                </w:p>
              </w:tc>
              <w:tc>
                <w:tcPr>
                  <w:tcW w:w="384" w:type="pct"/>
                  <w:vAlign w:val="center"/>
                </w:tcPr>
                <w:p w14:paraId="075950C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0.31</w:t>
                  </w:r>
                </w:p>
              </w:tc>
              <w:tc>
                <w:tcPr>
                  <w:tcW w:w="385" w:type="pct"/>
                  <w:vAlign w:val="center"/>
                </w:tcPr>
                <w:p w14:paraId="357B098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0.31</w:t>
                  </w:r>
                </w:p>
              </w:tc>
              <w:tc>
                <w:tcPr>
                  <w:tcW w:w="385" w:type="pct"/>
                  <w:vAlign w:val="center"/>
                </w:tcPr>
                <w:p w14:paraId="402986BE">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0.28</w:t>
                  </w:r>
                </w:p>
              </w:tc>
              <w:tc>
                <w:tcPr>
                  <w:tcW w:w="385" w:type="pct"/>
                  <w:vAlign w:val="center"/>
                </w:tcPr>
                <w:p w14:paraId="0F9A63E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0.31</w:t>
                  </w:r>
                </w:p>
              </w:tc>
              <w:tc>
                <w:tcPr>
                  <w:tcW w:w="384" w:type="pct"/>
                  <w:vAlign w:val="center"/>
                </w:tcPr>
                <w:p w14:paraId="63D5560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0.28</w:t>
                  </w:r>
                </w:p>
              </w:tc>
              <w:tc>
                <w:tcPr>
                  <w:tcW w:w="385" w:type="pct"/>
                  <w:vAlign w:val="center"/>
                </w:tcPr>
                <w:p w14:paraId="74BEAE01">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0.30</w:t>
                  </w:r>
                </w:p>
              </w:tc>
              <w:tc>
                <w:tcPr>
                  <w:tcW w:w="385" w:type="pct"/>
                  <w:vAlign w:val="center"/>
                </w:tcPr>
                <w:p w14:paraId="059BC94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0.30</w:t>
                  </w:r>
                </w:p>
              </w:tc>
              <w:tc>
                <w:tcPr>
                  <w:tcW w:w="396" w:type="pct"/>
                  <w:vAlign w:val="center"/>
                </w:tcPr>
                <w:p w14:paraId="675DE6F3">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0.27</w:t>
                  </w:r>
                </w:p>
              </w:tc>
              <w:tc>
                <w:tcPr>
                  <w:tcW w:w="265" w:type="pct"/>
                  <w:tcBorders>
                    <w:left w:val="single" w:color="auto" w:sz="4" w:space="0"/>
                  </w:tcBorders>
                  <w:vAlign w:val="center"/>
                </w:tcPr>
                <w:p w14:paraId="2BCDEF44">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20</w:t>
                  </w:r>
                </w:p>
              </w:tc>
              <w:tc>
                <w:tcPr>
                  <w:tcW w:w="279" w:type="pct"/>
                  <w:vAlign w:val="center"/>
                </w:tcPr>
                <w:p w14:paraId="1EFCBD9D">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16B7C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22591202">
                  <w:pPr>
                    <w:pStyle w:val="52"/>
                    <w:rPr>
                      <w:rFonts w:ascii="Times New Roman" w:hAnsi="Times New Roman"/>
                      <w:color w:val="auto"/>
                      <w:szCs w:val="18"/>
                    </w:rPr>
                  </w:pPr>
                </w:p>
              </w:tc>
              <w:tc>
                <w:tcPr>
                  <w:tcW w:w="811" w:type="pct"/>
                  <w:vAlign w:val="center"/>
                </w:tcPr>
                <w:p w14:paraId="6474E995">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动植物油类</w:t>
                  </w:r>
                </w:p>
              </w:tc>
              <w:tc>
                <w:tcPr>
                  <w:tcW w:w="384" w:type="pct"/>
                  <w:vAlign w:val="center"/>
                </w:tcPr>
                <w:p w14:paraId="2276884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0.29</w:t>
                  </w:r>
                </w:p>
              </w:tc>
              <w:tc>
                <w:tcPr>
                  <w:tcW w:w="385" w:type="pct"/>
                  <w:vAlign w:val="center"/>
                </w:tcPr>
                <w:p w14:paraId="583CBCD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0.34</w:t>
                  </w:r>
                </w:p>
              </w:tc>
              <w:tc>
                <w:tcPr>
                  <w:tcW w:w="385" w:type="pct"/>
                  <w:vAlign w:val="center"/>
                </w:tcPr>
                <w:p w14:paraId="74F8123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0.39</w:t>
                  </w:r>
                </w:p>
              </w:tc>
              <w:tc>
                <w:tcPr>
                  <w:tcW w:w="385" w:type="pct"/>
                  <w:vAlign w:val="center"/>
                </w:tcPr>
                <w:p w14:paraId="01BEA25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0.38</w:t>
                  </w:r>
                </w:p>
              </w:tc>
              <w:tc>
                <w:tcPr>
                  <w:tcW w:w="384" w:type="pct"/>
                  <w:vAlign w:val="center"/>
                </w:tcPr>
                <w:p w14:paraId="4A7E39E1">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0.36</w:t>
                  </w:r>
                </w:p>
              </w:tc>
              <w:tc>
                <w:tcPr>
                  <w:tcW w:w="385" w:type="pct"/>
                  <w:vAlign w:val="center"/>
                </w:tcPr>
                <w:p w14:paraId="31FCDDB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0.32</w:t>
                  </w:r>
                </w:p>
              </w:tc>
              <w:tc>
                <w:tcPr>
                  <w:tcW w:w="385" w:type="pct"/>
                  <w:vAlign w:val="center"/>
                </w:tcPr>
                <w:p w14:paraId="7813E25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0.27</w:t>
                  </w:r>
                </w:p>
              </w:tc>
              <w:tc>
                <w:tcPr>
                  <w:tcW w:w="396" w:type="pct"/>
                  <w:vAlign w:val="center"/>
                </w:tcPr>
                <w:p w14:paraId="5C9E75C7">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0.30</w:t>
                  </w:r>
                </w:p>
              </w:tc>
              <w:tc>
                <w:tcPr>
                  <w:tcW w:w="265" w:type="pct"/>
                  <w:tcBorders>
                    <w:left w:val="single" w:color="auto" w:sz="4" w:space="0"/>
                  </w:tcBorders>
                  <w:vAlign w:val="center"/>
                </w:tcPr>
                <w:p w14:paraId="020F04CE">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100</w:t>
                  </w:r>
                </w:p>
              </w:tc>
              <w:tc>
                <w:tcPr>
                  <w:tcW w:w="279" w:type="pct"/>
                  <w:vAlign w:val="center"/>
                </w:tcPr>
                <w:p w14:paraId="67EB2D5E">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63F4E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3842FE9C">
                  <w:pPr>
                    <w:pStyle w:val="52"/>
                    <w:rPr>
                      <w:rFonts w:ascii="Times New Roman" w:hAnsi="Times New Roman"/>
                      <w:color w:val="auto"/>
                      <w:szCs w:val="18"/>
                    </w:rPr>
                  </w:pPr>
                </w:p>
              </w:tc>
              <w:tc>
                <w:tcPr>
                  <w:tcW w:w="811" w:type="pct"/>
                  <w:vAlign w:val="center"/>
                </w:tcPr>
                <w:p w14:paraId="4CFC136C">
                  <w:pPr>
                    <w:pStyle w:val="52"/>
                    <w:rPr>
                      <w:rFonts w:hint="default" w:ascii="Times New Roman" w:hAnsi="Times New Roman" w:eastAsia="宋体"/>
                      <w:color w:val="auto"/>
                      <w:szCs w:val="21"/>
                      <w:vertAlign w:val="subscript"/>
                      <w:lang w:val="en-US" w:eastAsia="zh-CN"/>
                    </w:rPr>
                  </w:pPr>
                  <w:r>
                    <w:rPr>
                      <w:rFonts w:hint="eastAsia" w:ascii="Times New Roman" w:hAnsi="Times New Roman"/>
                      <w:color w:val="auto"/>
                      <w:szCs w:val="21"/>
                      <w:lang w:val="en-US" w:eastAsia="zh-CN"/>
                    </w:rPr>
                    <w:t>BOD</w:t>
                  </w:r>
                  <w:r>
                    <w:rPr>
                      <w:rFonts w:hint="eastAsia" w:ascii="Times New Roman" w:hAnsi="Times New Roman"/>
                      <w:color w:val="auto"/>
                      <w:szCs w:val="21"/>
                      <w:vertAlign w:val="subscript"/>
                      <w:lang w:val="en-US" w:eastAsia="zh-CN"/>
                    </w:rPr>
                    <w:t>5</w:t>
                  </w:r>
                </w:p>
              </w:tc>
              <w:tc>
                <w:tcPr>
                  <w:tcW w:w="384" w:type="pct"/>
                  <w:vAlign w:val="center"/>
                </w:tcPr>
                <w:p w14:paraId="3BAF032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16.6</w:t>
                  </w:r>
                </w:p>
              </w:tc>
              <w:tc>
                <w:tcPr>
                  <w:tcW w:w="385" w:type="pct"/>
                  <w:vAlign w:val="center"/>
                </w:tcPr>
                <w:p w14:paraId="437AD31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17.1</w:t>
                  </w:r>
                </w:p>
              </w:tc>
              <w:tc>
                <w:tcPr>
                  <w:tcW w:w="385" w:type="pct"/>
                  <w:vAlign w:val="center"/>
                </w:tcPr>
                <w:p w14:paraId="7085AB3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16.8</w:t>
                  </w:r>
                </w:p>
              </w:tc>
              <w:tc>
                <w:tcPr>
                  <w:tcW w:w="385" w:type="pct"/>
                  <w:vAlign w:val="center"/>
                </w:tcPr>
                <w:p w14:paraId="51DD6CA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17.3</w:t>
                  </w:r>
                </w:p>
              </w:tc>
              <w:tc>
                <w:tcPr>
                  <w:tcW w:w="384" w:type="pct"/>
                  <w:vAlign w:val="center"/>
                </w:tcPr>
                <w:p w14:paraId="069487A3">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17.9</w:t>
                  </w:r>
                </w:p>
              </w:tc>
              <w:tc>
                <w:tcPr>
                  <w:tcW w:w="385" w:type="pct"/>
                  <w:vAlign w:val="center"/>
                </w:tcPr>
                <w:p w14:paraId="55CD054A">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21.5</w:t>
                  </w:r>
                </w:p>
              </w:tc>
              <w:tc>
                <w:tcPr>
                  <w:tcW w:w="385" w:type="pct"/>
                  <w:vAlign w:val="center"/>
                </w:tcPr>
                <w:p w14:paraId="7373F63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18.9</w:t>
                  </w:r>
                </w:p>
              </w:tc>
              <w:tc>
                <w:tcPr>
                  <w:tcW w:w="396" w:type="pct"/>
                  <w:vAlign w:val="center"/>
                </w:tcPr>
                <w:p w14:paraId="3C3142D9">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23.1</w:t>
                  </w:r>
                </w:p>
              </w:tc>
              <w:tc>
                <w:tcPr>
                  <w:tcW w:w="265" w:type="pct"/>
                  <w:tcBorders>
                    <w:left w:val="single" w:color="auto" w:sz="4" w:space="0"/>
                  </w:tcBorders>
                  <w:vAlign w:val="center"/>
                </w:tcPr>
                <w:p w14:paraId="59B0CB22">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300</w:t>
                  </w:r>
                </w:p>
              </w:tc>
              <w:tc>
                <w:tcPr>
                  <w:tcW w:w="279" w:type="pct"/>
                  <w:vAlign w:val="center"/>
                </w:tcPr>
                <w:p w14:paraId="58803677">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64AB8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51" w:type="pct"/>
                  <w:vMerge w:val="continue"/>
                  <w:vAlign w:val="center"/>
                </w:tcPr>
                <w:p w14:paraId="09A05585">
                  <w:pPr>
                    <w:pStyle w:val="52"/>
                    <w:rPr>
                      <w:rFonts w:ascii="Times New Roman" w:hAnsi="Times New Roman"/>
                      <w:color w:val="auto"/>
                      <w:szCs w:val="18"/>
                    </w:rPr>
                  </w:pPr>
                </w:p>
              </w:tc>
              <w:tc>
                <w:tcPr>
                  <w:tcW w:w="811" w:type="pct"/>
                  <w:vAlign w:val="center"/>
                </w:tcPr>
                <w:p w14:paraId="22B739B9">
                  <w:pPr>
                    <w:pStyle w:val="52"/>
                    <w:rPr>
                      <w:rFonts w:ascii="Times New Roman" w:hAnsi="Times New Roman"/>
                      <w:color w:val="auto"/>
                      <w:szCs w:val="21"/>
                    </w:rPr>
                  </w:pPr>
                  <w:r>
                    <w:rPr>
                      <w:rFonts w:hint="eastAsia" w:ascii="Times New Roman" w:hAnsi="Times New Roman"/>
                      <w:color w:val="auto"/>
                      <w:szCs w:val="21"/>
                    </w:rPr>
                    <w:t>总磷</w:t>
                  </w:r>
                </w:p>
              </w:tc>
              <w:tc>
                <w:tcPr>
                  <w:tcW w:w="384" w:type="pct"/>
                  <w:vAlign w:val="center"/>
                </w:tcPr>
                <w:p w14:paraId="6A2E6CFF">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4.99</w:t>
                  </w:r>
                </w:p>
              </w:tc>
              <w:tc>
                <w:tcPr>
                  <w:tcW w:w="385" w:type="pct"/>
                  <w:vAlign w:val="center"/>
                </w:tcPr>
                <w:p w14:paraId="2A83958E">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4.92</w:t>
                  </w:r>
                </w:p>
              </w:tc>
              <w:tc>
                <w:tcPr>
                  <w:tcW w:w="385" w:type="pct"/>
                  <w:vAlign w:val="center"/>
                </w:tcPr>
                <w:p w14:paraId="725F62D4">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4.84</w:t>
                  </w:r>
                </w:p>
              </w:tc>
              <w:tc>
                <w:tcPr>
                  <w:tcW w:w="385" w:type="pct"/>
                  <w:vAlign w:val="center"/>
                </w:tcPr>
                <w:p w14:paraId="6C02C0A8">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4.78</w:t>
                  </w:r>
                </w:p>
              </w:tc>
              <w:tc>
                <w:tcPr>
                  <w:tcW w:w="384" w:type="pct"/>
                  <w:vAlign w:val="center"/>
                </w:tcPr>
                <w:p w14:paraId="07EDBBA4">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5.25</w:t>
                  </w:r>
                </w:p>
              </w:tc>
              <w:tc>
                <w:tcPr>
                  <w:tcW w:w="385" w:type="pct"/>
                  <w:vAlign w:val="center"/>
                </w:tcPr>
                <w:p w14:paraId="671948AD">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5.19</w:t>
                  </w:r>
                </w:p>
              </w:tc>
              <w:tc>
                <w:tcPr>
                  <w:tcW w:w="385" w:type="pct"/>
                  <w:vAlign w:val="center"/>
                </w:tcPr>
                <w:p w14:paraId="46C396F0">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5.13</w:t>
                  </w:r>
                </w:p>
              </w:tc>
              <w:tc>
                <w:tcPr>
                  <w:tcW w:w="396" w:type="pct"/>
                  <w:vAlign w:val="center"/>
                </w:tcPr>
                <w:p w14:paraId="2F8D3F06">
                  <w:pPr>
                    <w:pStyle w:val="52"/>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5.08</w:t>
                  </w:r>
                </w:p>
              </w:tc>
              <w:tc>
                <w:tcPr>
                  <w:tcW w:w="265" w:type="pct"/>
                  <w:tcBorders>
                    <w:left w:val="single" w:color="auto" w:sz="4" w:space="0"/>
                  </w:tcBorders>
                  <w:vAlign w:val="center"/>
                </w:tcPr>
                <w:p w14:paraId="3FCA62A6">
                  <w:pPr>
                    <w:pStyle w:val="52"/>
                    <w:rPr>
                      <w:rFonts w:ascii="Times New Roman" w:hAnsi="Times New Roman"/>
                      <w:color w:val="auto"/>
                      <w:szCs w:val="21"/>
                    </w:rPr>
                  </w:pPr>
                  <w:r>
                    <w:rPr>
                      <w:rFonts w:hint="eastAsia" w:ascii="Times New Roman" w:hAnsi="Times New Roman"/>
                      <w:color w:val="auto"/>
                      <w:szCs w:val="21"/>
                    </w:rPr>
                    <w:t>8</w:t>
                  </w:r>
                </w:p>
              </w:tc>
              <w:tc>
                <w:tcPr>
                  <w:tcW w:w="279" w:type="pct"/>
                  <w:vAlign w:val="center"/>
                </w:tcPr>
                <w:p w14:paraId="2CE69691">
                  <w:pPr>
                    <w:pStyle w:val="52"/>
                    <w:rPr>
                      <w:rFonts w:ascii="Times New Roman" w:hAnsi="Times New Roman"/>
                      <w:color w:val="auto"/>
                      <w:szCs w:val="18"/>
                    </w:rPr>
                  </w:pPr>
                  <w:r>
                    <w:rPr>
                      <w:rFonts w:hint="eastAsia" w:ascii="Times New Roman" w:hAnsi="Times New Roman"/>
                      <w:color w:val="auto"/>
                      <w:szCs w:val="18"/>
                    </w:rPr>
                    <w:t>达标</w:t>
                  </w:r>
                </w:p>
              </w:tc>
            </w:tr>
            <w:tr w14:paraId="7AF03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000" w:type="pct"/>
                  <w:gridSpan w:val="12"/>
                  <w:vAlign w:val="center"/>
                </w:tcPr>
                <w:p w14:paraId="07CC45F8">
                  <w:pPr>
                    <w:pStyle w:val="52"/>
                    <w:jc w:val="left"/>
                    <w:rPr>
                      <w:rFonts w:ascii="Times New Roman" w:hAnsi="Times New Roman"/>
                      <w:color w:val="auto"/>
                      <w:szCs w:val="18"/>
                    </w:rPr>
                  </w:pPr>
                  <w:r>
                    <w:rPr>
                      <w:rFonts w:ascii="Times New Roman" w:hAnsi="Times New Roman"/>
                      <w:color w:val="auto"/>
                    </w:rPr>
                    <w:t>注：pH单位为无量纲，其他</w:t>
                  </w:r>
                  <w:r>
                    <w:rPr>
                      <w:rFonts w:hint="eastAsia" w:ascii="Times New Roman" w:hAnsi="Times New Roman"/>
                      <w:color w:val="auto"/>
                    </w:rPr>
                    <w:t>检测项目</w:t>
                  </w:r>
                  <w:r>
                    <w:rPr>
                      <w:rFonts w:ascii="Times New Roman" w:hAnsi="Times New Roman"/>
                      <w:color w:val="auto"/>
                    </w:rPr>
                    <w:t>单位为mg/L。</w:t>
                  </w:r>
                </w:p>
              </w:tc>
            </w:tr>
          </w:tbl>
          <w:p w14:paraId="7598AFB5">
            <w:pPr>
              <w:pStyle w:val="37"/>
              <w:spacing w:before="65"/>
              <w:ind w:firstLine="420"/>
              <w:rPr>
                <w:rFonts w:ascii="Times New Roman" w:hAnsi="Times New Roman"/>
                <w:color w:val="auto"/>
              </w:rPr>
            </w:pPr>
            <w:r>
              <w:rPr>
                <w:rFonts w:ascii="Times New Roman" w:hAnsi="Times New Roman"/>
                <w:color w:val="auto"/>
              </w:rPr>
              <w:t>监测日：</w:t>
            </w:r>
            <w:r>
              <w:rPr>
                <w:rFonts w:hint="eastAsia" w:ascii="Times New Roman" w:hAnsi="Times New Roman"/>
                <w:color w:val="auto"/>
              </w:rPr>
              <w:t>废水</w:t>
            </w:r>
            <w:r>
              <w:rPr>
                <w:rFonts w:hint="eastAsia" w:ascii="Times New Roman" w:hAnsi="Times New Roman"/>
                <w:color w:val="auto"/>
                <w:lang w:val="en-US" w:eastAsia="zh-CN"/>
              </w:rPr>
              <w:t>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7.0-7.2</w:t>
            </w:r>
            <w:r>
              <w:rPr>
                <w:rFonts w:hint="eastAsia" w:ascii="Times New Roman" w:hAnsi="Times New Roman"/>
                <w:color w:val="auto"/>
              </w:rPr>
              <w:t>、化学需氧量最大浓度为</w:t>
            </w:r>
            <w:r>
              <w:rPr>
                <w:rFonts w:hint="eastAsia" w:ascii="Times New Roman" w:hAnsi="Times New Roman"/>
                <w:color w:val="auto"/>
                <w:lang w:val="en-US" w:eastAsia="zh-CN"/>
              </w:rPr>
              <w:t>114</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33.6</w:t>
            </w:r>
            <w:r>
              <w:rPr>
                <w:rFonts w:ascii="Times New Roman" w:hAnsi="Times New Roman"/>
                <w:color w:val="auto"/>
              </w:rPr>
              <w:t>mg/L</w:t>
            </w:r>
            <w:r>
              <w:rPr>
                <w:rFonts w:hint="eastAsia" w:ascii="Times New Roman" w:hAnsi="Times New Roman"/>
                <w:color w:val="auto"/>
              </w:rPr>
              <w:t>、悬浮物最大浓度为</w:t>
            </w:r>
            <w:r>
              <w:rPr>
                <w:rFonts w:hint="eastAsia" w:ascii="Times New Roman" w:hAnsi="Times New Roman"/>
                <w:color w:val="auto"/>
                <w:lang w:val="en-US" w:eastAsia="zh-CN"/>
              </w:rPr>
              <w:t>23</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石油类</w:t>
            </w:r>
            <w:r>
              <w:rPr>
                <w:rFonts w:hint="eastAsia" w:ascii="Times New Roman" w:hAnsi="Times New Roman"/>
                <w:color w:val="auto"/>
              </w:rPr>
              <w:t>最大浓度</w:t>
            </w:r>
            <w:r>
              <w:rPr>
                <w:rFonts w:hint="eastAsia" w:ascii="Times New Roman" w:hAnsi="Times New Roman"/>
                <w:color w:val="auto"/>
                <w:lang w:val="en-US" w:eastAsia="zh-CN"/>
              </w:rPr>
              <w:t>为0.31</w:t>
            </w:r>
            <w:r>
              <w:rPr>
                <w:rFonts w:ascii="Times New Roman" w:hAnsi="Times New Roman"/>
                <w:color w:val="auto"/>
              </w:rPr>
              <w:t>mg/L</w:t>
            </w:r>
            <w:r>
              <w:rPr>
                <w:rFonts w:hint="eastAsia" w:ascii="Times New Roman" w:hAnsi="Times New Roman"/>
                <w:color w:val="auto"/>
              </w:rPr>
              <w:t>、总磷最大浓度为</w:t>
            </w:r>
            <w:r>
              <w:rPr>
                <w:rFonts w:hint="eastAsia" w:ascii="Times New Roman" w:hAnsi="Times New Roman"/>
                <w:color w:val="auto"/>
                <w:lang w:val="en-US" w:eastAsia="zh-CN"/>
              </w:rPr>
              <w:t>5.25</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BOD</w:t>
            </w:r>
            <w:r>
              <w:rPr>
                <w:rFonts w:hint="eastAsia" w:ascii="Times New Roman" w:hAnsi="Times New Roman"/>
                <w:color w:val="auto"/>
                <w:vertAlign w:val="subscript"/>
                <w:lang w:val="en-US" w:eastAsia="zh-CN"/>
              </w:rPr>
              <w:t>5</w:t>
            </w:r>
            <w:r>
              <w:rPr>
                <w:rFonts w:hint="eastAsia" w:ascii="Times New Roman" w:hAnsi="Times New Roman"/>
                <w:color w:val="auto"/>
              </w:rPr>
              <w:t>最大浓度为</w:t>
            </w:r>
            <w:r>
              <w:rPr>
                <w:rFonts w:hint="eastAsia" w:ascii="Times New Roman" w:hAnsi="Times New Roman"/>
                <w:color w:val="auto"/>
                <w:lang w:val="en-US" w:eastAsia="zh-CN"/>
              </w:rPr>
              <w:t>23.1</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动植物油类</w:t>
            </w:r>
            <w:r>
              <w:rPr>
                <w:rFonts w:hint="eastAsia" w:ascii="Times New Roman" w:hAnsi="Times New Roman"/>
                <w:color w:val="auto"/>
              </w:rPr>
              <w:t>最大浓度</w:t>
            </w:r>
            <w:r>
              <w:rPr>
                <w:rFonts w:hint="eastAsia" w:ascii="Times New Roman" w:hAnsi="Times New Roman"/>
                <w:color w:val="auto"/>
                <w:lang w:val="en-US" w:eastAsia="zh-CN"/>
              </w:rPr>
              <w:t>为0.39</w:t>
            </w:r>
            <w:r>
              <w:rPr>
                <w:rFonts w:ascii="Times New Roman" w:hAnsi="Times New Roman"/>
                <w:color w:val="auto"/>
              </w:rPr>
              <w:t>mg/L</w:t>
            </w:r>
            <w:r>
              <w:rPr>
                <w:rFonts w:hint="eastAsia" w:ascii="Times New Roman" w:hAnsi="Times New Roman"/>
                <w:color w:val="auto"/>
              </w:rPr>
              <w:t>。</w:t>
            </w:r>
          </w:p>
          <w:p w14:paraId="32E98AA8">
            <w:pPr>
              <w:pStyle w:val="37"/>
              <w:spacing w:before="0" w:beforeLines="0"/>
              <w:ind w:firstLine="420"/>
              <w:rPr>
                <w:rFonts w:hint="eastAsia" w:ascii="Times New Roman" w:hAnsi="Times New Roman" w:eastAsia="宋体" w:cs="Times New Roman"/>
                <w:color w:val="auto"/>
              </w:rPr>
            </w:pPr>
            <w:r>
              <w:rPr>
                <w:rFonts w:hint="eastAsia" w:ascii="Times New Roman" w:hAnsi="Times New Roman"/>
                <w:color w:val="auto"/>
                <w:lang w:val="en-US" w:eastAsia="zh-CN"/>
              </w:rPr>
              <w:t>废水总</w:t>
            </w:r>
            <w:r>
              <w:rPr>
                <w:rFonts w:hint="eastAsia" w:ascii="Times New Roman" w:hAnsi="Times New Roman"/>
                <w:color w:val="auto"/>
              </w:rPr>
              <w:t>排放口</w:t>
            </w:r>
            <w:r>
              <w:rPr>
                <w:rFonts w:ascii="Times New Roman" w:hAnsi="Times New Roman"/>
                <w:color w:val="auto"/>
              </w:rPr>
              <w:t>pH</w:t>
            </w:r>
            <w:r>
              <w:rPr>
                <w:rFonts w:hint="eastAsia" w:ascii="Times New Roman" w:hAnsi="Times New Roman"/>
                <w:color w:val="auto"/>
              </w:rPr>
              <w:t>值、化学需氧量、悬浮物、</w:t>
            </w:r>
            <w:r>
              <w:rPr>
                <w:rFonts w:hint="eastAsia" w:ascii="Times New Roman" w:hAnsi="Times New Roman"/>
                <w:color w:val="auto"/>
                <w:lang w:val="en-US" w:eastAsia="zh-CN"/>
              </w:rPr>
              <w:t>石油类、动植物油类、BOD</w:t>
            </w:r>
            <w:r>
              <w:rPr>
                <w:rFonts w:hint="eastAsia" w:ascii="Times New Roman" w:hAnsi="Times New Roman"/>
                <w:color w:val="auto"/>
                <w:vertAlign w:val="subscript"/>
                <w:lang w:val="en-US" w:eastAsia="zh-CN"/>
              </w:rPr>
              <w:t>5</w:t>
            </w:r>
            <w:r>
              <w:rPr>
                <w:rFonts w:hint="eastAsia" w:ascii="Times New Roman" w:hAnsi="Times New Roman"/>
                <w:color w:val="auto"/>
              </w:rPr>
              <w:t>排放浓度符合</w:t>
            </w:r>
            <w:r>
              <w:rPr>
                <w:rFonts w:ascii="Times New Roman" w:hAnsi="Times New Roman"/>
                <w:color w:val="auto"/>
              </w:rPr>
              <w:t>《污水综合排放标准》（GB 8978-1996）表4中的三级标准，氨氮</w:t>
            </w:r>
            <w:r>
              <w:rPr>
                <w:rFonts w:hint="eastAsia" w:ascii="Times New Roman" w:hAnsi="Times New Roman"/>
                <w:color w:val="auto"/>
              </w:rPr>
              <w:t>、总磷排放浓度符合</w:t>
            </w:r>
            <w:r>
              <w:rPr>
                <w:rFonts w:ascii="Times New Roman" w:hAnsi="Times New Roman"/>
                <w:color w:val="auto"/>
              </w:rPr>
              <w:t>《工业企业废水氮、磷污染物间接排放限值》（DB 33/887-2013）中“其他企业”规定限值要求</w:t>
            </w:r>
            <w:r>
              <w:rPr>
                <w:rFonts w:hint="eastAsia" w:ascii="Times New Roman" w:hAnsi="Times New Roman" w:eastAsia="宋体" w:cs="Times New Roman"/>
                <w:color w:val="auto"/>
              </w:rPr>
              <w:t>。</w:t>
            </w:r>
          </w:p>
          <w:p w14:paraId="170025F2">
            <w:pPr>
              <w:pStyle w:val="37"/>
              <w:numPr>
                <w:ilvl w:val="0"/>
                <w:numId w:val="0"/>
              </w:numPr>
              <w:spacing w:before="0" w:beforeLines="0"/>
              <w:ind w:firstLine="420" w:firstLineChars="200"/>
              <w:rPr>
                <w:rFonts w:hint="default" w:ascii="Times New Roman" w:hAnsi="Times New Roman" w:cs="Times New Roman"/>
                <w:color w:val="auto"/>
              </w:rPr>
            </w:pPr>
            <w:r>
              <w:rPr>
                <w:rFonts w:hint="default" w:ascii="Times New Roman" w:hAnsi="Times New Roman" w:eastAsia="宋体" w:cs="Times New Roman"/>
                <w:color w:val="auto"/>
                <w:sz w:val="21"/>
                <w:szCs w:val="21"/>
                <w:lang w:val="en-US" w:eastAsia="zh-CN" w:bidi="ar-SA"/>
              </w:rPr>
              <w:t>2）</w:t>
            </w:r>
            <w:r>
              <w:rPr>
                <w:rFonts w:hint="eastAsia" w:ascii="Times New Roman" w:hAnsi="Times New Roman" w:cs="Times New Roman"/>
                <w:color w:val="auto"/>
                <w:lang w:val="en-US" w:eastAsia="zh-CN"/>
              </w:rPr>
              <w:t>雨水</w:t>
            </w:r>
            <w:r>
              <w:rPr>
                <w:rFonts w:hint="default" w:ascii="Times New Roman" w:hAnsi="Times New Roman" w:cs="Times New Roman"/>
                <w:color w:val="auto"/>
              </w:rPr>
              <w:t>监测结果</w:t>
            </w:r>
          </w:p>
          <w:p w14:paraId="47C90B15">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10-</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雨</w:t>
            </w:r>
            <w:r>
              <w:rPr>
                <w:rFonts w:hint="default" w:ascii="Times New Roman" w:hAnsi="Times New Roman" w:cs="Times New Roman"/>
                <w:color w:val="auto"/>
                <w:highlight w:val="none"/>
              </w:rPr>
              <w:t>水监测结果</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490"/>
              <w:gridCol w:w="930"/>
              <w:gridCol w:w="1441"/>
              <w:gridCol w:w="1445"/>
              <w:gridCol w:w="1445"/>
              <w:gridCol w:w="1445"/>
              <w:gridCol w:w="516"/>
              <w:gridCol w:w="581"/>
            </w:tblGrid>
            <w:tr w14:paraId="3639A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restart"/>
                  <w:noWrap w:val="0"/>
                  <w:vAlign w:val="center"/>
                </w:tcPr>
                <w:p w14:paraId="26201A1D">
                  <w:pPr>
                    <w:pStyle w:val="52"/>
                    <w:rPr>
                      <w:rFonts w:ascii="Times New Roman" w:hAnsi="Times New Roman"/>
                      <w:b/>
                      <w:bCs/>
                      <w:color w:val="auto"/>
                      <w:szCs w:val="18"/>
                    </w:rPr>
                  </w:pPr>
                  <w:r>
                    <w:rPr>
                      <w:rFonts w:ascii="Times New Roman" w:hAnsi="Times New Roman"/>
                      <w:b/>
                      <w:bCs/>
                      <w:color w:val="auto"/>
                      <w:szCs w:val="18"/>
                    </w:rPr>
                    <w:t>采样点</w:t>
                  </w:r>
                </w:p>
              </w:tc>
              <w:tc>
                <w:tcPr>
                  <w:tcW w:w="561" w:type="pct"/>
                  <w:vMerge w:val="restart"/>
                  <w:noWrap w:val="0"/>
                  <w:vAlign w:val="center"/>
                </w:tcPr>
                <w:p w14:paraId="6A0649C8">
                  <w:pPr>
                    <w:pStyle w:val="52"/>
                    <w:rPr>
                      <w:rFonts w:ascii="Times New Roman" w:hAnsi="Times New Roman"/>
                      <w:b/>
                      <w:bCs/>
                      <w:color w:val="auto"/>
                      <w:szCs w:val="18"/>
                    </w:rPr>
                  </w:pPr>
                  <w:r>
                    <w:rPr>
                      <w:rFonts w:ascii="Times New Roman" w:hAnsi="Times New Roman"/>
                      <w:b/>
                      <w:bCs/>
                      <w:color w:val="auto"/>
                      <w:szCs w:val="18"/>
                    </w:rPr>
                    <w:t>检测项目</w:t>
                  </w:r>
                </w:p>
              </w:tc>
              <w:tc>
                <w:tcPr>
                  <w:tcW w:w="3482" w:type="pct"/>
                  <w:gridSpan w:val="4"/>
                  <w:noWrap w:val="0"/>
                  <w:vAlign w:val="center"/>
                </w:tcPr>
                <w:p w14:paraId="62A4D9F1">
                  <w:pPr>
                    <w:pStyle w:val="52"/>
                    <w:rPr>
                      <w:rFonts w:ascii="Times New Roman" w:hAnsi="Times New Roman"/>
                      <w:b/>
                      <w:bCs/>
                      <w:color w:val="auto"/>
                      <w:szCs w:val="18"/>
                    </w:rPr>
                  </w:pPr>
                  <w:r>
                    <w:rPr>
                      <w:rFonts w:ascii="Times New Roman" w:hAnsi="Times New Roman"/>
                      <w:b/>
                      <w:bCs/>
                      <w:color w:val="auto"/>
                      <w:szCs w:val="18"/>
                    </w:rPr>
                    <w:t>检测结果</w:t>
                  </w:r>
                </w:p>
              </w:tc>
              <w:tc>
                <w:tcPr>
                  <w:tcW w:w="311" w:type="pct"/>
                  <w:vMerge w:val="restart"/>
                  <w:noWrap w:val="0"/>
                  <w:vAlign w:val="center"/>
                </w:tcPr>
                <w:p w14:paraId="13CF2ECA">
                  <w:pPr>
                    <w:pStyle w:val="52"/>
                    <w:rPr>
                      <w:rFonts w:ascii="Times New Roman" w:hAnsi="Times New Roman"/>
                      <w:b/>
                      <w:bCs/>
                      <w:color w:val="auto"/>
                      <w:szCs w:val="18"/>
                    </w:rPr>
                  </w:pPr>
                  <w:r>
                    <w:rPr>
                      <w:rFonts w:ascii="Times New Roman" w:hAnsi="Times New Roman"/>
                      <w:b/>
                      <w:bCs/>
                      <w:color w:val="auto"/>
                      <w:szCs w:val="18"/>
                    </w:rPr>
                    <w:t>标准限值</w:t>
                  </w:r>
                </w:p>
              </w:tc>
              <w:tc>
                <w:tcPr>
                  <w:tcW w:w="349" w:type="pct"/>
                  <w:vMerge w:val="restart"/>
                  <w:noWrap w:val="0"/>
                  <w:vAlign w:val="center"/>
                </w:tcPr>
                <w:p w14:paraId="58E148B7">
                  <w:pPr>
                    <w:pStyle w:val="52"/>
                    <w:rPr>
                      <w:rFonts w:ascii="Times New Roman" w:hAnsi="Times New Roman"/>
                      <w:b/>
                      <w:bCs/>
                      <w:color w:val="auto"/>
                      <w:szCs w:val="18"/>
                    </w:rPr>
                  </w:pPr>
                  <w:r>
                    <w:rPr>
                      <w:rFonts w:ascii="Times New Roman" w:hAnsi="Times New Roman"/>
                      <w:b/>
                      <w:bCs/>
                      <w:color w:val="auto"/>
                      <w:szCs w:val="18"/>
                    </w:rPr>
                    <w:t>达标情况</w:t>
                  </w:r>
                </w:p>
              </w:tc>
            </w:tr>
            <w:tr w14:paraId="4FFC55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noWrap w:val="0"/>
                  <w:vAlign w:val="center"/>
                </w:tcPr>
                <w:p w14:paraId="417B7C7A">
                  <w:pPr>
                    <w:pStyle w:val="52"/>
                    <w:rPr>
                      <w:rFonts w:ascii="Times New Roman" w:hAnsi="Times New Roman"/>
                      <w:color w:val="auto"/>
                      <w:szCs w:val="18"/>
                    </w:rPr>
                  </w:pPr>
                </w:p>
              </w:tc>
              <w:tc>
                <w:tcPr>
                  <w:tcW w:w="561" w:type="pct"/>
                  <w:vMerge w:val="continue"/>
                  <w:noWrap w:val="0"/>
                  <w:vAlign w:val="center"/>
                </w:tcPr>
                <w:p w14:paraId="0D656BA1">
                  <w:pPr>
                    <w:pStyle w:val="52"/>
                    <w:rPr>
                      <w:rFonts w:ascii="Times New Roman" w:hAnsi="Times New Roman"/>
                      <w:color w:val="auto"/>
                      <w:szCs w:val="18"/>
                    </w:rPr>
                  </w:pPr>
                </w:p>
              </w:tc>
              <w:tc>
                <w:tcPr>
                  <w:tcW w:w="2886" w:type="dxa"/>
                  <w:gridSpan w:val="2"/>
                  <w:noWrap w:val="0"/>
                  <w:vAlign w:val="center"/>
                </w:tcPr>
                <w:p w14:paraId="66EBDD87">
                  <w:pPr>
                    <w:pStyle w:val="52"/>
                    <w:widowControl w:val="0"/>
                    <w:rPr>
                      <w:rFonts w:hint="default" w:ascii="Times New Roman" w:hAnsi="Times New Roman"/>
                      <w:b/>
                      <w:bCs/>
                      <w:color w:val="auto"/>
                      <w:szCs w:val="18"/>
                      <w:lang w:val="en-US"/>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7</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日</w:t>
                  </w:r>
                </w:p>
              </w:tc>
              <w:tc>
                <w:tcPr>
                  <w:tcW w:w="2890" w:type="dxa"/>
                  <w:gridSpan w:val="2"/>
                  <w:noWrap w:val="0"/>
                  <w:vAlign w:val="center"/>
                </w:tcPr>
                <w:p w14:paraId="452EA382">
                  <w:pPr>
                    <w:pStyle w:val="52"/>
                    <w:widowControl w:val="0"/>
                    <w:rPr>
                      <w:rFonts w:hint="default" w:ascii="Times New Roman" w:hAnsi="Times New Roman"/>
                      <w:b/>
                      <w:bCs/>
                      <w:color w:val="auto"/>
                      <w:szCs w:val="18"/>
                      <w:lang w:val="en-US"/>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7</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9</w:t>
                  </w:r>
                  <w:r>
                    <w:rPr>
                      <w:rFonts w:hint="default" w:ascii="Times New Roman" w:hAnsi="Times New Roman" w:eastAsia="宋体" w:cs="Times New Roman"/>
                      <w:b/>
                      <w:bCs/>
                      <w:color w:val="auto"/>
                      <w:sz w:val="18"/>
                      <w:szCs w:val="18"/>
                      <w:lang w:val="en-US" w:eastAsia="zh-CN" w:bidi="ar-SA"/>
                    </w:rPr>
                    <w:t>日</w:t>
                  </w:r>
                </w:p>
              </w:tc>
              <w:tc>
                <w:tcPr>
                  <w:tcW w:w="311" w:type="pct"/>
                  <w:vMerge w:val="continue"/>
                  <w:noWrap w:val="0"/>
                  <w:vAlign w:val="center"/>
                </w:tcPr>
                <w:p w14:paraId="000D5FF9">
                  <w:pPr>
                    <w:pStyle w:val="52"/>
                    <w:rPr>
                      <w:rFonts w:ascii="Times New Roman" w:hAnsi="Times New Roman"/>
                      <w:color w:val="auto"/>
                      <w:szCs w:val="18"/>
                    </w:rPr>
                  </w:pPr>
                </w:p>
              </w:tc>
              <w:tc>
                <w:tcPr>
                  <w:tcW w:w="349" w:type="pct"/>
                  <w:vMerge w:val="continue"/>
                  <w:noWrap w:val="0"/>
                  <w:vAlign w:val="center"/>
                </w:tcPr>
                <w:p w14:paraId="02748AB8">
                  <w:pPr>
                    <w:pStyle w:val="52"/>
                    <w:rPr>
                      <w:rFonts w:ascii="Times New Roman" w:hAnsi="Times New Roman"/>
                      <w:color w:val="auto"/>
                      <w:szCs w:val="18"/>
                    </w:rPr>
                  </w:pPr>
                </w:p>
              </w:tc>
            </w:tr>
            <w:tr w14:paraId="70F30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noWrap w:val="0"/>
                  <w:vAlign w:val="center"/>
                </w:tcPr>
                <w:p w14:paraId="0DBB9BBB">
                  <w:pPr>
                    <w:pStyle w:val="52"/>
                    <w:rPr>
                      <w:rFonts w:ascii="Times New Roman" w:hAnsi="Times New Roman"/>
                      <w:color w:val="auto"/>
                      <w:szCs w:val="18"/>
                    </w:rPr>
                  </w:pPr>
                </w:p>
              </w:tc>
              <w:tc>
                <w:tcPr>
                  <w:tcW w:w="561" w:type="pct"/>
                  <w:vMerge w:val="continue"/>
                  <w:noWrap w:val="0"/>
                  <w:vAlign w:val="center"/>
                </w:tcPr>
                <w:p w14:paraId="37012B4E">
                  <w:pPr>
                    <w:pStyle w:val="52"/>
                    <w:rPr>
                      <w:rFonts w:ascii="Times New Roman" w:hAnsi="Times New Roman"/>
                      <w:color w:val="auto"/>
                      <w:szCs w:val="18"/>
                    </w:rPr>
                  </w:pPr>
                </w:p>
              </w:tc>
              <w:tc>
                <w:tcPr>
                  <w:tcW w:w="869" w:type="pct"/>
                  <w:noWrap w:val="0"/>
                  <w:vAlign w:val="center"/>
                </w:tcPr>
                <w:p w14:paraId="2B98064A">
                  <w:pPr>
                    <w:pStyle w:val="52"/>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第一次</w:t>
                  </w:r>
                </w:p>
              </w:tc>
              <w:tc>
                <w:tcPr>
                  <w:tcW w:w="871" w:type="pct"/>
                  <w:noWrap w:val="0"/>
                  <w:vAlign w:val="center"/>
                </w:tcPr>
                <w:p w14:paraId="1EC35846">
                  <w:pPr>
                    <w:pStyle w:val="52"/>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第二次</w:t>
                  </w:r>
                </w:p>
              </w:tc>
              <w:tc>
                <w:tcPr>
                  <w:tcW w:w="871" w:type="pct"/>
                  <w:noWrap w:val="0"/>
                  <w:vAlign w:val="center"/>
                </w:tcPr>
                <w:p w14:paraId="4B81B6E6">
                  <w:pPr>
                    <w:pStyle w:val="52"/>
                    <w:rPr>
                      <w:rFonts w:hint="default" w:ascii="Times New Roman" w:hAnsi="Times New Roman" w:eastAsia="宋体"/>
                      <w:color w:val="auto"/>
                      <w:szCs w:val="18"/>
                      <w:lang w:val="en-US" w:eastAsia="zh-CN"/>
                    </w:rPr>
                  </w:pPr>
                  <w:r>
                    <w:rPr>
                      <w:rFonts w:hint="eastAsia" w:ascii="Times New Roman" w:hAnsi="Times New Roman"/>
                      <w:color w:val="auto"/>
                      <w:szCs w:val="18"/>
                      <w:lang w:val="en-US" w:eastAsia="zh-CN"/>
                    </w:rPr>
                    <w:t>第一次</w:t>
                  </w:r>
                </w:p>
              </w:tc>
              <w:tc>
                <w:tcPr>
                  <w:tcW w:w="870" w:type="pct"/>
                  <w:noWrap w:val="0"/>
                  <w:vAlign w:val="center"/>
                </w:tcPr>
                <w:p w14:paraId="6B4757C7">
                  <w:pPr>
                    <w:pStyle w:val="52"/>
                    <w:rPr>
                      <w:rFonts w:hint="default" w:ascii="Times New Roman" w:hAnsi="Times New Roman"/>
                      <w:color w:val="auto"/>
                      <w:szCs w:val="18"/>
                      <w:lang w:val="en-US" w:eastAsia="zh-CN"/>
                    </w:rPr>
                  </w:pPr>
                  <w:r>
                    <w:rPr>
                      <w:rFonts w:hint="eastAsia" w:ascii="Times New Roman" w:hAnsi="Times New Roman"/>
                      <w:color w:val="auto"/>
                      <w:szCs w:val="18"/>
                      <w:lang w:val="en-US" w:eastAsia="zh-CN"/>
                    </w:rPr>
                    <w:t>第二次</w:t>
                  </w:r>
                </w:p>
              </w:tc>
              <w:tc>
                <w:tcPr>
                  <w:tcW w:w="311" w:type="pct"/>
                  <w:vMerge w:val="continue"/>
                  <w:noWrap w:val="0"/>
                  <w:vAlign w:val="center"/>
                </w:tcPr>
                <w:p w14:paraId="6719BA80">
                  <w:pPr>
                    <w:pStyle w:val="52"/>
                    <w:rPr>
                      <w:rFonts w:ascii="Times New Roman" w:hAnsi="Times New Roman"/>
                      <w:color w:val="auto"/>
                      <w:szCs w:val="18"/>
                    </w:rPr>
                  </w:pPr>
                </w:p>
              </w:tc>
              <w:tc>
                <w:tcPr>
                  <w:tcW w:w="349" w:type="pct"/>
                  <w:vMerge w:val="continue"/>
                  <w:noWrap w:val="0"/>
                  <w:vAlign w:val="center"/>
                </w:tcPr>
                <w:p w14:paraId="65E7DADE">
                  <w:pPr>
                    <w:pStyle w:val="52"/>
                    <w:rPr>
                      <w:rFonts w:ascii="Times New Roman" w:hAnsi="Times New Roman"/>
                      <w:color w:val="auto"/>
                      <w:szCs w:val="18"/>
                    </w:rPr>
                  </w:pPr>
                </w:p>
              </w:tc>
            </w:tr>
            <w:tr w14:paraId="6DF731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restart"/>
                  <w:noWrap w:val="0"/>
                  <w:vAlign w:val="center"/>
                </w:tcPr>
                <w:p w14:paraId="6F18E9D2">
                  <w:pPr>
                    <w:pStyle w:val="52"/>
                    <w:rPr>
                      <w:rFonts w:hint="eastAsia" w:ascii="Times New Roman" w:hAnsi="宋体" w:eastAsia="宋体" w:cs="Times New Roman"/>
                      <w:b w:val="0"/>
                      <w:bCs w:val="0"/>
                      <w:color w:val="auto"/>
                      <w:sz w:val="18"/>
                      <w:szCs w:val="18"/>
                      <w:lang w:val="en-US" w:eastAsia="zh-CN"/>
                    </w:rPr>
                  </w:pPr>
                </w:p>
                <w:p w14:paraId="32949B4D">
                  <w:pPr>
                    <w:pStyle w:val="52"/>
                    <w:rPr>
                      <w:rFonts w:hint="eastAsia" w:ascii="Times New Roman" w:hAnsi="Times New Roman"/>
                      <w:color w:val="auto"/>
                      <w:szCs w:val="18"/>
                      <w:lang w:val="en-US" w:eastAsia="zh-CN"/>
                    </w:rPr>
                  </w:pPr>
                  <w:r>
                    <w:rPr>
                      <w:rFonts w:hint="eastAsia" w:ascii="Times New Roman" w:hAnsi="宋体" w:eastAsia="宋体" w:cs="Times New Roman"/>
                      <w:b w:val="0"/>
                      <w:bCs w:val="0"/>
                      <w:color w:val="auto"/>
                      <w:sz w:val="18"/>
                      <w:szCs w:val="18"/>
                      <w:lang w:val="en-US" w:eastAsia="zh-CN"/>
                    </w:rPr>
                    <w:t>雨水</w:t>
                  </w:r>
                </w:p>
              </w:tc>
              <w:tc>
                <w:tcPr>
                  <w:tcW w:w="561" w:type="pct"/>
                  <w:noWrap w:val="0"/>
                  <w:vAlign w:val="center"/>
                </w:tcPr>
                <w:p w14:paraId="74498004">
                  <w:pPr>
                    <w:pStyle w:val="52"/>
                    <w:rPr>
                      <w:rFonts w:ascii="Times New Roman" w:hAnsi="Times New Roman"/>
                      <w:color w:val="auto"/>
                      <w:szCs w:val="21"/>
                    </w:rPr>
                  </w:pPr>
                  <w:r>
                    <w:rPr>
                      <w:rFonts w:ascii="Times New Roman" w:hAnsi="Times New Roman"/>
                      <w:color w:val="auto"/>
                      <w:szCs w:val="21"/>
                    </w:rPr>
                    <w:t>pH值</w:t>
                  </w:r>
                </w:p>
              </w:tc>
              <w:tc>
                <w:tcPr>
                  <w:tcW w:w="869" w:type="pct"/>
                  <w:noWrap w:val="0"/>
                  <w:vAlign w:val="center"/>
                </w:tcPr>
                <w:p w14:paraId="54D99EC1">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7.3</w:t>
                  </w:r>
                </w:p>
              </w:tc>
              <w:tc>
                <w:tcPr>
                  <w:tcW w:w="871" w:type="pct"/>
                  <w:noWrap w:val="0"/>
                  <w:vAlign w:val="center"/>
                </w:tcPr>
                <w:p w14:paraId="3F889BA6">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7.2</w:t>
                  </w:r>
                </w:p>
              </w:tc>
              <w:tc>
                <w:tcPr>
                  <w:tcW w:w="871" w:type="pct"/>
                  <w:noWrap w:val="0"/>
                  <w:vAlign w:val="center"/>
                </w:tcPr>
                <w:p w14:paraId="0356E3A0">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7.3</w:t>
                  </w:r>
                </w:p>
              </w:tc>
              <w:tc>
                <w:tcPr>
                  <w:tcW w:w="870" w:type="pct"/>
                  <w:noWrap w:val="0"/>
                  <w:vAlign w:val="center"/>
                </w:tcPr>
                <w:p w14:paraId="698F6368">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7.4</w:t>
                  </w:r>
                </w:p>
              </w:tc>
              <w:tc>
                <w:tcPr>
                  <w:tcW w:w="311" w:type="pct"/>
                  <w:tcBorders>
                    <w:left w:val="single" w:color="auto" w:sz="4" w:space="0"/>
                  </w:tcBorders>
                  <w:noWrap w:val="0"/>
                  <w:vAlign w:val="center"/>
                </w:tcPr>
                <w:p w14:paraId="62462E1A">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6-9</w:t>
                  </w:r>
                </w:p>
              </w:tc>
              <w:tc>
                <w:tcPr>
                  <w:tcW w:w="349" w:type="pct"/>
                  <w:noWrap w:val="0"/>
                  <w:vAlign w:val="center"/>
                </w:tcPr>
                <w:p w14:paraId="651DF7D3">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2708A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noWrap w:val="0"/>
                  <w:vAlign w:val="center"/>
                </w:tcPr>
                <w:p w14:paraId="52FC5DE7">
                  <w:pPr>
                    <w:pStyle w:val="52"/>
                    <w:rPr>
                      <w:rFonts w:hint="eastAsia" w:ascii="Times New Roman" w:hAnsi="Times New Roman"/>
                      <w:color w:val="auto"/>
                      <w:szCs w:val="18"/>
                      <w:lang w:val="en-US" w:eastAsia="zh-CN"/>
                    </w:rPr>
                  </w:pPr>
                </w:p>
              </w:tc>
              <w:tc>
                <w:tcPr>
                  <w:tcW w:w="561" w:type="pct"/>
                  <w:noWrap w:val="0"/>
                  <w:vAlign w:val="center"/>
                </w:tcPr>
                <w:p w14:paraId="17D38F5F">
                  <w:pPr>
                    <w:pStyle w:val="52"/>
                    <w:rPr>
                      <w:rFonts w:ascii="Times New Roman" w:hAnsi="Times New Roman"/>
                      <w:color w:val="auto"/>
                      <w:szCs w:val="21"/>
                    </w:rPr>
                  </w:pPr>
                  <w:r>
                    <w:rPr>
                      <w:rFonts w:ascii="Times New Roman" w:hAnsi="Times New Roman"/>
                      <w:color w:val="auto"/>
                      <w:szCs w:val="21"/>
                    </w:rPr>
                    <w:t>化学需氧量</w:t>
                  </w:r>
                </w:p>
              </w:tc>
              <w:tc>
                <w:tcPr>
                  <w:tcW w:w="869" w:type="pct"/>
                  <w:noWrap w:val="0"/>
                  <w:vAlign w:val="center"/>
                </w:tcPr>
                <w:p w14:paraId="364BC8FD">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35</w:t>
                  </w:r>
                </w:p>
              </w:tc>
              <w:tc>
                <w:tcPr>
                  <w:tcW w:w="871" w:type="pct"/>
                  <w:noWrap w:val="0"/>
                  <w:vAlign w:val="center"/>
                </w:tcPr>
                <w:p w14:paraId="7F83B6D2">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37</w:t>
                  </w:r>
                </w:p>
              </w:tc>
              <w:tc>
                <w:tcPr>
                  <w:tcW w:w="871" w:type="pct"/>
                  <w:noWrap w:val="0"/>
                  <w:vAlign w:val="center"/>
                </w:tcPr>
                <w:p w14:paraId="1636FF54">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w:t>
                  </w:r>
                </w:p>
              </w:tc>
              <w:tc>
                <w:tcPr>
                  <w:tcW w:w="870" w:type="pct"/>
                  <w:noWrap w:val="0"/>
                  <w:vAlign w:val="center"/>
                </w:tcPr>
                <w:p w14:paraId="74860063">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26</w:t>
                  </w:r>
                </w:p>
              </w:tc>
              <w:tc>
                <w:tcPr>
                  <w:tcW w:w="311" w:type="pct"/>
                  <w:tcBorders>
                    <w:left w:val="single" w:color="auto" w:sz="4" w:space="0"/>
                  </w:tcBorders>
                  <w:noWrap w:val="0"/>
                  <w:vAlign w:val="center"/>
                </w:tcPr>
                <w:p w14:paraId="49C0810E">
                  <w:pPr>
                    <w:pStyle w:val="52"/>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50</w:t>
                  </w:r>
                </w:p>
              </w:tc>
              <w:tc>
                <w:tcPr>
                  <w:tcW w:w="349" w:type="pct"/>
                  <w:noWrap w:val="0"/>
                  <w:vAlign w:val="center"/>
                </w:tcPr>
                <w:p w14:paraId="18983DA0">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06749F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noWrap w:val="0"/>
                  <w:vAlign w:val="center"/>
                </w:tcPr>
                <w:p w14:paraId="469D81D1">
                  <w:pPr>
                    <w:pStyle w:val="52"/>
                    <w:rPr>
                      <w:rFonts w:hint="eastAsia" w:ascii="Times New Roman" w:hAnsi="Times New Roman"/>
                      <w:color w:val="auto"/>
                      <w:szCs w:val="18"/>
                      <w:lang w:val="en-US" w:eastAsia="zh-CN"/>
                    </w:rPr>
                  </w:pPr>
                </w:p>
              </w:tc>
              <w:tc>
                <w:tcPr>
                  <w:tcW w:w="561" w:type="pct"/>
                  <w:noWrap w:val="0"/>
                  <w:vAlign w:val="center"/>
                </w:tcPr>
                <w:p w14:paraId="42BEAAF3">
                  <w:pPr>
                    <w:pStyle w:val="52"/>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氨氮</w:t>
                  </w:r>
                </w:p>
              </w:tc>
              <w:tc>
                <w:tcPr>
                  <w:tcW w:w="869" w:type="pct"/>
                  <w:noWrap w:val="0"/>
                  <w:vAlign w:val="center"/>
                </w:tcPr>
                <w:p w14:paraId="0F732B70">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0.271</w:t>
                  </w:r>
                </w:p>
              </w:tc>
              <w:tc>
                <w:tcPr>
                  <w:tcW w:w="871" w:type="pct"/>
                  <w:noWrap w:val="0"/>
                  <w:vAlign w:val="center"/>
                </w:tcPr>
                <w:p w14:paraId="59663A11">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0.254</w:t>
                  </w:r>
                </w:p>
              </w:tc>
              <w:tc>
                <w:tcPr>
                  <w:tcW w:w="871" w:type="pct"/>
                  <w:noWrap w:val="0"/>
                  <w:vAlign w:val="center"/>
                </w:tcPr>
                <w:p w14:paraId="6A620726">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0.162</w:t>
                  </w:r>
                </w:p>
              </w:tc>
              <w:tc>
                <w:tcPr>
                  <w:tcW w:w="870" w:type="pct"/>
                  <w:noWrap w:val="0"/>
                  <w:vAlign w:val="center"/>
                </w:tcPr>
                <w:p w14:paraId="2E1702B9">
                  <w:pPr>
                    <w:pStyle w:val="52"/>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0.147</w:t>
                  </w:r>
                </w:p>
              </w:tc>
              <w:tc>
                <w:tcPr>
                  <w:tcW w:w="311" w:type="pct"/>
                  <w:tcBorders>
                    <w:left w:val="single" w:color="auto" w:sz="4" w:space="0"/>
                  </w:tcBorders>
                  <w:noWrap w:val="0"/>
                  <w:vAlign w:val="center"/>
                </w:tcPr>
                <w:p w14:paraId="6B50FEDA">
                  <w:pPr>
                    <w:pStyle w:val="52"/>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5</w:t>
                  </w:r>
                </w:p>
              </w:tc>
              <w:tc>
                <w:tcPr>
                  <w:tcW w:w="349" w:type="pct"/>
                  <w:noWrap w:val="0"/>
                  <w:vAlign w:val="center"/>
                </w:tcPr>
                <w:p w14:paraId="4E8C7D2E">
                  <w:pPr>
                    <w:pStyle w:val="52"/>
                    <w:rPr>
                      <w:rFonts w:hint="eastAsia" w:ascii="Times New Roman" w:hAnsi="Times New Roman" w:eastAsia="宋体"/>
                      <w:color w:val="auto"/>
                      <w:szCs w:val="18"/>
                      <w:lang w:val="en-US" w:eastAsia="zh-CN"/>
                    </w:rPr>
                  </w:pPr>
                  <w:r>
                    <w:rPr>
                      <w:rFonts w:hint="eastAsia" w:ascii="Times New Roman" w:hAnsi="Times New Roman"/>
                      <w:color w:val="auto"/>
                      <w:szCs w:val="18"/>
                      <w:lang w:val="en-US" w:eastAsia="zh-CN"/>
                    </w:rPr>
                    <w:t>达标</w:t>
                  </w:r>
                </w:p>
              </w:tc>
            </w:tr>
            <w:tr w14:paraId="7D6DDC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296" w:type="pct"/>
                  <w:vMerge w:val="continue"/>
                  <w:noWrap w:val="0"/>
                  <w:vAlign w:val="center"/>
                </w:tcPr>
                <w:p w14:paraId="567ACC92">
                  <w:pPr>
                    <w:pStyle w:val="52"/>
                    <w:rPr>
                      <w:rFonts w:hint="eastAsia" w:ascii="Times New Roman" w:hAnsi="Times New Roman"/>
                      <w:color w:val="auto"/>
                      <w:szCs w:val="18"/>
                      <w:lang w:val="en-US" w:eastAsia="zh-CN"/>
                    </w:rPr>
                  </w:pPr>
                </w:p>
              </w:tc>
              <w:tc>
                <w:tcPr>
                  <w:tcW w:w="561" w:type="pct"/>
                  <w:noWrap w:val="0"/>
                  <w:vAlign w:val="center"/>
                </w:tcPr>
                <w:p w14:paraId="17C5AA5B">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色度（倍）</w:t>
                  </w:r>
                </w:p>
              </w:tc>
              <w:tc>
                <w:tcPr>
                  <w:tcW w:w="869" w:type="pct"/>
                  <w:noWrap w:val="0"/>
                  <w:vAlign w:val="center"/>
                </w:tcPr>
                <w:p w14:paraId="5ADCB437">
                  <w:pPr>
                    <w:pStyle w:val="52"/>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871" w:type="pct"/>
                  <w:noWrap w:val="0"/>
                  <w:vAlign w:val="center"/>
                </w:tcPr>
                <w:p w14:paraId="3FD242F2">
                  <w:pPr>
                    <w:pStyle w:val="52"/>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871" w:type="pct"/>
                  <w:noWrap w:val="0"/>
                  <w:vAlign w:val="center"/>
                </w:tcPr>
                <w:p w14:paraId="38638B44">
                  <w:pPr>
                    <w:pStyle w:val="52"/>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870" w:type="pct"/>
                  <w:noWrap w:val="0"/>
                  <w:vAlign w:val="center"/>
                </w:tcPr>
                <w:p w14:paraId="70263380">
                  <w:pPr>
                    <w:pStyle w:val="52"/>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311" w:type="pct"/>
                  <w:tcBorders>
                    <w:left w:val="single" w:color="auto" w:sz="4" w:space="0"/>
                  </w:tcBorders>
                  <w:noWrap w:val="0"/>
                  <w:vAlign w:val="center"/>
                </w:tcPr>
                <w:p w14:paraId="55F5B2FA">
                  <w:pPr>
                    <w:pStyle w:val="52"/>
                    <w:rPr>
                      <w:rFonts w:hint="default"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349" w:type="pct"/>
                  <w:noWrap w:val="0"/>
                  <w:vAlign w:val="center"/>
                </w:tcPr>
                <w:p w14:paraId="294CFD94">
                  <w:pPr>
                    <w:pStyle w:val="52"/>
                    <w:rPr>
                      <w:rFonts w:hint="default" w:ascii="Times New Roman" w:hAnsi="Times New Roman"/>
                      <w:color w:val="auto"/>
                      <w:szCs w:val="18"/>
                      <w:lang w:val="en-US" w:eastAsia="zh-CN"/>
                    </w:rPr>
                  </w:pPr>
                  <w:r>
                    <w:rPr>
                      <w:rFonts w:hint="eastAsia" w:ascii="Times New Roman" w:hAnsi="Times New Roman"/>
                      <w:color w:val="auto"/>
                      <w:szCs w:val="18"/>
                      <w:lang w:val="en-US" w:eastAsia="zh-CN"/>
                    </w:rPr>
                    <w:t>/</w:t>
                  </w:r>
                </w:p>
              </w:tc>
            </w:tr>
            <w:tr w14:paraId="6DF87E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5000" w:type="pct"/>
                  <w:gridSpan w:val="8"/>
                  <w:noWrap w:val="0"/>
                  <w:vAlign w:val="center"/>
                </w:tcPr>
                <w:p w14:paraId="636B13FC">
                  <w:pPr>
                    <w:pStyle w:val="52"/>
                    <w:jc w:val="left"/>
                    <w:rPr>
                      <w:rFonts w:ascii="Times New Roman" w:hAnsi="Times New Roman"/>
                      <w:color w:val="auto"/>
                      <w:szCs w:val="18"/>
                    </w:rPr>
                  </w:pPr>
                  <w:r>
                    <w:rPr>
                      <w:rFonts w:ascii="Times New Roman" w:hAnsi="Times New Roman"/>
                      <w:color w:val="auto"/>
                    </w:rPr>
                    <w:t>注：pH单位为无量纲，其他</w:t>
                  </w:r>
                  <w:r>
                    <w:rPr>
                      <w:rFonts w:hint="eastAsia" w:ascii="Times New Roman" w:hAnsi="Times New Roman"/>
                      <w:color w:val="auto"/>
                    </w:rPr>
                    <w:t>检测项目</w:t>
                  </w:r>
                  <w:r>
                    <w:rPr>
                      <w:rFonts w:ascii="Times New Roman" w:hAnsi="Times New Roman"/>
                      <w:color w:val="auto"/>
                    </w:rPr>
                    <w:t>单位为mg/L。</w:t>
                  </w:r>
                </w:p>
              </w:tc>
            </w:tr>
          </w:tbl>
          <w:p w14:paraId="42E353CA">
            <w:pPr>
              <w:pStyle w:val="37"/>
              <w:spacing w:before="65"/>
              <w:ind w:left="0" w:leftChars="0" w:firstLine="420" w:firstLineChars="200"/>
              <w:rPr>
                <w:rFonts w:ascii="Times New Roman" w:hAnsi="Times New Roman"/>
                <w:color w:val="auto"/>
              </w:rPr>
            </w:pPr>
            <w:r>
              <w:rPr>
                <w:rFonts w:ascii="Times New Roman" w:hAnsi="Times New Roman"/>
                <w:color w:val="auto"/>
              </w:rPr>
              <w:t>监测日：</w:t>
            </w:r>
            <w:r>
              <w:rPr>
                <w:rFonts w:hint="eastAsia" w:ascii="Times New Roman" w:hAnsi="Times New Roman"/>
                <w:color w:val="auto"/>
                <w:lang w:val="en-US" w:eastAsia="zh-CN"/>
              </w:rPr>
              <w:t>雨水总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7.2-7.3</w:t>
            </w:r>
            <w:r>
              <w:rPr>
                <w:rFonts w:hint="eastAsia" w:ascii="Times New Roman" w:hAnsi="Times New Roman"/>
                <w:color w:val="auto"/>
              </w:rPr>
              <w:t>、化学需氧量最大浓度为</w:t>
            </w:r>
            <w:r>
              <w:rPr>
                <w:rFonts w:hint="eastAsia" w:ascii="Times New Roman" w:hAnsi="Times New Roman"/>
                <w:color w:val="auto"/>
                <w:lang w:val="en-US" w:eastAsia="zh-CN"/>
              </w:rPr>
              <w:t>37</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0.271</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色度最大倍速为</w:t>
            </w:r>
            <w:r>
              <w:rPr>
                <w:rFonts w:hint="default" w:ascii="Times New Roman" w:hAnsi="Times New Roman" w:eastAsia="宋体" w:cs="Times New Roman"/>
                <w:color w:val="auto"/>
                <w:szCs w:val="21"/>
                <w:lang w:val="en-US" w:eastAsia="zh-CN"/>
              </w:rPr>
              <w:t>＜2</w:t>
            </w:r>
            <w:r>
              <w:rPr>
                <w:rFonts w:hint="eastAsia" w:ascii="Times New Roman" w:hAnsi="Times New Roman"/>
                <w:color w:val="auto"/>
              </w:rPr>
              <w:t>。</w:t>
            </w:r>
          </w:p>
          <w:p w14:paraId="59511531">
            <w:pPr>
              <w:pStyle w:val="37"/>
              <w:spacing w:before="65"/>
              <w:ind w:firstLine="420" w:firstLineChars="200"/>
              <w:rPr>
                <w:rFonts w:hint="eastAsia" w:ascii="Times New Roman" w:hAnsi="Times New Roman"/>
                <w:color w:val="auto"/>
                <w:lang w:eastAsia="zh-CN"/>
              </w:rPr>
            </w:pPr>
            <w:r>
              <w:rPr>
                <w:rFonts w:hint="eastAsia" w:ascii="Times New Roman" w:hAnsi="Times New Roman"/>
                <w:color w:val="auto"/>
              </w:rPr>
              <w:t>厂区雨水排放口</w:t>
            </w:r>
            <w:r>
              <w:rPr>
                <w:rFonts w:ascii="Times New Roman" w:hAnsi="Times New Roman"/>
                <w:color w:val="auto"/>
              </w:rPr>
              <w:t>pH</w:t>
            </w:r>
            <w:r>
              <w:rPr>
                <w:rFonts w:hint="eastAsia" w:ascii="Times New Roman" w:hAnsi="Times New Roman"/>
                <w:color w:val="auto"/>
              </w:rPr>
              <w:t>值、化学需氧量、氨氮均符合中共绍兴市上虞区委办公室文件（区委办[2013]147号文件）中要求的CODcr</w:t>
            </w:r>
            <w:r>
              <w:rPr>
                <w:rFonts w:ascii="Times New Roman" w:hAnsi="Times New Roman"/>
                <w:color w:val="auto"/>
              </w:rPr>
              <w:t>≤</w:t>
            </w:r>
            <w:r>
              <w:rPr>
                <w:rFonts w:hint="eastAsia" w:ascii="Times New Roman" w:hAnsi="Times New Roman"/>
                <w:color w:val="auto"/>
              </w:rPr>
              <w:t>50</w:t>
            </w:r>
            <w:r>
              <w:rPr>
                <w:rFonts w:ascii="Times New Roman" w:hAnsi="Times New Roman"/>
                <w:color w:val="auto"/>
              </w:rPr>
              <w:t>mg/L</w:t>
            </w: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r>
              <w:rPr>
                <w:rFonts w:ascii="Times New Roman" w:hAnsi="Times New Roman"/>
                <w:color w:val="auto"/>
              </w:rPr>
              <w:t>≤</w:t>
            </w:r>
            <w:r>
              <w:rPr>
                <w:rFonts w:hint="eastAsia" w:ascii="Times New Roman" w:hAnsi="Times New Roman"/>
                <w:color w:val="auto"/>
              </w:rPr>
              <w:t>5</w:t>
            </w:r>
            <w:r>
              <w:rPr>
                <w:rFonts w:ascii="Times New Roman" w:hAnsi="Times New Roman"/>
                <w:color w:val="auto"/>
              </w:rPr>
              <w:t>mg/L</w:t>
            </w:r>
            <w:r>
              <w:rPr>
                <w:rFonts w:hint="eastAsia" w:ascii="Times New Roman" w:hAnsi="Times New Roman"/>
                <w:color w:val="auto"/>
              </w:rPr>
              <w:t>的要求</w:t>
            </w:r>
            <w:r>
              <w:rPr>
                <w:rFonts w:hint="eastAsia" w:ascii="Times New Roman" w:hAnsi="Times New Roman"/>
                <w:color w:val="auto"/>
                <w:lang w:eastAsia="zh-CN"/>
              </w:rPr>
              <w:t>。</w:t>
            </w:r>
          </w:p>
          <w:p w14:paraId="5C5C9618">
            <w:pPr>
              <w:pStyle w:val="37"/>
              <w:spacing w:before="65"/>
              <w:ind w:firstLine="0" w:firstLineChars="0"/>
              <w:rPr>
                <w:rFonts w:hint="default" w:ascii="Times New Roman" w:hAnsi="Times New Roman" w:cs="Times New Roman"/>
                <w:b/>
                <w:color w:val="auto"/>
                <w:highlight w:val="none"/>
              </w:rPr>
            </w:pPr>
          </w:p>
          <w:p w14:paraId="42460ADE">
            <w:pPr>
              <w:pStyle w:val="37"/>
              <w:spacing w:before="65"/>
              <w:ind w:firstLine="0" w:firstLineChars="0"/>
              <w:rPr>
                <w:rFonts w:hint="default" w:ascii="Times New Roman" w:hAnsi="Times New Roman" w:cs="Times New Roman"/>
                <w:b/>
                <w:color w:val="auto"/>
                <w:highlight w:val="none"/>
              </w:rPr>
            </w:pPr>
            <w:r>
              <w:rPr>
                <w:rFonts w:hint="default" w:ascii="Times New Roman" w:hAnsi="Times New Roman" w:cs="Times New Roman"/>
                <w:b/>
                <w:color w:val="auto"/>
                <w:highlight w:val="none"/>
              </w:rPr>
              <w:t>2、废气</w:t>
            </w:r>
          </w:p>
          <w:p w14:paraId="0C6F8F93">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highlight w:val="none"/>
              </w:rPr>
              <w:t>有组织废气监测结果</w:t>
            </w:r>
          </w:p>
          <w:p w14:paraId="237683D0">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有组织废气监测结果详见表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5</w:t>
            </w:r>
            <w:r>
              <w:rPr>
                <w:rFonts w:hint="default" w:ascii="Times New Roman" w:hAnsi="Times New Roman" w:cs="Times New Roman"/>
                <w:color w:val="auto"/>
              </w:rPr>
              <w:t>。</w:t>
            </w:r>
          </w:p>
          <w:p w14:paraId="41D9B500">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5</w:t>
            </w:r>
            <w:r>
              <w:rPr>
                <w:rFonts w:hint="default" w:ascii="Times New Roman" w:hAnsi="Times New Roman" w:cs="Times New Roman"/>
                <w:color w:val="auto"/>
              </w:rPr>
              <w:t xml:space="preserve"> 有组织废气监测结果</w:t>
            </w:r>
          </w:p>
          <w:tbl>
            <w:tblPr>
              <w:tblStyle w:val="18"/>
              <w:tblW w:w="83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713"/>
              <w:gridCol w:w="657"/>
              <w:gridCol w:w="856"/>
              <w:gridCol w:w="829"/>
              <w:gridCol w:w="817"/>
              <w:gridCol w:w="817"/>
              <w:gridCol w:w="847"/>
              <w:gridCol w:w="874"/>
              <w:gridCol w:w="887"/>
              <w:gridCol w:w="532"/>
              <w:gridCol w:w="493"/>
            </w:tblGrid>
            <w:tr w14:paraId="2E7407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tblHeader/>
                <w:jc w:val="center"/>
              </w:trPr>
              <w:tc>
                <w:tcPr>
                  <w:tcW w:w="713" w:type="dxa"/>
                  <w:vMerge w:val="restart"/>
                  <w:vAlign w:val="center"/>
                </w:tcPr>
                <w:p w14:paraId="1EE8DD3C">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检测</w:t>
                  </w:r>
                </w:p>
                <w:p w14:paraId="7B43CCB5">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点位</w:t>
                  </w:r>
                </w:p>
              </w:tc>
              <w:tc>
                <w:tcPr>
                  <w:tcW w:w="1513" w:type="dxa"/>
                  <w:gridSpan w:val="2"/>
                  <w:vMerge w:val="restart"/>
                  <w:vAlign w:val="center"/>
                </w:tcPr>
                <w:p w14:paraId="381BB859">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检测项目</w:t>
                  </w:r>
                </w:p>
              </w:tc>
              <w:tc>
                <w:tcPr>
                  <w:tcW w:w="5071" w:type="dxa"/>
                  <w:gridSpan w:val="6"/>
                  <w:vAlign w:val="center"/>
                </w:tcPr>
                <w:p w14:paraId="11B53CB4">
                  <w:pPr>
                    <w:pStyle w:val="52"/>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eastAsiaTheme="minorEastAsia"/>
                      <w:color w:val="auto"/>
                      <w:sz w:val="18"/>
                      <w:szCs w:val="18"/>
                    </w:rPr>
                    <w:t>检测结果</w:t>
                  </w:r>
                </w:p>
              </w:tc>
              <w:tc>
                <w:tcPr>
                  <w:tcW w:w="532" w:type="dxa"/>
                  <w:vMerge w:val="restart"/>
                  <w:vAlign w:val="center"/>
                </w:tcPr>
                <w:p w14:paraId="0676F9BC">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标准</w:t>
                  </w:r>
                </w:p>
                <w:p w14:paraId="750E9BB4">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限值</w:t>
                  </w:r>
                </w:p>
              </w:tc>
              <w:tc>
                <w:tcPr>
                  <w:tcW w:w="493" w:type="dxa"/>
                  <w:vMerge w:val="restart"/>
                  <w:vAlign w:val="center"/>
                </w:tcPr>
                <w:p w14:paraId="6B0C0D99">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达标</w:t>
                  </w:r>
                </w:p>
                <w:p w14:paraId="3DB68703">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情况</w:t>
                  </w:r>
                </w:p>
              </w:tc>
            </w:tr>
            <w:tr w14:paraId="20A38B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tblHeader/>
                <w:jc w:val="center"/>
              </w:trPr>
              <w:tc>
                <w:tcPr>
                  <w:tcW w:w="713" w:type="dxa"/>
                  <w:vMerge w:val="continue"/>
                  <w:vAlign w:val="center"/>
                </w:tcPr>
                <w:p w14:paraId="0D4F193B">
                  <w:pPr>
                    <w:pStyle w:val="52"/>
                    <w:rPr>
                      <w:rFonts w:hint="default" w:ascii="Times New Roman" w:hAnsi="Times New Roman" w:cs="Times New Roman" w:eastAsiaTheme="minorEastAsia"/>
                      <w:color w:val="auto"/>
                      <w:sz w:val="18"/>
                      <w:szCs w:val="18"/>
                    </w:rPr>
                  </w:pPr>
                </w:p>
              </w:tc>
              <w:tc>
                <w:tcPr>
                  <w:tcW w:w="1513" w:type="dxa"/>
                  <w:gridSpan w:val="2"/>
                  <w:vMerge w:val="continue"/>
                  <w:vAlign w:val="center"/>
                </w:tcPr>
                <w:p w14:paraId="13FE234A">
                  <w:pPr>
                    <w:pStyle w:val="52"/>
                    <w:rPr>
                      <w:rFonts w:hint="default" w:ascii="Times New Roman" w:hAnsi="Times New Roman" w:cs="Times New Roman" w:eastAsiaTheme="minorEastAsia"/>
                      <w:color w:val="auto"/>
                      <w:sz w:val="18"/>
                      <w:szCs w:val="18"/>
                    </w:rPr>
                  </w:pPr>
                </w:p>
              </w:tc>
              <w:tc>
                <w:tcPr>
                  <w:tcW w:w="2463" w:type="dxa"/>
                  <w:gridSpan w:val="3"/>
                  <w:vAlign w:val="center"/>
                </w:tcPr>
                <w:p w14:paraId="761CC432">
                  <w:pPr>
                    <w:pStyle w:val="52"/>
                    <w:widowControl w:val="0"/>
                    <w:rPr>
                      <w:rFonts w:hint="default"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28</w:t>
                  </w:r>
                  <w:r>
                    <w:rPr>
                      <w:rFonts w:hint="default" w:ascii="Times New Roman" w:hAnsi="Times New Roman" w:eastAsia="宋体" w:cs="Times New Roman"/>
                      <w:b/>
                      <w:bCs/>
                      <w:color w:val="auto"/>
                      <w:sz w:val="18"/>
                      <w:szCs w:val="18"/>
                      <w:lang w:val="en-US" w:eastAsia="zh-CN" w:bidi="ar-SA"/>
                    </w:rPr>
                    <w:t>日</w:t>
                  </w:r>
                </w:p>
              </w:tc>
              <w:tc>
                <w:tcPr>
                  <w:tcW w:w="2608" w:type="dxa"/>
                  <w:gridSpan w:val="3"/>
                  <w:vAlign w:val="center"/>
                </w:tcPr>
                <w:p w14:paraId="0A400050">
                  <w:pPr>
                    <w:pStyle w:val="52"/>
                    <w:widowControl w:val="0"/>
                    <w:rPr>
                      <w:rFonts w:hint="default"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29</w:t>
                  </w:r>
                  <w:r>
                    <w:rPr>
                      <w:rFonts w:hint="default" w:ascii="Times New Roman" w:hAnsi="Times New Roman" w:eastAsia="宋体" w:cs="Times New Roman"/>
                      <w:b/>
                      <w:bCs/>
                      <w:color w:val="auto"/>
                      <w:sz w:val="18"/>
                      <w:szCs w:val="18"/>
                      <w:lang w:val="en-US" w:eastAsia="zh-CN" w:bidi="ar-SA"/>
                    </w:rPr>
                    <w:t>日</w:t>
                  </w:r>
                </w:p>
              </w:tc>
              <w:tc>
                <w:tcPr>
                  <w:tcW w:w="532" w:type="dxa"/>
                  <w:vMerge w:val="continue"/>
                  <w:vAlign w:val="center"/>
                </w:tcPr>
                <w:p w14:paraId="66D658D4">
                  <w:pPr>
                    <w:pStyle w:val="52"/>
                    <w:rPr>
                      <w:rFonts w:hint="default" w:ascii="Times New Roman" w:hAnsi="Times New Roman" w:cs="Times New Roman" w:eastAsiaTheme="minorEastAsia"/>
                      <w:color w:val="auto"/>
                      <w:sz w:val="18"/>
                      <w:szCs w:val="18"/>
                    </w:rPr>
                  </w:pPr>
                </w:p>
              </w:tc>
              <w:tc>
                <w:tcPr>
                  <w:tcW w:w="493" w:type="dxa"/>
                  <w:vMerge w:val="continue"/>
                  <w:vAlign w:val="center"/>
                </w:tcPr>
                <w:p w14:paraId="2BCCC83A">
                  <w:pPr>
                    <w:pStyle w:val="52"/>
                    <w:rPr>
                      <w:rFonts w:hint="default" w:ascii="Times New Roman" w:hAnsi="Times New Roman" w:cs="Times New Roman" w:eastAsiaTheme="minorEastAsia"/>
                      <w:color w:val="auto"/>
                      <w:sz w:val="18"/>
                      <w:szCs w:val="18"/>
                    </w:rPr>
                  </w:pPr>
                </w:p>
              </w:tc>
            </w:tr>
            <w:tr w14:paraId="7F74C9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63" w:hRule="atLeast"/>
                <w:jc w:val="center"/>
              </w:trPr>
              <w:tc>
                <w:tcPr>
                  <w:tcW w:w="713" w:type="dxa"/>
                  <w:vMerge w:val="restart"/>
                  <w:vAlign w:val="center"/>
                </w:tcPr>
                <w:p w14:paraId="2AFB2C58">
                  <w:pPr>
                    <w:pStyle w:val="27"/>
                    <w:spacing w:beforeLines="0" w:afterLines="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lang w:val="en-US" w:eastAsia="zh-CN"/>
                    </w:rPr>
                    <w:t>注塑废气</w:t>
                  </w:r>
                  <w:r>
                    <w:rPr>
                      <w:rFonts w:hint="default" w:ascii="Times New Roman" w:hAnsi="Times New Roman" w:eastAsia="宋体" w:cs="Times New Roman"/>
                      <w:bCs/>
                      <w:color w:val="auto"/>
                      <w:sz w:val="18"/>
                      <w:szCs w:val="18"/>
                    </w:rPr>
                    <w:t>进口</w:t>
                  </w:r>
                </w:p>
              </w:tc>
              <w:tc>
                <w:tcPr>
                  <w:tcW w:w="1513" w:type="dxa"/>
                  <w:gridSpan w:val="2"/>
                  <w:shd w:val="clear" w:color="auto" w:fill="auto"/>
                  <w:vAlign w:val="center"/>
                </w:tcPr>
                <w:p w14:paraId="1A0B579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default" w:ascii="Times New Roman" w:hAnsi="Times New Roman" w:eastAsia="宋体" w:cs="Times New Roman"/>
                      <w:b w:val="0"/>
                      <w:bCs/>
                      <w:color w:val="auto"/>
                      <w:sz w:val="18"/>
                      <w:szCs w:val="18"/>
                      <w:vertAlign w:val="baseline"/>
                      <w:lang w:val="en-US" w:eastAsia="zh-CN"/>
                    </w:rPr>
                    <w:t>标干流量</w:t>
                  </w:r>
                  <w:r>
                    <w:rPr>
                      <w:rFonts w:hint="eastAsia" w:eastAsia="宋体" w:cs="Times New Roman"/>
                      <w:b w:val="0"/>
                      <w:bCs/>
                      <w:color w:val="auto"/>
                      <w:sz w:val="18"/>
                      <w:szCs w:val="18"/>
                      <w:vertAlign w:val="baseline"/>
                      <w:lang w:val="en-US" w:eastAsia="zh-CN"/>
                    </w:rPr>
                    <w:t>（m</w:t>
                  </w:r>
                  <w:r>
                    <w:rPr>
                      <w:rFonts w:hint="eastAsia" w:eastAsia="宋体" w:cs="Times New Roman"/>
                      <w:b w:val="0"/>
                      <w:bCs/>
                      <w:color w:val="auto"/>
                      <w:sz w:val="18"/>
                      <w:szCs w:val="18"/>
                      <w:vertAlign w:val="superscript"/>
                      <w:lang w:val="en-US" w:eastAsia="zh-CN"/>
                    </w:rPr>
                    <w:t>3</w:t>
                  </w:r>
                  <w:r>
                    <w:rPr>
                      <w:rFonts w:hint="eastAsia" w:eastAsia="宋体" w:cs="Times New Roman"/>
                      <w:b w:val="0"/>
                      <w:bCs/>
                      <w:color w:val="auto"/>
                      <w:sz w:val="18"/>
                      <w:szCs w:val="18"/>
                      <w:vertAlign w:val="baseline"/>
                      <w:lang w:val="en-US" w:eastAsia="zh-CN"/>
                    </w:rPr>
                    <w:t>/h）</w:t>
                  </w:r>
                </w:p>
              </w:tc>
              <w:tc>
                <w:tcPr>
                  <w:tcW w:w="829" w:type="dxa"/>
                  <w:shd w:val="clear" w:color="auto" w:fill="auto"/>
                  <w:vAlign w:val="center"/>
                </w:tcPr>
                <w:p w14:paraId="2B15443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0E5C286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507174F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47" w:type="dxa"/>
                  <w:shd w:val="clear" w:color="auto" w:fill="auto"/>
                  <w:vAlign w:val="center"/>
                </w:tcPr>
                <w:p w14:paraId="55B4E07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74" w:type="dxa"/>
                  <w:shd w:val="clear" w:color="auto" w:fill="auto"/>
                  <w:vAlign w:val="center"/>
                </w:tcPr>
                <w:p w14:paraId="67FB372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87" w:type="dxa"/>
                  <w:shd w:val="clear" w:color="auto" w:fill="auto"/>
                  <w:vAlign w:val="center"/>
                </w:tcPr>
                <w:p w14:paraId="77E3AEC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1025" w:type="dxa"/>
                  <w:gridSpan w:val="2"/>
                  <w:vAlign w:val="center"/>
                </w:tcPr>
                <w:p w14:paraId="5FF6366E">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r>
            <w:tr w14:paraId="665689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6" w:hRule="atLeast"/>
                <w:jc w:val="center"/>
              </w:trPr>
              <w:tc>
                <w:tcPr>
                  <w:tcW w:w="713" w:type="dxa"/>
                  <w:vMerge w:val="continue"/>
                  <w:vAlign w:val="center"/>
                </w:tcPr>
                <w:p w14:paraId="66404731">
                  <w:pPr>
                    <w:pStyle w:val="52"/>
                    <w:rPr>
                      <w:rFonts w:hint="default" w:ascii="Times New Roman" w:hAnsi="Times New Roman" w:eastAsia="宋体" w:cs="Times New Roman"/>
                      <w:bCs/>
                      <w:color w:val="auto"/>
                      <w:sz w:val="18"/>
                      <w:szCs w:val="18"/>
                    </w:rPr>
                  </w:pPr>
                </w:p>
              </w:tc>
              <w:tc>
                <w:tcPr>
                  <w:tcW w:w="657" w:type="dxa"/>
                  <w:vMerge w:val="restart"/>
                  <w:shd w:val="clear" w:color="auto" w:fill="auto"/>
                  <w:vAlign w:val="center"/>
                </w:tcPr>
                <w:p w14:paraId="07FDE0D2">
                  <w:pPr>
                    <w:keepNext w:val="0"/>
                    <w:keepLines w:val="0"/>
                    <w:widowControl/>
                    <w:suppressLineNumbers w:val="0"/>
                    <w:spacing w:line="240" w:lineRule="auto"/>
                    <w:jc w:val="center"/>
                    <w:textAlignment w:val="center"/>
                    <w:rPr>
                      <w:rFonts w:hint="default" w:ascii="Times New Roman" w:hAnsi="Times New Roman" w:cs="Times New Roman" w:eastAsiaTheme="minorEastAsia"/>
                      <w:bCs/>
                      <w:color w:val="auto"/>
                      <w:sz w:val="18"/>
                      <w:szCs w:val="18"/>
                      <w:lang w:val="en-US" w:eastAsia="zh-CN"/>
                    </w:rPr>
                  </w:pPr>
                  <w:r>
                    <w:rPr>
                      <w:rFonts w:hint="default" w:ascii="Times New Roman" w:hAnsi="Times New Roman" w:eastAsia="宋体" w:cs="Times New Roman"/>
                      <w:b w:val="0"/>
                      <w:bCs/>
                      <w:color w:val="auto"/>
                      <w:sz w:val="18"/>
                      <w:szCs w:val="18"/>
                      <w:vertAlign w:val="baseline"/>
                      <w:lang w:val="en-US" w:eastAsia="zh-CN"/>
                    </w:rPr>
                    <w:t>颗粒物</w:t>
                  </w:r>
                </w:p>
              </w:tc>
              <w:tc>
                <w:tcPr>
                  <w:tcW w:w="856" w:type="dxa"/>
                  <w:shd w:val="clear" w:color="auto" w:fill="auto"/>
                  <w:vAlign w:val="center"/>
                </w:tcPr>
                <w:p w14:paraId="652384E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4E0C0B1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7.1</w:t>
                  </w:r>
                </w:p>
              </w:tc>
              <w:tc>
                <w:tcPr>
                  <w:tcW w:w="817" w:type="dxa"/>
                  <w:shd w:val="clear" w:color="auto" w:fill="auto"/>
                  <w:vAlign w:val="center"/>
                </w:tcPr>
                <w:p w14:paraId="1048B11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7.8</w:t>
                  </w:r>
                </w:p>
              </w:tc>
              <w:tc>
                <w:tcPr>
                  <w:tcW w:w="817" w:type="dxa"/>
                  <w:shd w:val="clear" w:color="auto" w:fill="auto"/>
                  <w:vAlign w:val="center"/>
                </w:tcPr>
                <w:p w14:paraId="5B94692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7.2</w:t>
                  </w:r>
                </w:p>
              </w:tc>
              <w:tc>
                <w:tcPr>
                  <w:tcW w:w="847" w:type="dxa"/>
                  <w:shd w:val="clear" w:color="auto" w:fill="auto"/>
                  <w:vAlign w:val="center"/>
                </w:tcPr>
                <w:p w14:paraId="4F9AD1A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7.5</w:t>
                  </w:r>
                </w:p>
              </w:tc>
              <w:tc>
                <w:tcPr>
                  <w:tcW w:w="874" w:type="dxa"/>
                  <w:shd w:val="clear" w:color="auto" w:fill="auto"/>
                  <w:vAlign w:val="center"/>
                </w:tcPr>
                <w:p w14:paraId="60E4758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7.0</w:t>
                  </w:r>
                </w:p>
              </w:tc>
              <w:tc>
                <w:tcPr>
                  <w:tcW w:w="887" w:type="dxa"/>
                  <w:shd w:val="clear" w:color="auto" w:fill="auto"/>
                  <w:vAlign w:val="center"/>
                </w:tcPr>
                <w:p w14:paraId="22AC628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7.1</w:t>
                  </w:r>
                </w:p>
              </w:tc>
              <w:tc>
                <w:tcPr>
                  <w:tcW w:w="532" w:type="dxa"/>
                  <w:vAlign w:val="center"/>
                </w:tcPr>
                <w:p w14:paraId="36433B5D">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w:t>
                  </w:r>
                </w:p>
              </w:tc>
              <w:tc>
                <w:tcPr>
                  <w:tcW w:w="493" w:type="dxa"/>
                  <w:vAlign w:val="center"/>
                </w:tcPr>
                <w:p w14:paraId="3BC07FE1">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w:t>
                  </w:r>
                </w:p>
              </w:tc>
            </w:tr>
            <w:tr w14:paraId="4E7C3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07DB68CB">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3DC14D5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40C999C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0EE7557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6226A19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3887BEB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47" w:type="dxa"/>
                  <w:shd w:val="clear" w:color="auto" w:fill="auto"/>
                  <w:vAlign w:val="center"/>
                </w:tcPr>
                <w:p w14:paraId="5E8A104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74" w:type="dxa"/>
                  <w:shd w:val="clear" w:color="auto" w:fill="auto"/>
                  <w:vAlign w:val="center"/>
                </w:tcPr>
                <w:p w14:paraId="736BCB8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87" w:type="dxa"/>
                  <w:shd w:val="clear" w:color="auto" w:fill="auto"/>
                  <w:vAlign w:val="center"/>
                </w:tcPr>
                <w:p w14:paraId="747CE58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532" w:type="dxa"/>
                  <w:vAlign w:val="center"/>
                </w:tcPr>
                <w:p w14:paraId="3127F57D">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c>
                <w:tcPr>
                  <w:tcW w:w="493" w:type="dxa"/>
                  <w:vAlign w:val="center"/>
                </w:tcPr>
                <w:p w14:paraId="65470DE4">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r>
            <w:tr w14:paraId="4E357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034966A7">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5E28745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丙烯腈</w:t>
                  </w:r>
                </w:p>
              </w:tc>
              <w:tc>
                <w:tcPr>
                  <w:tcW w:w="856" w:type="dxa"/>
                  <w:shd w:val="clear" w:color="auto" w:fill="auto"/>
                  <w:vAlign w:val="center"/>
                </w:tcPr>
                <w:p w14:paraId="59A2522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1761F68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17" w:type="dxa"/>
                  <w:shd w:val="clear" w:color="auto" w:fill="auto"/>
                  <w:vAlign w:val="center"/>
                </w:tcPr>
                <w:p w14:paraId="015FC8B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17" w:type="dxa"/>
                  <w:shd w:val="clear" w:color="auto" w:fill="auto"/>
                  <w:vAlign w:val="center"/>
                </w:tcPr>
                <w:p w14:paraId="4B8AB82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47" w:type="dxa"/>
                  <w:shd w:val="clear" w:color="auto" w:fill="auto"/>
                  <w:vAlign w:val="center"/>
                </w:tcPr>
                <w:p w14:paraId="1073E49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74" w:type="dxa"/>
                  <w:shd w:val="clear" w:color="auto" w:fill="auto"/>
                  <w:vAlign w:val="center"/>
                </w:tcPr>
                <w:p w14:paraId="2E2137E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87" w:type="dxa"/>
                  <w:shd w:val="clear" w:color="auto" w:fill="auto"/>
                  <w:vAlign w:val="center"/>
                </w:tcPr>
                <w:p w14:paraId="5DEC2A3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532" w:type="dxa"/>
                  <w:vAlign w:val="center"/>
                </w:tcPr>
                <w:p w14:paraId="5DF03B5B">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6D264A6B">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07DBE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6393DDBE">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158D791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498D3B9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30158F2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5C4DA05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00E99D6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47" w:type="dxa"/>
                  <w:shd w:val="clear" w:color="auto" w:fill="auto"/>
                  <w:vAlign w:val="center"/>
                </w:tcPr>
                <w:p w14:paraId="600E777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74" w:type="dxa"/>
                  <w:shd w:val="clear" w:color="auto" w:fill="auto"/>
                  <w:vAlign w:val="center"/>
                </w:tcPr>
                <w:p w14:paraId="3A04059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87" w:type="dxa"/>
                  <w:shd w:val="clear" w:color="auto" w:fill="auto"/>
                  <w:vAlign w:val="center"/>
                </w:tcPr>
                <w:p w14:paraId="377389A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532" w:type="dxa"/>
                  <w:vAlign w:val="center"/>
                </w:tcPr>
                <w:p w14:paraId="7E621327">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424521D9">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55A5B0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46FB4C17">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689DEFF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非甲烷总烃</w:t>
                  </w:r>
                </w:p>
              </w:tc>
              <w:tc>
                <w:tcPr>
                  <w:tcW w:w="856" w:type="dxa"/>
                  <w:shd w:val="clear" w:color="auto" w:fill="auto"/>
                  <w:vAlign w:val="center"/>
                </w:tcPr>
                <w:p w14:paraId="1A785E8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6066051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6.82</w:t>
                  </w:r>
                </w:p>
              </w:tc>
              <w:tc>
                <w:tcPr>
                  <w:tcW w:w="817" w:type="dxa"/>
                  <w:shd w:val="clear" w:color="auto" w:fill="auto"/>
                  <w:vAlign w:val="center"/>
                </w:tcPr>
                <w:p w14:paraId="171C5F2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6.14</w:t>
                  </w:r>
                </w:p>
              </w:tc>
              <w:tc>
                <w:tcPr>
                  <w:tcW w:w="817" w:type="dxa"/>
                  <w:shd w:val="clear" w:color="auto" w:fill="auto"/>
                  <w:vAlign w:val="center"/>
                </w:tcPr>
                <w:p w14:paraId="1E6C8C2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6.77</w:t>
                  </w:r>
                </w:p>
              </w:tc>
              <w:tc>
                <w:tcPr>
                  <w:tcW w:w="847" w:type="dxa"/>
                  <w:shd w:val="clear" w:color="auto" w:fill="auto"/>
                  <w:vAlign w:val="center"/>
                </w:tcPr>
                <w:p w14:paraId="5599C45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6.19</w:t>
                  </w:r>
                </w:p>
              </w:tc>
              <w:tc>
                <w:tcPr>
                  <w:tcW w:w="874" w:type="dxa"/>
                  <w:shd w:val="clear" w:color="auto" w:fill="auto"/>
                  <w:vAlign w:val="center"/>
                </w:tcPr>
                <w:p w14:paraId="6F9EF10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6.15</w:t>
                  </w:r>
                </w:p>
              </w:tc>
              <w:tc>
                <w:tcPr>
                  <w:tcW w:w="887" w:type="dxa"/>
                  <w:shd w:val="clear" w:color="auto" w:fill="auto"/>
                  <w:vAlign w:val="center"/>
                </w:tcPr>
                <w:p w14:paraId="007D89B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6.03</w:t>
                  </w:r>
                </w:p>
              </w:tc>
              <w:tc>
                <w:tcPr>
                  <w:tcW w:w="532" w:type="dxa"/>
                  <w:vAlign w:val="center"/>
                </w:tcPr>
                <w:p w14:paraId="0FD59B37">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14C994C5">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5E0743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669210F5">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1D58474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14BECD2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7F11BA3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7D2EB1F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4D46684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47" w:type="dxa"/>
                  <w:shd w:val="clear" w:color="auto" w:fill="auto"/>
                  <w:vAlign w:val="center"/>
                </w:tcPr>
                <w:p w14:paraId="329C29E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74" w:type="dxa"/>
                  <w:shd w:val="clear" w:color="auto" w:fill="auto"/>
                  <w:vAlign w:val="center"/>
                </w:tcPr>
                <w:p w14:paraId="08CC5D2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87" w:type="dxa"/>
                  <w:shd w:val="clear" w:color="auto" w:fill="auto"/>
                  <w:vAlign w:val="center"/>
                </w:tcPr>
                <w:p w14:paraId="7B3BEEF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532" w:type="dxa"/>
                  <w:vAlign w:val="center"/>
                </w:tcPr>
                <w:p w14:paraId="6C0EE529">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7A60A7B5">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3CB6C5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1F52E19B">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19C2638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甲苯</w:t>
                  </w:r>
                </w:p>
              </w:tc>
              <w:tc>
                <w:tcPr>
                  <w:tcW w:w="856" w:type="dxa"/>
                  <w:shd w:val="clear" w:color="auto" w:fill="auto"/>
                  <w:vAlign w:val="center"/>
                </w:tcPr>
                <w:p w14:paraId="47A4B31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57EBFC7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63BA890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15C0507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47" w:type="dxa"/>
                  <w:shd w:val="clear" w:color="auto" w:fill="auto"/>
                  <w:vAlign w:val="center"/>
                </w:tcPr>
                <w:p w14:paraId="7524A12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74" w:type="dxa"/>
                  <w:shd w:val="clear" w:color="auto" w:fill="auto"/>
                  <w:vAlign w:val="center"/>
                </w:tcPr>
                <w:p w14:paraId="748955C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87" w:type="dxa"/>
                  <w:shd w:val="clear" w:color="auto" w:fill="auto"/>
                  <w:vAlign w:val="center"/>
                </w:tcPr>
                <w:p w14:paraId="377AFE0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532" w:type="dxa"/>
                  <w:vAlign w:val="center"/>
                </w:tcPr>
                <w:p w14:paraId="2CF3E81C">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4FA0C678">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41CDB7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548ABDFB">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77AC359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12C9B26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2853694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543E463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7133708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47" w:type="dxa"/>
                  <w:shd w:val="clear" w:color="auto" w:fill="auto"/>
                  <w:vAlign w:val="center"/>
                </w:tcPr>
                <w:p w14:paraId="6A4E973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74" w:type="dxa"/>
                  <w:shd w:val="clear" w:color="auto" w:fill="auto"/>
                  <w:vAlign w:val="center"/>
                </w:tcPr>
                <w:p w14:paraId="69D8E14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87" w:type="dxa"/>
                  <w:shd w:val="clear" w:color="auto" w:fill="auto"/>
                  <w:vAlign w:val="center"/>
                </w:tcPr>
                <w:p w14:paraId="348EF11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532" w:type="dxa"/>
                  <w:vAlign w:val="center"/>
                </w:tcPr>
                <w:p w14:paraId="37035435">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1B17FF60">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4982BA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3D21FB02">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14C4E4F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乙苯</w:t>
                  </w:r>
                </w:p>
              </w:tc>
              <w:tc>
                <w:tcPr>
                  <w:tcW w:w="856" w:type="dxa"/>
                  <w:shd w:val="clear" w:color="auto" w:fill="auto"/>
                  <w:vAlign w:val="center"/>
                </w:tcPr>
                <w:p w14:paraId="2690F56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54DB471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7FDB55B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4F3FAD5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47" w:type="dxa"/>
                  <w:shd w:val="clear" w:color="auto" w:fill="auto"/>
                  <w:vAlign w:val="center"/>
                </w:tcPr>
                <w:p w14:paraId="73763A2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74" w:type="dxa"/>
                  <w:shd w:val="clear" w:color="auto" w:fill="auto"/>
                  <w:vAlign w:val="center"/>
                </w:tcPr>
                <w:p w14:paraId="42D7BB7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87" w:type="dxa"/>
                  <w:shd w:val="clear" w:color="auto" w:fill="auto"/>
                  <w:vAlign w:val="center"/>
                </w:tcPr>
                <w:p w14:paraId="43B21E8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532" w:type="dxa"/>
                  <w:vAlign w:val="center"/>
                </w:tcPr>
                <w:p w14:paraId="581CE23D">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70C60FC6">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75A1D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03C49A4D">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4682EA4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09E6D8A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6F36D09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4FD1086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2A40A69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47" w:type="dxa"/>
                  <w:shd w:val="clear" w:color="auto" w:fill="auto"/>
                  <w:vAlign w:val="center"/>
                </w:tcPr>
                <w:p w14:paraId="0267EDA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74" w:type="dxa"/>
                  <w:shd w:val="clear" w:color="auto" w:fill="auto"/>
                  <w:vAlign w:val="center"/>
                </w:tcPr>
                <w:p w14:paraId="231F552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87" w:type="dxa"/>
                  <w:shd w:val="clear" w:color="auto" w:fill="auto"/>
                  <w:vAlign w:val="center"/>
                </w:tcPr>
                <w:p w14:paraId="3878DA6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532" w:type="dxa"/>
                  <w:vAlign w:val="center"/>
                </w:tcPr>
                <w:p w14:paraId="55E8DB8A">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1568124E">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0BB944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134AB739">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5EE1FA6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苯乙烯</w:t>
                  </w:r>
                </w:p>
              </w:tc>
              <w:tc>
                <w:tcPr>
                  <w:tcW w:w="856" w:type="dxa"/>
                  <w:shd w:val="clear" w:color="auto" w:fill="auto"/>
                  <w:vAlign w:val="center"/>
                </w:tcPr>
                <w:p w14:paraId="51B85FE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4ACBBF77">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4830B68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1EA5986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47" w:type="dxa"/>
                  <w:shd w:val="clear" w:color="auto" w:fill="auto"/>
                  <w:vAlign w:val="center"/>
                </w:tcPr>
                <w:p w14:paraId="358550F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74" w:type="dxa"/>
                  <w:shd w:val="clear" w:color="auto" w:fill="auto"/>
                  <w:vAlign w:val="center"/>
                </w:tcPr>
                <w:p w14:paraId="5788CA9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87" w:type="dxa"/>
                  <w:shd w:val="clear" w:color="auto" w:fill="auto"/>
                  <w:vAlign w:val="center"/>
                </w:tcPr>
                <w:p w14:paraId="617FE5A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532" w:type="dxa"/>
                  <w:vAlign w:val="center"/>
                </w:tcPr>
                <w:p w14:paraId="5D419ED3">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6CB38B8F">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7C4B9C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689DAAFA">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351CA7C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46C9890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516F539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46E96E6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17" w:type="dxa"/>
                  <w:shd w:val="clear" w:color="auto" w:fill="auto"/>
                  <w:vAlign w:val="center"/>
                </w:tcPr>
                <w:p w14:paraId="0C101BB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47" w:type="dxa"/>
                  <w:shd w:val="clear" w:color="auto" w:fill="auto"/>
                  <w:vAlign w:val="center"/>
                </w:tcPr>
                <w:p w14:paraId="3DDA3BC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74" w:type="dxa"/>
                  <w:shd w:val="clear" w:color="auto" w:fill="auto"/>
                  <w:vAlign w:val="center"/>
                </w:tcPr>
                <w:p w14:paraId="35D162E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887" w:type="dxa"/>
                  <w:shd w:val="clear" w:color="auto" w:fill="auto"/>
                  <w:vAlign w:val="center"/>
                </w:tcPr>
                <w:p w14:paraId="4064348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w:t>
                  </w:r>
                </w:p>
              </w:tc>
              <w:tc>
                <w:tcPr>
                  <w:tcW w:w="532" w:type="dxa"/>
                  <w:vAlign w:val="center"/>
                </w:tcPr>
                <w:p w14:paraId="6797F98E">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c>
                <w:tcPr>
                  <w:tcW w:w="493" w:type="dxa"/>
                  <w:vAlign w:val="center"/>
                </w:tcPr>
                <w:p w14:paraId="4ACFDD3F">
                  <w:pPr>
                    <w:keepNext w:val="0"/>
                    <w:keepLines w:val="0"/>
                    <w:widowControl/>
                    <w:suppressLineNumbers w:val="0"/>
                    <w:spacing w:line="240" w:lineRule="auto"/>
                    <w:jc w:val="center"/>
                    <w:textAlignment w:val="center"/>
                    <w:rPr>
                      <w:rFonts w:hint="default" w:ascii="Times New Roman" w:hAnsi="Times New Roman" w:cs="Times New Roman"/>
                      <w:color w:val="auto"/>
                      <w:sz w:val="18"/>
                      <w:szCs w:val="18"/>
                      <w:lang w:val="en-US" w:eastAsia="zh-CN"/>
                    </w:rPr>
                  </w:pPr>
                  <w:r>
                    <w:rPr>
                      <w:rFonts w:hint="eastAsia" w:eastAsia="宋体" w:cs="Times New Roman"/>
                      <w:b w:val="0"/>
                      <w:bCs/>
                      <w:color w:val="auto"/>
                      <w:sz w:val="18"/>
                      <w:szCs w:val="18"/>
                      <w:vertAlign w:val="baseline"/>
                      <w:lang w:val="en-US" w:eastAsia="zh-CN"/>
                    </w:rPr>
                    <w:t>/</w:t>
                  </w:r>
                </w:p>
              </w:tc>
            </w:tr>
            <w:tr w14:paraId="4606F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4D689698">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1513" w:type="dxa"/>
                  <w:gridSpan w:val="2"/>
                  <w:shd w:val="clear" w:color="auto" w:fill="auto"/>
                  <w:vAlign w:val="center"/>
                </w:tcPr>
                <w:p w14:paraId="0510482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rPr>
                    <w:t>臭气浓度</w:t>
                  </w:r>
                  <w:r>
                    <w:rPr>
                      <w:rFonts w:hint="eastAsia" w:eastAsia="宋体" w:cs="Times New Roman"/>
                      <w:b w:val="0"/>
                      <w:bCs/>
                      <w:color w:val="auto"/>
                      <w:sz w:val="18"/>
                      <w:szCs w:val="18"/>
                      <w:vertAlign w:val="baseline"/>
                      <w:lang w:val="en-US" w:eastAsia="zh-CN"/>
                    </w:rPr>
                    <w:t>（无量纲）</w:t>
                  </w:r>
                </w:p>
              </w:tc>
              <w:tc>
                <w:tcPr>
                  <w:tcW w:w="829" w:type="dxa"/>
                  <w:shd w:val="clear" w:color="auto" w:fill="auto"/>
                  <w:vAlign w:val="center"/>
                </w:tcPr>
                <w:p w14:paraId="76333A9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549</w:t>
                  </w:r>
                </w:p>
              </w:tc>
              <w:tc>
                <w:tcPr>
                  <w:tcW w:w="817" w:type="dxa"/>
                  <w:shd w:val="clear" w:color="auto" w:fill="auto"/>
                  <w:vAlign w:val="center"/>
                </w:tcPr>
                <w:p w14:paraId="5CB042E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478</w:t>
                  </w:r>
                </w:p>
              </w:tc>
              <w:tc>
                <w:tcPr>
                  <w:tcW w:w="817" w:type="dxa"/>
                  <w:shd w:val="clear" w:color="auto" w:fill="auto"/>
                  <w:vAlign w:val="center"/>
                </w:tcPr>
                <w:p w14:paraId="43EB567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478</w:t>
                  </w:r>
                </w:p>
              </w:tc>
              <w:tc>
                <w:tcPr>
                  <w:tcW w:w="847" w:type="dxa"/>
                  <w:shd w:val="clear" w:color="auto" w:fill="auto"/>
                  <w:vAlign w:val="center"/>
                </w:tcPr>
                <w:p w14:paraId="6EA86B4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630</w:t>
                  </w:r>
                </w:p>
              </w:tc>
              <w:tc>
                <w:tcPr>
                  <w:tcW w:w="874" w:type="dxa"/>
                  <w:shd w:val="clear" w:color="auto" w:fill="auto"/>
                  <w:vAlign w:val="center"/>
                </w:tcPr>
                <w:p w14:paraId="3629D89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549</w:t>
                  </w:r>
                </w:p>
              </w:tc>
              <w:tc>
                <w:tcPr>
                  <w:tcW w:w="887" w:type="dxa"/>
                  <w:shd w:val="clear" w:color="auto" w:fill="auto"/>
                  <w:vAlign w:val="center"/>
                </w:tcPr>
                <w:p w14:paraId="328783B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630</w:t>
                  </w:r>
                </w:p>
              </w:tc>
              <w:tc>
                <w:tcPr>
                  <w:tcW w:w="532" w:type="dxa"/>
                  <w:vAlign w:val="center"/>
                </w:tcPr>
                <w:p w14:paraId="5CD7D18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c>
                <w:tcPr>
                  <w:tcW w:w="493" w:type="dxa"/>
                  <w:vAlign w:val="center"/>
                </w:tcPr>
                <w:p w14:paraId="40303B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r>
            <w:tr w14:paraId="4D0C07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restart"/>
                  <w:vAlign w:val="center"/>
                </w:tcPr>
                <w:p w14:paraId="3E66B8B9">
                  <w:pPr>
                    <w:pStyle w:val="27"/>
                    <w:spacing w:beforeLines="0" w:afterLines="0"/>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s="Times New Roman"/>
                      <w:bCs/>
                      <w:color w:val="auto"/>
                      <w:sz w:val="18"/>
                      <w:szCs w:val="18"/>
                      <w:lang w:val="en-US" w:eastAsia="zh-CN"/>
                    </w:rPr>
                    <w:t>注塑废气</w:t>
                  </w:r>
                  <w:r>
                    <w:rPr>
                      <w:rFonts w:hint="default" w:ascii="Times New Roman" w:hAnsi="Times New Roman" w:eastAsia="宋体" w:cs="Times New Roman"/>
                      <w:color w:val="auto"/>
                      <w:sz w:val="18"/>
                      <w:szCs w:val="18"/>
                      <w:lang w:val="en-US" w:eastAsia="zh-CN" w:bidi="ar-SA"/>
                    </w:rPr>
                    <w:t>出口</w:t>
                  </w:r>
                </w:p>
              </w:tc>
              <w:tc>
                <w:tcPr>
                  <w:tcW w:w="1513" w:type="dxa"/>
                  <w:gridSpan w:val="2"/>
                  <w:shd w:val="clear" w:color="auto" w:fill="auto"/>
                  <w:vAlign w:val="center"/>
                </w:tcPr>
                <w:p w14:paraId="1108BAA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default" w:ascii="Times New Roman" w:hAnsi="Times New Roman" w:eastAsia="宋体" w:cs="Times New Roman"/>
                      <w:b w:val="0"/>
                      <w:bCs/>
                      <w:color w:val="auto"/>
                      <w:sz w:val="18"/>
                      <w:szCs w:val="18"/>
                      <w:vertAlign w:val="baseline"/>
                      <w:lang w:val="en-US" w:eastAsia="zh-CN"/>
                    </w:rPr>
                    <w:t>标干流量</w:t>
                  </w:r>
                  <w:r>
                    <w:rPr>
                      <w:rFonts w:hint="eastAsia" w:eastAsia="宋体" w:cs="Times New Roman"/>
                      <w:b w:val="0"/>
                      <w:bCs/>
                      <w:color w:val="auto"/>
                      <w:sz w:val="18"/>
                      <w:szCs w:val="18"/>
                      <w:vertAlign w:val="baseline"/>
                      <w:lang w:val="en-US" w:eastAsia="zh-CN"/>
                    </w:rPr>
                    <w:t>（m</w:t>
                  </w:r>
                  <w:r>
                    <w:rPr>
                      <w:rFonts w:hint="eastAsia" w:eastAsia="宋体" w:cs="Times New Roman"/>
                      <w:b w:val="0"/>
                      <w:bCs/>
                      <w:color w:val="auto"/>
                      <w:sz w:val="18"/>
                      <w:szCs w:val="18"/>
                      <w:vertAlign w:val="superscript"/>
                      <w:lang w:val="en-US" w:eastAsia="zh-CN"/>
                    </w:rPr>
                    <w:t>3</w:t>
                  </w:r>
                  <w:r>
                    <w:rPr>
                      <w:rFonts w:hint="eastAsia" w:eastAsia="宋体" w:cs="Times New Roman"/>
                      <w:b w:val="0"/>
                      <w:bCs/>
                      <w:color w:val="auto"/>
                      <w:sz w:val="18"/>
                      <w:szCs w:val="18"/>
                      <w:vertAlign w:val="baseline"/>
                      <w:lang w:val="en-US" w:eastAsia="zh-CN"/>
                    </w:rPr>
                    <w:t>/h）</w:t>
                  </w:r>
                </w:p>
              </w:tc>
              <w:tc>
                <w:tcPr>
                  <w:tcW w:w="829" w:type="dxa"/>
                  <w:shd w:val="clear" w:color="auto" w:fill="auto"/>
                  <w:vAlign w:val="center"/>
                </w:tcPr>
                <w:p w14:paraId="4001195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2.86×10</w:t>
                  </w:r>
                  <w:r>
                    <w:rPr>
                      <w:rFonts w:hint="eastAsia" w:eastAsia="宋体" w:cs="Times New Roman"/>
                      <w:b w:val="0"/>
                      <w:bCs/>
                      <w:color w:val="auto"/>
                      <w:sz w:val="18"/>
                      <w:szCs w:val="18"/>
                      <w:vertAlign w:val="superscript"/>
                      <w:lang w:val="en-US" w:eastAsia="zh-CN"/>
                    </w:rPr>
                    <w:t>3</w:t>
                  </w:r>
                </w:p>
              </w:tc>
              <w:tc>
                <w:tcPr>
                  <w:tcW w:w="817" w:type="dxa"/>
                  <w:shd w:val="clear" w:color="auto" w:fill="auto"/>
                  <w:vAlign w:val="center"/>
                </w:tcPr>
                <w:p w14:paraId="420BE16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2.93×10</w:t>
                  </w:r>
                  <w:r>
                    <w:rPr>
                      <w:rFonts w:hint="eastAsia" w:eastAsia="宋体" w:cs="Times New Roman"/>
                      <w:b w:val="0"/>
                      <w:bCs/>
                      <w:color w:val="auto"/>
                      <w:sz w:val="18"/>
                      <w:szCs w:val="18"/>
                      <w:vertAlign w:val="superscript"/>
                      <w:lang w:val="en-US" w:eastAsia="zh-CN"/>
                    </w:rPr>
                    <w:t>3</w:t>
                  </w:r>
                </w:p>
              </w:tc>
              <w:tc>
                <w:tcPr>
                  <w:tcW w:w="817" w:type="dxa"/>
                  <w:shd w:val="clear" w:color="auto" w:fill="auto"/>
                  <w:vAlign w:val="center"/>
                </w:tcPr>
                <w:p w14:paraId="497356C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2.98×10</w:t>
                  </w:r>
                  <w:r>
                    <w:rPr>
                      <w:rFonts w:hint="eastAsia" w:eastAsia="宋体" w:cs="Times New Roman"/>
                      <w:b w:val="0"/>
                      <w:bCs/>
                      <w:color w:val="auto"/>
                      <w:sz w:val="18"/>
                      <w:szCs w:val="18"/>
                      <w:vertAlign w:val="superscript"/>
                      <w:lang w:val="en-US" w:eastAsia="zh-CN"/>
                    </w:rPr>
                    <w:t>3</w:t>
                  </w:r>
                </w:p>
              </w:tc>
              <w:tc>
                <w:tcPr>
                  <w:tcW w:w="847" w:type="dxa"/>
                  <w:shd w:val="clear" w:color="auto" w:fill="auto"/>
                  <w:vAlign w:val="center"/>
                </w:tcPr>
                <w:p w14:paraId="465E97F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3.31×10</w:t>
                  </w:r>
                  <w:r>
                    <w:rPr>
                      <w:rFonts w:hint="eastAsia" w:eastAsia="宋体" w:cs="Times New Roman"/>
                      <w:b w:val="0"/>
                      <w:bCs/>
                      <w:color w:val="auto"/>
                      <w:sz w:val="18"/>
                      <w:szCs w:val="18"/>
                      <w:vertAlign w:val="superscript"/>
                      <w:lang w:val="en-US" w:eastAsia="zh-CN"/>
                    </w:rPr>
                    <w:t>3</w:t>
                  </w:r>
                </w:p>
              </w:tc>
              <w:tc>
                <w:tcPr>
                  <w:tcW w:w="874" w:type="dxa"/>
                  <w:shd w:val="clear" w:color="auto" w:fill="auto"/>
                  <w:vAlign w:val="center"/>
                </w:tcPr>
                <w:p w14:paraId="3F65C7C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3.08×10</w:t>
                  </w:r>
                  <w:r>
                    <w:rPr>
                      <w:rFonts w:hint="eastAsia" w:eastAsia="宋体" w:cs="Times New Roman"/>
                      <w:b w:val="0"/>
                      <w:bCs/>
                      <w:color w:val="auto"/>
                      <w:sz w:val="18"/>
                      <w:szCs w:val="18"/>
                      <w:vertAlign w:val="superscript"/>
                      <w:lang w:val="en-US" w:eastAsia="zh-CN"/>
                    </w:rPr>
                    <w:t>3</w:t>
                  </w:r>
                </w:p>
              </w:tc>
              <w:tc>
                <w:tcPr>
                  <w:tcW w:w="887" w:type="dxa"/>
                  <w:shd w:val="clear" w:color="auto" w:fill="auto"/>
                  <w:vAlign w:val="center"/>
                </w:tcPr>
                <w:p w14:paraId="334E790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2.96×10</w:t>
                  </w:r>
                  <w:r>
                    <w:rPr>
                      <w:rFonts w:hint="eastAsia" w:eastAsia="宋体" w:cs="Times New Roman"/>
                      <w:b w:val="0"/>
                      <w:bCs/>
                      <w:color w:val="auto"/>
                      <w:sz w:val="18"/>
                      <w:szCs w:val="18"/>
                      <w:vertAlign w:val="superscript"/>
                      <w:lang w:val="en-US" w:eastAsia="zh-CN"/>
                    </w:rPr>
                    <w:t>3</w:t>
                  </w:r>
                </w:p>
              </w:tc>
              <w:tc>
                <w:tcPr>
                  <w:tcW w:w="532" w:type="dxa"/>
                  <w:vAlign w:val="center"/>
                </w:tcPr>
                <w:p w14:paraId="07551CAF">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c>
                <w:tcPr>
                  <w:tcW w:w="493" w:type="dxa"/>
                  <w:vAlign w:val="center"/>
                </w:tcPr>
                <w:p w14:paraId="4F00690B">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r>
            <w:tr w14:paraId="2284C8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092FEC95">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72532F99">
                  <w:pPr>
                    <w:keepNext w:val="0"/>
                    <w:keepLines w:val="0"/>
                    <w:widowControl/>
                    <w:suppressLineNumbers w:val="0"/>
                    <w:spacing w:line="240" w:lineRule="auto"/>
                    <w:jc w:val="center"/>
                    <w:textAlignment w:val="center"/>
                    <w:rPr>
                      <w:rFonts w:hint="default" w:ascii="Times New Roman" w:hAnsi="Times New Roman" w:cs="Times New Roman" w:eastAsiaTheme="minorEastAsia"/>
                      <w:bCs/>
                      <w:color w:val="auto"/>
                      <w:kern w:val="2"/>
                      <w:sz w:val="18"/>
                      <w:szCs w:val="18"/>
                      <w:lang w:val="en-US" w:eastAsia="zh-CN" w:bidi="ar-SA"/>
                    </w:rPr>
                  </w:pPr>
                  <w:r>
                    <w:rPr>
                      <w:rFonts w:hint="default" w:ascii="Times New Roman" w:hAnsi="Times New Roman" w:eastAsia="宋体" w:cs="Times New Roman"/>
                      <w:b w:val="0"/>
                      <w:bCs/>
                      <w:color w:val="auto"/>
                      <w:sz w:val="18"/>
                      <w:szCs w:val="18"/>
                      <w:vertAlign w:val="baseline"/>
                      <w:lang w:val="en-US" w:eastAsia="zh-CN"/>
                    </w:rPr>
                    <w:t>颗粒物</w:t>
                  </w:r>
                </w:p>
              </w:tc>
              <w:tc>
                <w:tcPr>
                  <w:tcW w:w="856" w:type="dxa"/>
                  <w:shd w:val="clear" w:color="auto" w:fill="auto"/>
                  <w:vAlign w:val="center"/>
                </w:tcPr>
                <w:p w14:paraId="166C54C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7C1E630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4.6</w:t>
                  </w:r>
                </w:p>
              </w:tc>
              <w:tc>
                <w:tcPr>
                  <w:tcW w:w="817" w:type="dxa"/>
                  <w:shd w:val="clear" w:color="auto" w:fill="auto"/>
                  <w:vAlign w:val="center"/>
                </w:tcPr>
                <w:p w14:paraId="50E6727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4.8</w:t>
                  </w:r>
                </w:p>
              </w:tc>
              <w:tc>
                <w:tcPr>
                  <w:tcW w:w="817" w:type="dxa"/>
                  <w:shd w:val="clear" w:color="auto" w:fill="auto"/>
                  <w:vAlign w:val="center"/>
                </w:tcPr>
                <w:p w14:paraId="07C18D3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4.4</w:t>
                  </w:r>
                </w:p>
              </w:tc>
              <w:tc>
                <w:tcPr>
                  <w:tcW w:w="847" w:type="dxa"/>
                  <w:shd w:val="clear" w:color="auto" w:fill="auto"/>
                  <w:vAlign w:val="center"/>
                </w:tcPr>
                <w:p w14:paraId="6520420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4.8</w:t>
                  </w:r>
                </w:p>
              </w:tc>
              <w:tc>
                <w:tcPr>
                  <w:tcW w:w="874" w:type="dxa"/>
                  <w:shd w:val="clear" w:color="auto" w:fill="auto"/>
                  <w:vAlign w:val="center"/>
                </w:tcPr>
                <w:p w14:paraId="0CC32AE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4.6</w:t>
                  </w:r>
                </w:p>
              </w:tc>
              <w:tc>
                <w:tcPr>
                  <w:tcW w:w="887" w:type="dxa"/>
                  <w:shd w:val="clear" w:color="auto" w:fill="auto"/>
                  <w:vAlign w:val="center"/>
                </w:tcPr>
                <w:p w14:paraId="4E22723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4.7</w:t>
                  </w:r>
                </w:p>
              </w:tc>
              <w:tc>
                <w:tcPr>
                  <w:tcW w:w="532" w:type="dxa"/>
                  <w:vAlign w:val="center"/>
                </w:tcPr>
                <w:p w14:paraId="6018DD1F">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20</w:t>
                  </w:r>
                </w:p>
              </w:tc>
              <w:tc>
                <w:tcPr>
                  <w:tcW w:w="493" w:type="dxa"/>
                  <w:vAlign w:val="center"/>
                </w:tcPr>
                <w:p w14:paraId="131FE13B">
                  <w:pPr>
                    <w:pStyle w:val="52"/>
                    <w:rPr>
                      <w:rFonts w:hint="default" w:ascii="Times New Roman" w:hAnsi="Times New Roman" w:cs="Times New Roman"/>
                      <w:color w:val="auto"/>
                      <w:sz w:val="18"/>
                      <w:szCs w:val="18"/>
                      <w:lang w:val="en-US" w:eastAsia="zh-CN"/>
                    </w:rPr>
                  </w:pPr>
                  <w:r>
                    <w:rPr>
                      <w:rFonts w:hint="default" w:ascii="Times New Roman" w:hAnsi="Times New Roman" w:cs="Times New Roman" w:eastAsiaTheme="minorEastAsia"/>
                      <w:color w:val="auto"/>
                      <w:sz w:val="18"/>
                      <w:szCs w:val="18"/>
                    </w:rPr>
                    <w:t>达标</w:t>
                  </w:r>
                </w:p>
              </w:tc>
            </w:tr>
            <w:tr w14:paraId="69246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02479CE7">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52104CA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067A62A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4AA8D6B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0.013</w:t>
                  </w:r>
                </w:p>
              </w:tc>
              <w:tc>
                <w:tcPr>
                  <w:tcW w:w="817" w:type="dxa"/>
                  <w:shd w:val="clear" w:color="auto" w:fill="auto"/>
                  <w:vAlign w:val="center"/>
                </w:tcPr>
                <w:p w14:paraId="15A9BA3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0.014</w:t>
                  </w:r>
                </w:p>
              </w:tc>
              <w:tc>
                <w:tcPr>
                  <w:tcW w:w="817" w:type="dxa"/>
                  <w:shd w:val="clear" w:color="auto" w:fill="auto"/>
                  <w:vAlign w:val="center"/>
                </w:tcPr>
                <w:p w14:paraId="10F05E1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0.013</w:t>
                  </w:r>
                </w:p>
              </w:tc>
              <w:tc>
                <w:tcPr>
                  <w:tcW w:w="847" w:type="dxa"/>
                  <w:shd w:val="clear" w:color="auto" w:fill="auto"/>
                  <w:vAlign w:val="center"/>
                </w:tcPr>
                <w:p w14:paraId="6E036F6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0.016</w:t>
                  </w:r>
                </w:p>
              </w:tc>
              <w:tc>
                <w:tcPr>
                  <w:tcW w:w="874" w:type="dxa"/>
                  <w:shd w:val="clear" w:color="auto" w:fill="auto"/>
                  <w:vAlign w:val="center"/>
                </w:tcPr>
                <w:p w14:paraId="227F8D0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0.014</w:t>
                  </w:r>
                </w:p>
              </w:tc>
              <w:tc>
                <w:tcPr>
                  <w:tcW w:w="887" w:type="dxa"/>
                  <w:shd w:val="clear" w:color="auto" w:fill="auto"/>
                  <w:vAlign w:val="center"/>
                </w:tcPr>
                <w:p w14:paraId="3582493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0.014</w:t>
                  </w:r>
                </w:p>
              </w:tc>
              <w:tc>
                <w:tcPr>
                  <w:tcW w:w="532" w:type="dxa"/>
                  <w:vAlign w:val="center"/>
                </w:tcPr>
                <w:p w14:paraId="305A1867">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93" w:type="dxa"/>
                  <w:vAlign w:val="center"/>
                </w:tcPr>
                <w:p w14:paraId="5B826429">
                  <w:pPr>
                    <w:pStyle w:val="52"/>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r>
            <w:tr w14:paraId="77416C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3300CD57">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2FC95EC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丙烯腈</w:t>
                  </w:r>
                </w:p>
              </w:tc>
              <w:tc>
                <w:tcPr>
                  <w:tcW w:w="856" w:type="dxa"/>
                  <w:shd w:val="clear" w:color="auto" w:fill="auto"/>
                  <w:vAlign w:val="center"/>
                </w:tcPr>
                <w:p w14:paraId="67ED09C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7CCE054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17" w:type="dxa"/>
                  <w:shd w:val="clear" w:color="auto" w:fill="auto"/>
                  <w:vAlign w:val="center"/>
                </w:tcPr>
                <w:p w14:paraId="3200607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17" w:type="dxa"/>
                  <w:shd w:val="clear" w:color="auto" w:fill="auto"/>
                  <w:vAlign w:val="center"/>
                </w:tcPr>
                <w:p w14:paraId="384F2FE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47" w:type="dxa"/>
                  <w:shd w:val="clear" w:color="auto" w:fill="auto"/>
                  <w:vAlign w:val="center"/>
                </w:tcPr>
                <w:p w14:paraId="0D52AC6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74" w:type="dxa"/>
                  <w:shd w:val="clear" w:color="auto" w:fill="auto"/>
                  <w:vAlign w:val="center"/>
                </w:tcPr>
                <w:p w14:paraId="2E8B727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887" w:type="dxa"/>
                  <w:shd w:val="clear" w:color="auto" w:fill="auto"/>
                  <w:vAlign w:val="center"/>
                </w:tcPr>
                <w:p w14:paraId="0A5DAB0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＜0.2</w:t>
                  </w:r>
                </w:p>
              </w:tc>
              <w:tc>
                <w:tcPr>
                  <w:tcW w:w="532" w:type="dxa"/>
                  <w:vAlign w:val="center"/>
                </w:tcPr>
                <w:p w14:paraId="5CF291F9">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0.5</w:t>
                  </w:r>
                </w:p>
              </w:tc>
              <w:tc>
                <w:tcPr>
                  <w:tcW w:w="493" w:type="dxa"/>
                  <w:vAlign w:val="center"/>
                </w:tcPr>
                <w:p w14:paraId="567BA281">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达标</w:t>
                  </w:r>
                </w:p>
              </w:tc>
            </w:tr>
            <w:tr w14:paraId="6DD5E9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15F70310">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17AF1BE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1DB52FC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4B52766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2.9×10</w:t>
                  </w:r>
                  <w:r>
                    <w:rPr>
                      <w:rFonts w:hint="eastAsia" w:eastAsia="宋体" w:cs="Times New Roman"/>
                      <w:b w:val="0"/>
                      <w:bCs/>
                      <w:color w:val="auto"/>
                      <w:sz w:val="18"/>
                      <w:szCs w:val="18"/>
                      <w:vertAlign w:val="superscript"/>
                      <w:lang w:val="en-US" w:eastAsia="zh-CN"/>
                    </w:rPr>
                    <w:t>-4</w:t>
                  </w:r>
                </w:p>
              </w:tc>
              <w:tc>
                <w:tcPr>
                  <w:tcW w:w="817" w:type="dxa"/>
                  <w:shd w:val="clear" w:color="auto" w:fill="auto"/>
                  <w:vAlign w:val="center"/>
                </w:tcPr>
                <w:p w14:paraId="1C834C5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2.9×10</w:t>
                  </w:r>
                  <w:r>
                    <w:rPr>
                      <w:rFonts w:hint="eastAsia" w:eastAsia="宋体" w:cs="Times New Roman"/>
                      <w:b w:val="0"/>
                      <w:bCs/>
                      <w:color w:val="auto"/>
                      <w:sz w:val="18"/>
                      <w:szCs w:val="18"/>
                      <w:vertAlign w:val="superscript"/>
                      <w:lang w:val="en-US" w:eastAsia="zh-CN"/>
                    </w:rPr>
                    <w:t>-4</w:t>
                  </w:r>
                </w:p>
              </w:tc>
              <w:tc>
                <w:tcPr>
                  <w:tcW w:w="817" w:type="dxa"/>
                  <w:shd w:val="clear" w:color="auto" w:fill="auto"/>
                  <w:vAlign w:val="center"/>
                </w:tcPr>
                <w:p w14:paraId="1D29A59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3.0×10</w:t>
                  </w:r>
                  <w:r>
                    <w:rPr>
                      <w:rFonts w:hint="eastAsia" w:eastAsia="宋体" w:cs="Times New Roman"/>
                      <w:b w:val="0"/>
                      <w:bCs/>
                      <w:color w:val="auto"/>
                      <w:sz w:val="18"/>
                      <w:szCs w:val="18"/>
                      <w:vertAlign w:val="superscript"/>
                      <w:lang w:val="en-US" w:eastAsia="zh-CN"/>
                    </w:rPr>
                    <w:t>-4</w:t>
                  </w:r>
                </w:p>
              </w:tc>
              <w:tc>
                <w:tcPr>
                  <w:tcW w:w="847" w:type="dxa"/>
                  <w:shd w:val="clear" w:color="auto" w:fill="auto"/>
                  <w:vAlign w:val="center"/>
                </w:tcPr>
                <w:p w14:paraId="481D5F0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3.3×10</w:t>
                  </w:r>
                  <w:r>
                    <w:rPr>
                      <w:rFonts w:hint="eastAsia" w:eastAsia="宋体" w:cs="Times New Roman"/>
                      <w:b w:val="0"/>
                      <w:bCs/>
                      <w:color w:val="auto"/>
                      <w:sz w:val="18"/>
                      <w:szCs w:val="18"/>
                      <w:vertAlign w:val="superscript"/>
                      <w:lang w:val="en-US" w:eastAsia="zh-CN"/>
                    </w:rPr>
                    <w:t>-4</w:t>
                  </w:r>
                </w:p>
              </w:tc>
              <w:tc>
                <w:tcPr>
                  <w:tcW w:w="874" w:type="dxa"/>
                  <w:shd w:val="clear" w:color="auto" w:fill="auto"/>
                  <w:vAlign w:val="center"/>
                </w:tcPr>
                <w:p w14:paraId="264257D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3.1×10</w:t>
                  </w:r>
                  <w:r>
                    <w:rPr>
                      <w:rFonts w:hint="eastAsia" w:eastAsia="宋体" w:cs="Times New Roman"/>
                      <w:b w:val="0"/>
                      <w:bCs/>
                      <w:color w:val="auto"/>
                      <w:sz w:val="18"/>
                      <w:szCs w:val="18"/>
                      <w:vertAlign w:val="superscript"/>
                      <w:lang w:val="en-US" w:eastAsia="zh-CN"/>
                    </w:rPr>
                    <w:t>-4</w:t>
                  </w:r>
                </w:p>
              </w:tc>
              <w:tc>
                <w:tcPr>
                  <w:tcW w:w="887" w:type="dxa"/>
                  <w:shd w:val="clear" w:color="auto" w:fill="auto"/>
                  <w:vAlign w:val="center"/>
                </w:tcPr>
                <w:p w14:paraId="3CC5068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3.0×10</w:t>
                  </w:r>
                  <w:r>
                    <w:rPr>
                      <w:rFonts w:hint="eastAsia" w:eastAsia="宋体" w:cs="Times New Roman"/>
                      <w:b w:val="0"/>
                      <w:bCs/>
                      <w:color w:val="auto"/>
                      <w:sz w:val="18"/>
                      <w:szCs w:val="18"/>
                      <w:vertAlign w:val="superscript"/>
                      <w:lang w:val="en-US" w:eastAsia="zh-CN"/>
                    </w:rPr>
                    <w:t>-4</w:t>
                  </w:r>
                </w:p>
              </w:tc>
              <w:tc>
                <w:tcPr>
                  <w:tcW w:w="532" w:type="dxa"/>
                  <w:vAlign w:val="center"/>
                </w:tcPr>
                <w:p w14:paraId="4C31BCE8">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b w:val="0"/>
                      <w:bCs w:val="0"/>
                      <w:color w:val="auto"/>
                      <w:lang w:val="en-US" w:eastAsia="zh-CN"/>
                    </w:rPr>
                  </w:pPr>
                  <w:r>
                    <w:rPr>
                      <w:rFonts w:hint="eastAsia" w:ascii="Times New Roman" w:hAnsi="Times New Roman" w:cs="Times New Roman"/>
                      <w:color w:val="auto"/>
                      <w:sz w:val="18"/>
                      <w:szCs w:val="18"/>
                      <w:lang w:val="en-US" w:eastAsia="zh-CN"/>
                    </w:rPr>
                    <w:t>/</w:t>
                  </w:r>
                </w:p>
              </w:tc>
              <w:tc>
                <w:tcPr>
                  <w:tcW w:w="493" w:type="dxa"/>
                  <w:vAlign w:val="center"/>
                </w:tcPr>
                <w:p w14:paraId="789823FE">
                  <w:pPr>
                    <w:pStyle w:val="52"/>
                    <w:rPr>
                      <w:rFonts w:hint="default" w:ascii="Times New Roman" w:hAnsi="Times New Roman" w:cs="Times New Roman" w:eastAsiaTheme="minorEastAsia"/>
                      <w:color w:val="auto"/>
                      <w:sz w:val="18"/>
                      <w:szCs w:val="18"/>
                    </w:rPr>
                  </w:pPr>
                  <w:r>
                    <w:rPr>
                      <w:rFonts w:hint="eastAsia" w:ascii="Times New Roman" w:hAnsi="Times New Roman" w:cs="Times New Roman"/>
                      <w:color w:val="auto"/>
                      <w:sz w:val="18"/>
                      <w:szCs w:val="18"/>
                      <w:lang w:val="en-US" w:eastAsia="zh-CN"/>
                    </w:rPr>
                    <w:t>/</w:t>
                  </w:r>
                </w:p>
              </w:tc>
            </w:tr>
            <w:tr w14:paraId="46FF48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214A0BC4">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7397BF4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非甲烷总烃</w:t>
                  </w:r>
                </w:p>
              </w:tc>
              <w:tc>
                <w:tcPr>
                  <w:tcW w:w="856" w:type="dxa"/>
                  <w:shd w:val="clear" w:color="auto" w:fill="auto"/>
                  <w:vAlign w:val="center"/>
                </w:tcPr>
                <w:p w14:paraId="5BC0B71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5BB4971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2.72</w:t>
                  </w:r>
                </w:p>
              </w:tc>
              <w:tc>
                <w:tcPr>
                  <w:tcW w:w="817" w:type="dxa"/>
                  <w:shd w:val="clear" w:color="auto" w:fill="auto"/>
                  <w:vAlign w:val="center"/>
                </w:tcPr>
                <w:p w14:paraId="309F63E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1.88</w:t>
                  </w:r>
                </w:p>
              </w:tc>
              <w:tc>
                <w:tcPr>
                  <w:tcW w:w="817" w:type="dxa"/>
                  <w:shd w:val="clear" w:color="auto" w:fill="auto"/>
                  <w:vAlign w:val="center"/>
                </w:tcPr>
                <w:p w14:paraId="05E8319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1.95</w:t>
                  </w:r>
                </w:p>
              </w:tc>
              <w:tc>
                <w:tcPr>
                  <w:tcW w:w="847" w:type="dxa"/>
                  <w:shd w:val="clear" w:color="auto" w:fill="auto"/>
                  <w:vAlign w:val="center"/>
                </w:tcPr>
                <w:p w14:paraId="43472DE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2.42</w:t>
                  </w:r>
                </w:p>
              </w:tc>
              <w:tc>
                <w:tcPr>
                  <w:tcW w:w="874" w:type="dxa"/>
                  <w:shd w:val="clear" w:color="auto" w:fill="auto"/>
                  <w:vAlign w:val="center"/>
                </w:tcPr>
                <w:p w14:paraId="592A17D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2.45</w:t>
                  </w:r>
                </w:p>
              </w:tc>
              <w:tc>
                <w:tcPr>
                  <w:tcW w:w="887" w:type="dxa"/>
                  <w:shd w:val="clear" w:color="auto" w:fill="auto"/>
                  <w:vAlign w:val="center"/>
                </w:tcPr>
                <w:p w14:paraId="01CA2FF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2.20</w:t>
                  </w:r>
                </w:p>
              </w:tc>
              <w:tc>
                <w:tcPr>
                  <w:tcW w:w="532" w:type="dxa"/>
                  <w:vAlign w:val="center"/>
                </w:tcPr>
                <w:p w14:paraId="34543671">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60</w:t>
                  </w:r>
                </w:p>
              </w:tc>
              <w:tc>
                <w:tcPr>
                  <w:tcW w:w="493" w:type="dxa"/>
                  <w:vAlign w:val="center"/>
                </w:tcPr>
                <w:p w14:paraId="0B855335">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达标</w:t>
                  </w:r>
                </w:p>
              </w:tc>
            </w:tr>
            <w:tr w14:paraId="1CA540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23A382A5">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296C936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3258557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68E772A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7.8×10</w:t>
                  </w:r>
                  <w:r>
                    <w:rPr>
                      <w:rFonts w:hint="eastAsia" w:eastAsia="宋体" w:cs="Times New Roman"/>
                      <w:b w:val="0"/>
                      <w:bCs/>
                      <w:color w:val="auto"/>
                      <w:sz w:val="18"/>
                      <w:szCs w:val="18"/>
                      <w:vertAlign w:val="superscript"/>
                      <w:lang w:val="en-US" w:eastAsia="zh-CN"/>
                    </w:rPr>
                    <w:t>-3</w:t>
                  </w:r>
                </w:p>
              </w:tc>
              <w:tc>
                <w:tcPr>
                  <w:tcW w:w="817" w:type="dxa"/>
                  <w:shd w:val="clear" w:color="auto" w:fill="auto"/>
                  <w:vAlign w:val="center"/>
                </w:tcPr>
                <w:p w14:paraId="5D39E6D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5.5×10</w:t>
                  </w:r>
                  <w:r>
                    <w:rPr>
                      <w:rFonts w:hint="eastAsia" w:eastAsia="宋体" w:cs="Times New Roman"/>
                      <w:b w:val="0"/>
                      <w:bCs/>
                      <w:color w:val="auto"/>
                      <w:sz w:val="18"/>
                      <w:szCs w:val="18"/>
                      <w:vertAlign w:val="superscript"/>
                      <w:lang w:val="en-US" w:eastAsia="zh-CN"/>
                    </w:rPr>
                    <w:t>-3</w:t>
                  </w:r>
                </w:p>
              </w:tc>
              <w:tc>
                <w:tcPr>
                  <w:tcW w:w="817" w:type="dxa"/>
                  <w:shd w:val="clear" w:color="auto" w:fill="auto"/>
                  <w:vAlign w:val="center"/>
                </w:tcPr>
                <w:p w14:paraId="02242BB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5.8×10</w:t>
                  </w:r>
                  <w:r>
                    <w:rPr>
                      <w:rFonts w:hint="eastAsia" w:eastAsia="宋体" w:cs="Times New Roman"/>
                      <w:b w:val="0"/>
                      <w:bCs/>
                      <w:color w:val="auto"/>
                      <w:sz w:val="18"/>
                      <w:szCs w:val="18"/>
                      <w:vertAlign w:val="superscript"/>
                      <w:lang w:val="en-US" w:eastAsia="zh-CN"/>
                    </w:rPr>
                    <w:t>-3</w:t>
                  </w:r>
                </w:p>
              </w:tc>
              <w:tc>
                <w:tcPr>
                  <w:tcW w:w="847" w:type="dxa"/>
                  <w:shd w:val="clear" w:color="auto" w:fill="auto"/>
                  <w:vAlign w:val="center"/>
                </w:tcPr>
                <w:p w14:paraId="27806A3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8.0×10</w:t>
                  </w:r>
                  <w:r>
                    <w:rPr>
                      <w:rFonts w:hint="eastAsia" w:eastAsia="宋体" w:cs="Times New Roman"/>
                      <w:b w:val="0"/>
                      <w:bCs/>
                      <w:color w:val="auto"/>
                      <w:sz w:val="18"/>
                      <w:szCs w:val="18"/>
                      <w:vertAlign w:val="superscript"/>
                      <w:lang w:val="en-US" w:eastAsia="zh-CN"/>
                    </w:rPr>
                    <w:t>-3</w:t>
                  </w:r>
                </w:p>
              </w:tc>
              <w:tc>
                <w:tcPr>
                  <w:tcW w:w="874" w:type="dxa"/>
                  <w:shd w:val="clear" w:color="auto" w:fill="auto"/>
                  <w:vAlign w:val="center"/>
                </w:tcPr>
                <w:p w14:paraId="58B6812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7.5×10</w:t>
                  </w:r>
                  <w:r>
                    <w:rPr>
                      <w:rFonts w:hint="eastAsia" w:eastAsia="宋体" w:cs="Times New Roman"/>
                      <w:b w:val="0"/>
                      <w:bCs/>
                      <w:color w:val="auto"/>
                      <w:sz w:val="18"/>
                      <w:szCs w:val="18"/>
                      <w:vertAlign w:val="superscript"/>
                      <w:lang w:val="en-US" w:eastAsia="zh-CN"/>
                    </w:rPr>
                    <w:t>-3</w:t>
                  </w:r>
                </w:p>
              </w:tc>
              <w:tc>
                <w:tcPr>
                  <w:tcW w:w="887" w:type="dxa"/>
                  <w:shd w:val="clear" w:color="auto" w:fill="auto"/>
                  <w:vAlign w:val="center"/>
                </w:tcPr>
                <w:p w14:paraId="224CB5A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6.5×10</w:t>
                  </w:r>
                  <w:r>
                    <w:rPr>
                      <w:rFonts w:hint="eastAsia" w:eastAsia="宋体" w:cs="Times New Roman"/>
                      <w:b w:val="0"/>
                      <w:bCs/>
                      <w:color w:val="auto"/>
                      <w:sz w:val="18"/>
                      <w:szCs w:val="18"/>
                      <w:vertAlign w:val="superscript"/>
                      <w:lang w:val="en-US" w:eastAsia="zh-CN"/>
                    </w:rPr>
                    <w:t>-3</w:t>
                  </w:r>
                </w:p>
              </w:tc>
              <w:tc>
                <w:tcPr>
                  <w:tcW w:w="532" w:type="dxa"/>
                  <w:vAlign w:val="center"/>
                </w:tcPr>
                <w:p w14:paraId="11E5C0F9">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b w:val="0"/>
                      <w:bCs w:val="0"/>
                      <w:color w:val="auto"/>
                      <w:lang w:val="en-US" w:eastAsia="zh-CN"/>
                    </w:rPr>
                  </w:pPr>
                  <w:r>
                    <w:rPr>
                      <w:rFonts w:hint="eastAsia" w:ascii="Times New Roman" w:hAnsi="Times New Roman" w:cs="Times New Roman"/>
                      <w:color w:val="auto"/>
                      <w:sz w:val="18"/>
                      <w:szCs w:val="18"/>
                      <w:lang w:val="en-US" w:eastAsia="zh-CN"/>
                    </w:rPr>
                    <w:t>/</w:t>
                  </w:r>
                </w:p>
              </w:tc>
              <w:tc>
                <w:tcPr>
                  <w:tcW w:w="493" w:type="dxa"/>
                  <w:vAlign w:val="center"/>
                </w:tcPr>
                <w:p w14:paraId="495937AC">
                  <w:pPr>
                    <w:pStyle w:val="52"/>
                    <w:rPr>
                      <w:rFonts w:hint="default" w:ascii="Times New Roman" w:hAnsi="Times New Roman" w:cs="Times New Roman" w:eastAsiaTheme="minorEastAsia"/>
                      <w:color w:val="auto"/>
                      <w:sz w:val="18"/>
                      <w:szCs w:val="18"/>
                    </w:rPr>
                  </w:pPr>
                  <w:r>
                    <w:rPr>
                      <w:rFonts w:hint="eastAsia" w:ascii="Times New Roman" w:hAnsi="Times New Roman" w:cs="Times New Roman"/>
                      <w:color w:val="auto"/>
                      <w:sz w:val="18"/>
                      <w:szCs w:val="18"/>
                      <w:lang w:val="en-US" w:eastAsia="zh-CN"/>
                    </w:rPr>
                    <w:t>/</w:t>
                  </w:r>
                </w:p>
              </w:tc>
            </w:tr>
            <w:tr w14:paraId="007C2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713" w:type="dxa"/>
                  <w:vMerge w:val="continue"/>
                  <w:vAlign w:val="center"/>
                </w:tcPr>
                <w:p w14:paraId="092962D1">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149DC0A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甲苯</w:t>
                  </w:r>
                </w:p>
              </w:tc>
              <w:tc>
                <w:tcPr>
                  <w:tcW w:w="856" w:type="dxa"/>
                  <w:shd w:val="clear" w:color="auto" w:fill="auto"/>
                  <w:vAlign w:val="center"/>
                </w:tcPr>
                <w:p w14:paraId="6E428E9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62EF2A7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3CFFE72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0A90D63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47" w:type="dxa"/>
                  <w:shd w:val="clear" w:color="auto" w:fill="auto"/>
                  <w:vAlign w:val="center"/>
                </w:tcPr>
                <w:p w14:paraId="6F7DF33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74" w:type="dxa"/>
                  <w:shd w:val="clear" w:color="auto" w:fill="auto"/>
                  <w:vAlign w:val="center"/>
                </w:tcPr>
                <w:p w14:paraId="1610DEA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87" w:type="dxa"/>
                  <w:shd w:val="clear" w:color="auto" w:fill="auto"/>
                  <w:vAlign w:val="center"/>
                </w:tcPr>
                <w:p w14:paraId="67A0536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532" w:type="dxa"/>
                  <w:vAlign w:val="center"/>
                </w:tcPr>
                <w:p w14:paraId="4C040DE1">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8</w:t>
                  </w:r>
                </w:p>
              </w:tc>
              <w:tc>
                <w:tcPr>
                  <w:tcW w:w="493" w:type="dxa"/>
                  <w:vAlign w:val="center"/>
                </w:tcPr>
                <w:p w14:paraId="5F359CE3">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达标</w:t>
                  </w:r>
                </w:p>
              </w:tc>
            </w:tr>
            <w:tr w14:paraId="4A0F7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4294164B">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3657CD7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6506CD3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3F4B111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1.4×10</w:t>
                  </w:r>
                  <w:r>
                    <w:rPr>
                      <w:rFonts w:hint="eastAsia" w:eastAsia="宋体" w:cs="Times New Roman"/>
                      <w:b w:val="0"/>
                      <w:bCs/>
                      <w:color w:val="auto"/>
                      <w:sz w:val="18"/>
                      <w:szCs w:val="18"/>
                      <w:vertAlign w:val="superscript"/>
                      <w:lang w:val="en-US" w:eastAsia="zh-CN"/>
                    </w:rPr>
                    <w:t>-5</w:t>
                  </w:r>
                </w:p>
              </w:tc>
              <w:tc>
                <w:tcPr>
                  <w:tcW w:w="817" w:type="dxa"/>
                  <w:shd w:val="clear" w:color="auto" w:fill="auto"/>
                  <w:vAlign w:val="center"/>
                </w:tcPr>
                <w:p w14:paraId="4B9882F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17" w:type="dxa"/>
                  <w:shd w:val="clear" w:color="auto" w:fill="auto"/>
                  <w:vAlign w:val="center"/>
                </w:tcPr>
                <w:p w14:paraId="57FF5E9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47" w:type="dxa"/>
                  <w:shd w:val="clear" w:color="auto" w:fill="auto"/>
                  <w:vAlign w:val="center"/>
                </w:tcPr>
                <w:p w14:paraId="3D3F085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1.7×10</w:t>
                  </w:r>
                  <w:r>
                    <w:rPr>
                      <w:rFonts w:hint="eastAsia" w:eastAsia="宋体" w:cs="Times New Roman"/>
                      <w:b w:val="0"/>
                      <w:bCs/>
                      <w:color w:val="auto"/>
                      <w:sz w:val="18"/>
                      <w:szCs w:val="18"/>
                      <w:vertAlign w:val="superscript"/>
                      <w:lang w:val="en-US" w:eastAsia="zh-CN"/>
                    </w:rPr>
                    <w:t>-5</w:t>
                  </w:r>
                </w:p>
              </w:tc>
              <w:tc>
                <w:tcPr>
                  <w:tcW w:w="874" w:type="dxa"/>
                  <w:shd w:val="clear" w:color="auto" w:fill="auto"/>
                  <w:vAlign w:val="center"/>
                </w:tcPr>
                <w:p w14:paraId="1E58DB5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87" w:type="dxa"/>
                  <w:shd w:val="clear" w:color="auto" w:fill="auto"/>
                  <w:vAlign w:val="center"/>
                </w:tcPr>
                <w:p w14:paraId="491961D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532" w:type="dxa"/>
                  <w:vAlign w:val="center"/>
                </w:tcPr>
                <w:p w14:paraId="2D96538D">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b w:val="0"/>
                      <w:bCs w:val="0"/>
                      <w:color w:val="auto"/>
                      <w:lang w:val="en-US" w:eastAsia="zh-CN"/>
                    </w:rPr>
                  </w:pPr>
                  <w:r>
                    <w:rPr>
                      <w:rFonts w:hint="eastAsia" w:ascii="Times New Roman" w:hAnsi="Times New Roman" w:cs="Times New Roman"/>
                      <w:color w:val="auto"/>
                      <w:sz w:val="18"/>
                      <w:szCs w:val="18"/>
                      <w:lang w:val="en-US" w:eastAsia="zh-CN"/>
                    </w:rPr>
                    <w:t>/</w:t>
                  </w:r>
                </w:p>
              </w:tc>
              <w:tc>
                <w:tcPr>
                  <w:tcW w:w="493" w:type="dxa"/>
                  <w:vAlign w:val="center"/>
                </w:tcPr>
                <w:p w14:paraId="26B616E6">
                  <w:pPr>
                    <w:pStyle w:val="52"/>
                    <w:rPr>
                      <w:rFonts w:hint="default" w:ascii="Times New Roman" w:hAnsi="Times New Roman" w:cs="Times New Roman" w:eastAsiaTheme="minorEastAsia"/>
                      <w:color w:val="auto"/>
                      <w:sz w:val="18"/>
                      <w:szCs w:val="18"/>
                    </w:rPr>
                  </w:pPr>
                  <w:r>
                    <w:rPr>
                      <w:rFonts w:hint="eastAsia" w:ascii="Times New Roman" w:hAnsi="Times New Roman" w:cs="Times New Roman"/>
                      <w:color w:val="auto"/>
                      <w:sz w:val="18"/>
                      <w:szCs w:val="18"/>
                      <w:lang w:val="en-US" w:eastAsia="zh-CN"/>
                    </w:rPr>
                    <w:t>/</w:t>
                  </w:r>
                </w:p>
              </w:tc>
            </w:tr>
            <w:tr w14:paraId="231419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0274BF34">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7431696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乙苯</w:t>
                  </w:r>
                </w:p>
              </w:tc>
              <w:tc>
                <w:tcPr>
                  <w:tcW w:w="856" w:type="dxa"/>
                  <w:shd w:val="clear" w:color="auto" w:fill="auto"/>
                  <w:vAlign w:val="center"/>
                </w:tcPr>
                <w:p w14:paraId="5FC96A7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60463FA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6C7E848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6B681C77">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47" w:type="dxa"/>
                  <w:shd w:val="clear" w:color="auto" w:fill="auto"/>
                  <w:vAlign w:val="center"/>
                </w:tcPr>
                <w:p w14:paraId="20060F2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74" w:type="dxa"/>
                  <w:shd w:val="clear" w:color="auto" w:fill="auto"/>
                  <w:vAlign w:val="center"/>
                </w:tcPr>
                <w:p w14:paraId="188A6D3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87" w:type="dxa"/>
                  <w:shd w:val="clear" w:color="auto" w:fill="auto"/>
                  <w:vAlign w:val="center"/>
                </w:tcPr>
                <w:p w14:paraId="2E93FEE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532" w:type="dxa"/>
                  <w:vAlign w:val="center"/>
                </w:tcPr>
                <w:p w14:paraId="45FF8386">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50</w:t>
                  </w:r>
                </w:p>
              </w:tc>
              <w:tc>
                <w:tcPr>
                  <w:tcW w:w="493" w:type="dxa"/>
                  <w:vAlign w:val="center"/>
                </w:tcPr>
                <w:p w14:paraId="1C2F67EB">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达标</w:t>
                  </w:r>
                </w:p>
              </w:tc>
            </w:tr>
            <w:tr w14:paraId="474375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764C60DB">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5C84F9C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57469EB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606684E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1.4×10</w:t>
                  </w:r>
                  <w:r>
                    <w:rPr>
                      <w:rFonts w:hint="eastAsia" w:eastAsia="宋体" w:cs="Times New Roman"/>
                      <w:b w:val="0"/>
                      <w:bCs/>
                      <w:color w:val="auto"/>
                      <w:sz w:val="18"/>
                      <w:szCs w:val="18"/>
                      <w:vertAlign w:val="superscript"/>
                      <w:lang w:val="en-US" w:eastAsia="zh-CN"/>
                    </w:rPr>
                    <w:t>-5</w:t>
                  </w:r>
                </w:p>
              </w:tc>
              <w:tc>
                <w:tcPr>
                  <w:tcW w:w="817" w:type="dxa"/>
                  <w:shd w:val="clear" w:color="auto" w:fill="auto"/>
                  <w:vAlign w:val="center"/>
                </w:tcPr>
                <w:p w14:paraId="41D4B52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17" w:type="dxa"/>
                  <w:shd w:val="clear" w:color="auto" w:fill="auto"/>
                  <w:vAlign w:val="center"/>
                </w:tcPr>
                <w:p w14:paraId="290364C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47" w:type="dxa"/>
                  <w:shd w:val="clear" w:color="auto" w:fill="auto"/>
                  <w:vAlign w:val="center"/>
                </w:tcPr>
                <w:p w14:paraId="28A728C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1.7×10</w:t>
                  </w:r>
                  <w:r>
                    <w:rPr>
                      <w:rFonts w:hint="eastAsia" w:eastAsia="宋体" w:cs="Times New Roman"/>
                      <w:b w:val="0"/>
                      <w:bCs/>
                      <w:color w:val="auto"/>
                      <w:sz w:val="18"/>
                      <w:szCs w:val="18"/>
                      <w:vertAlign w:val="superscript"/>
                      <w:lang w:val="en-US" w:eastAsia="zh-CN"/>
                    </w:rPr>
                    <w:t>-5</w:t>
                  </w:r>
                </w:p>
              </w:tc>
              <w:tc>
                <w:tcPr>
                  <w:tcW w:w="874" w:type="dxa"/>
                  <w:shd w:val="clear" w:color="auto" w:fill="auto"/>
                  <w:vAlign w:val="center"/>
                </w:tcPr>
                <w:p w14:paraId="5830B36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87" w:type="dxa"/>
                  <w:shd w:val="clear" w:color="auto" w:fill="auto"/>
                  <w:vAlign w:val="center"/>
                </w:tcPr>
                <w:p w14:paraId="31D2D62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532" w:type="dxa"/>
                  <w:vAlign w:val="center"/>
                </w:tcPr>
                <w:p w14:paraId="1E5FABBE">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b w:val="0"/>
                      <w:bCs w:val="0"/>
                      <w:color w:val="auto"/>
                      <w:lang w:val="en-US" w:eastAsia="zh-CN"/>
                    </w:rPr>
                  </w:pPr>
                  <w:r>
                    <w:rPr>
                      <w:rFonts w:hint="eastAsia" w:ascii="Times New Roman" w:hAnsi="Times New Roman" w:cs="Times New Roman"/>
                      <w:color w:val="auto"/>
                      <w:sz w:val="18"/>
                      <w:szCs w:val="18"/>
                      <w:lang w:val="en-US" w:eastAsia="zh-CN"/>
                    </w:rPr>
                    <w:t>/</w:t>
                  </w:r>
                </w:p>
              </w:tc>
              <w:tc>
                <w:tcPr>
                  <w:tcW w:w="493" w:type="dxa"/>
                  <w:vAlign w:val="center"/>
                </w:tcPr>
                <w:p w14:paraId="79B4474F">
                  <w:pPr>
                    <w:pStyle w:val="52"/>
                    <w:rPr>
                      <w:rFonts w:hint="default" w:ascii="Times New Roman" w:hAnsi="Times New Roman" w:cs="Times New Roman" w:eastAsiaTheme="minorEastAsia"/>
                      <w:color w:val="auto"/>
                      <w:sz w:val="18"/>
                      <w:szCs w:val="18"/>
                    </w:rPr>
                  </w:pPr>
                  <w:r>
                    <w:rPr>
                      <w:rFonts w:hint="eastAsia" w:ascii="Times New Roman" w:hAnsi="Times New Roman" w:cs="Times New Roman"/>
                      <w:color w:val="auto"/>
                      <w:sz w:val="18"/>
                      <w:szCs w:val="18"/>
                      <w:lang w:val="en-US" w:eastAsia="zh-CN"/>
                    </w:rPr>
                    <w:t>/</w:t>
                  </w:r>
                </w:p>
              </w:tc>
            </w:tr>
            <w:tr w14:paraId="096A1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56E7BCB4">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restart"/>
                  <w:shd w:val="clear" w:color="auto" w:fill="auto"/>
                  <w:vAlign w:val="center"/>
                </w:tcPr>
                <w:p w14:paraId="41317DC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eastAsia="宋体" w:cs="Times New Roman"/>
                      <w:b w:val="0"/>
                      <w:bCs/>
                      <w:color w:val="auto"/>
                      <w:sz w:val="18"/>
                      <w:szCs w:val="18"/>
                      <w:vertAlign w:val="baseline"/>
                      <w:lang w:val="en-US" w:eastAsia="zh-CN" w:bidi="ar-SA"/>
                    </w:rPr>
                    <w:t>苯乙烯</w:t>
                  </w:r>
                </w:p>
              </w:tc>
              <w:tc>
                <w:tcPr>
                  <w:tcW w:w="856" w:type="dxa"/>
                  <w:shd w:val="clear" w:color="auto" w:fill="auto"/>
                  <w:vAlign w:val="center"/>
                </w:tcPr>
                <w:p w14:paraId="0BF9107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排放浓度</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45DFA62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30C9DB4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17" w:type="dxa"/>
                  <w:shd w:val="clear" w:color="auto" w:fill="auto"/>
                  <w:vAlign w:val="center"/>
                </w:tcPr>
                <w:p w14:paraId="0024259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47" w:type="dxa"/>
                  <w:shd w:val="clear" w:color="auto" w:fill="auto"/>
                  <w:vAlign w:val="center"/>
                </w:tcPr>
                <w:p w14:paraId="453C431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74" w:type="dxa"/>
                  <w:shd w:val="clear" w:color="auto" w:fill="auto"/>
                  <w:vAlign w:val="center"/>
                </w:tcPr>
                <w:p w14:paraId="25330D6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887" w:type="dxa"/>
                  <w:shd w:val="clear" w:color="auto" w:fill="auto"/>
                  <w:vAlign w:val="center"/>
                </w:tcPr>
                <w:p w14:paraId="591CF23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＜0.010</w:t>
                  </w:r>
                </w:p>
              </w:tc>
              <w:tc>
                <w:tcPr>
                  <w:tcW w:w="532" w:type="dxa"/>
                  <w:vAlign w:val="center"/>
                </w:tcPr>
                <w:p w14:paraId="49E68F0F">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b w:val="0"/>
                      <w:bCs w:val="0"/>
                      <w:color w:val="auto"/>
                      <w:lang w:val="en-US" w:eastAsia="zh-CN"/>
                    </w:rPr>
                  </w:pPr>
                  <w:r>
                    <w:rPr>
                      <w:rFonts w:hint="eastAsia" w:ascii="Times New Roman" w:hAnsi="Times New Roman"/>
                      <w:b w:val="0"/>
                      <w:bCs w:val="0"/>
                      <w:color w:val="auto"/>
                      <w:lang w:val="en-US" w:eastAsia="zh-CN"/>
                    </w:rPr>
                    <w:t>20</w:t>
                  </w:r>
                </w:p>
              </w:tc>
              <w:tc>
                <w:tcPr>
                  <w:tcW w:w="493" w:type="dxa"/>
                  <w:vAlign w:val="center"/>
                </w:tcPr>
                <w:p w14:paraId="3198EA51">
                  <w:pPr>
                    <w:pStyle w:val="52"/>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达标</w:t>
                  </w:r>
                </w:p>
              </w:tc>
            </w:tr>
            <w:tr w14:paraId="1FF171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23661D54">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657" w:type="dxa"/>
                  <w:vMerge w:val="continue"/>
                  <w:shd w:val="clear" w:color="auto" w:fill="auto"/>
                  <w:vAlign w:val="center"/>
                </w:tcPr>
                <w:p w14:paraId="5B81095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p>
              </w:tc>
              <w:tc>
                <w:tcPr>
                  <w:tcW w:w="856" w:type="dxa"/>
                  <w:shd w:val="clear" w:color="auto" w:fill="auto"/>
                  <w:vAlign w:val="center"/>
                </w:tcPr>
                <w:p w14:paraId="1BA237E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排放速率</w:t>
                  </w:r>
                  <w:r>
                    <w:rPr>
                      <w:rFonts w:hint="eastAsia" w:eastAsia="宋体" w:cs="Times New Roman"/>
                      <w:b w:val="0"/>
                      <w:bCs/>
                      <w:color w:val="auto"/>
                      <w:sz w:val="18"/>
                      <w:szCs w:val="18"/>
                      <w:vertAlign w:val="baseline"/>
                      <w:lang w:val="en-US" w:eastAsia="zh-CN"/>
                    </w:rPr>
                    <w:t>（</w:t>
                  </w:r>
                  <w:r>
                    <w:rPr>
                      <w:rFonts w:hint="default" w:ascii="Times New Roman" w:hAnsi="Times New Roman" w:cs="Times New Roman" w:eastAsiaTheme="minorEastAsia"/>
                      <w:color w:val="auto"/>
                      <w:sz w:val="18"/>
                      <w:szCs w:val="18"/>
                    </w:rPr>
                    <w:t>kg/h</w:t>
                  </w:r>
                  <w:r>
                    <w:rPr>
                      <w:rFonts w:hint="eastAsia" w:eastAsia="宋体" w:cs="Times New Roman"/>
                      <w:b w:val="0"/>
                      <w:bCs/>
                      <w:color w:val="auto"/>
                      <w:sz w:val="18"/>
                      <w:szCs w:val="18"/>
                      <w:vertAlign w:val="baseline"/>
                      <w:lang w:val="en-US" w:eastAsia="zh-CN"/>
                    </w:rPr>
                    <w:t>）</w:t>
                  </w:r>
                </w:p>
              </w:tc>
              <w:tc>
                <w:tcPr>
                  <w:tcW w:w="829" w:type="dxa"/>
                  <w:shd w:val="clear" w:color="auto" w:fill="auto"/>
                  <w:vAlign w:val="center"/>
                </w:tcPr>
                <w:p w14:paraId="6AA4C5D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1.4×10</w:t>
                  </w:r>
                  <w:r>
                    <w:rPr>
                      <w:rFonts w:hint="eastAsia" w:eastAsia="宋体" w:cs="Times New Roman"/>
                      <w:b w:val="0"/>
                      <w:bCs/>
                      <w:color w:val="auto"/>
                      <w:sz w:val="18"/>
                      <w:szCs w:val="18"/>
                      <w:vertAlign w:val="superscript"/>
                      <w:lang w:val="en-US" w:eastAsia="zh-CN"/>
                    </w:rPr>
                    <w:t>-5</w:t>
                  </w:r>
                </w:p>
              </w:tc>
              <w:tc>
                <w:tcPr>
                  <w:tcW w:w="817" w:type="dxa"/>
                  <w:shd w:val="clear" w:color="auto" w:fill="auto"/>
                  <w:vAlign w:val="center"/>
                </w:tcPr>
                <w:p w14:paraId="10842C6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17" w:type="dxa"/>
                  <w:shd w:val="clear" w:color="auto" w:fill="auto"/>
                  <w:vAlign w:val="center"/>
                </w:tcPr>
                <w:p w14:paraId="657CCCB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47" w:type="dxa"/>
                  <w:shd w:val="clear" w:color="auto" w:fill="auto"/>
                  <w:vAlign w:val="center"/>
                </w:tcPr>
                <w:p w14:paraId="5FE4B43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1.7×10</w:t>
                  </w:r>
                  <w:r>
                    <w:rPr>
                      <w:rFonts w:hint="eastAsia" w:eastAsia="宋体" w:cs="Times New Roman"/>
                      <w:b w:val="0"/>
                      <w:bCs/>
                      <w:color w:val="auto"/>
                      <w:sz w:val="18"/>
                      <w:szCs w:val="18"/>
                      <w:vertAlign w:val="superscript"/>
                      <w:lang w:val="en-US" w:eastAsia="zh-CN"/>
                    </w:rPr>
                    <w:t>-5</w:t>
                  </w:r>
                </w:p>
              </w:tc>
              <w:tc>
                <w:tcPr>
                  <w:tcW w:w="874" w:type="dxa"/>
                  <w:shd w:val="clear" w:color="auto" w:fill="auto"/>
                  <w:vAlign w:val="center"/>
                </w:tcPr>
                <w:p w14:paraId="1E034D9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887" w:type="dxa"/>
                  <w:shd w:val="clear" w:color="auto" w:fill="auto"/>
                  <w:vAlign w:val="center"/>
                </w:tcPr>
                <w:p w14:paraId="69B6C3F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1.5×10</w:t>
                  </w:r>
                  <w:r>
                    <w:rPr>
                      <w:rFonts w:hint="eastAsia" w:eastAsia="宋体" w:cs="Times New Roman"/>
                      <w:b w:val="0"/>
                      <w:bCs/>
                      <w:color w:val="auto"/>
                      <w:sz w:val="18"/>
                      <w:szCs w:val="18"/>
                      <w:vertAlign w:val="superscript"/>
                      <w:lang w:val="en-US" w:eastAsia="zh-CN"/>
                    </w:rPr>
                    <w:t>-5</w:t>
                  </w:r>
                </w:p>
              </w:tc>
              <w:tc>
                <w:tcPr>
                  <w:tcW w:w="532" w:type="dxa"/>
                  <w:vAlign w:val="center"/>
                </w:tcPr>
                <w:p w14:paraId="65DA1520">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b w:val="0"/>
                      <w:bCs w:val="0"/>
                      <w:color w:val="auto"/>
                      <w:lang w:val="en-US" w:eastAsia="zh-CN"/>
                    </w:rPr>
                  </w:pPr>
                  <w:r>
                    <w:rPr>
                      <w:rFonts w:hint="eastAsia" w:ascii="Times New Roman" w:hAnsi="Times New Roman" w:cs="Times New Roman"/>
                      <w:color w:val="auto"/>
                      <w:sz w:val="18"/>
                      <w:szCs w:val="18"/>
                      <w:lang w:val="en-US" w:eastAsia="zh-CN"/>
                    </w:rPr>
                    <w:t>/</w:t>
                  </w:r>
                </w:p>
              </w:tc>
              <w:tc>
                <w:tcPr>
                  <w:tcW w:w="493" w:type="dxa"/>
                  <w:vAlign w:val="center"/>
                </w:tcPr>
                <w:p w14:paraId="5BDE23B7">
                  <w:pPr>
                    <w:pStyle w:val="52"/>
                    <w:rPr>
                      <w:rFonts w:hint="default" w:ascii="Times New Roman" w:hAnsi="Times New Roman" w:cs="Times New Roman" w:eastAsiaTheme="minorEastAsia"/>
                      <w:color w:val="auto"/>
                      <w:sz w:val="18"/>
                      <w:szCs w:val="18"/>
                    </w:rPr>
                  </w:pPr>
                  <w:r>
                    <w:rPr>
                      <w:rFonts w:hint="eastAsia" w:ascii="Times New Roman" w:hAnsi="Times New Roman" w:cs="Times New Roman"/>
                      <w:color w:val="auto"/>
                      <w:sz w:val="18"/>
                      <w:szCs w:val="18"/>
                      <w:lang w:val="en-US" w:eastAsia="zh-CN"/>
                    </w:rPr>
                    <w:t>/</w:t>
                  </w:r>
                </w:p>
              </w:tc>
            </w:tr>
            <w:tr w14:paraId="78C3D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13" w:type="dxa"/>
                  <w:vMerge w:val="continue"/>
                  <w:vAlign w:val="center"/>
                </w:tcPr>
                <w:p w14:paraId="3D4902D0">
                  <w:pPr>
                    <w:pStyle w:val="27"/>
                    <w:spacing w:beforeLines="0" w:afterLines="0"/>
                    <w:jc w:val="center"/>
                    <w:rPr>
                      <w:rFonts w:hint="default" w:ascii="Times New Roman" w:hAnsi="Times New Roman" w:eastAsia="宋体" w:cs="Times New Roman"/>
                      <w:color w:val="auto"/>
                      <w:sz w:val="18"/>
                      <w:szCs w:val="18"/>
                      <w:lang w:val="en-US" w:eastAsia="zh-CN" w:bidi="ar-SA"/>
                    </w:rPr>
                  </w:pPr>
                </w:p>
              </w:tc>
              <w:tc>
                <w:tcPr>
                  <w:tcW w:w="1513" w:type="dxa"/>
                  <w:gridSpan w:val="2"/>
                  <w:shd w:val="clear" w:color="auto" w:fill="auto"/>
                  <w:vAlign w:val="center"/>
                </w:tcPr>
                <w:p w14:paraId="6D81F40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rPr>
                    <w:t>臭气浓度</w:t>
                  </w:r>
                  <w:r>
                    <w:rPr>
                      <w:rFonts w:hint="eastAsia" w:eastAsia="宋体" w:cs="Times New Roman"/>
                      <w:b w:val="0"/>
                      <w:bCs/>
                      <w:color w:val="auto"/>
                      <w:sz w:val="18"/>
                      <w:szCs w:val="18"/>
                      <w:vertAlign w:val="baseline"/>
                      <w:lang w:val="en-US" w:eastAsia="zh-CN"/>
                    </w:rPr>
                    <w:t>（无量纲）</w:t>
                  </w:r>
                </w:p>
              </w:tc>
              <w:tc>
                <w:tcPr>
                  <w:tcW w:w="829" w:type="dxa"/>
                  <w:shd w:val="clear" w:color="auto" w:fill="auto"/>
                  <w:vAlign w:val="center"/>
                </w:tcPr>
                <w:p w14:paraId="425E3C34">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354</w:t>
                  </w:r>
                </w:p>
              </w:tc>
              <w:tc>
                <w:tcPr>
                  <w:tcW w:w="817" w:type="dxa"/>
                  <w:shd w:val="clear" w:color="auto" w:fill="auto"/>
                  <w:vAlign w:val="center"/>
                </w:tcPr>
                <w:p w14:paraId="778C0E9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416</w:t>
                  </w:r>
                </w:p>
              </w:tc>
              <w:tc>
                <w:tcPr>
                  <w:tcW w:w="817" w:type="dxa"/>
                  <w:shd w:val="clear" w:color="auto" w:fill="auto"/>
                  <w:vAlign w:val="center"/>
                </w:tcPr>
                <w:p w14:paraId="3D00B99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478</w:t>
                  </w:r>
                </w:p>
              </w:tc>
              <w:tc>
                <w:tcPr>
                  <w:tcW w:w="847" w:type="dxa"/>
                  <w:shd w:val="clear" w:color="auto" w:fill="auto"/>
                  <w:vAlign w:val="center"/>
                </w:tcPr>
                <w:p w14:paraId="47BD758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416</w:t>
                  </w:r>
                </w:p>
              </w:tc>
              <w:tc>
                <w:tcPr>
                  <w:tcW w:w="874" w:type="dxa"/>
                  <w:shd w:val="clear" w:color="auto" w:fill="auto"/>
                  <w:vAlign w:val="center"/>
                </w:tcPr>
                <w:p w14:paraId="4BE587C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416</w:t>
                  </w:r>
                </w:p>
              </w:tc>
              <w:tc>
                <w:tcPr>
                  <w:tcW w:w="887" w:type="dxa"/>
                  <w:shd w:val="clear" w:color="auto" w:fill="auto"/>
                  <w:vAlign w:val="center"/>
                </w:tcPr>
                <w:p w14:paraId="1BBC6E6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478</w:t>
                  </w:r>
                </w:p>
              </w:tc>
              <w:tc>
                <w:tcPr>
                  <w:tcW w:w="532" w:type="dxa"/>
                  <w:vAlign w:val="center"/>
                </w:tcPr>
                <w:p w14:paraId="1E09CF7F">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b w:val="0"/>
                      <w:bCs w:val="0"/>
                      <w:color w:val="auto"/>
                      <w:lang w:val="en-US" w:eastAsia="zh-CN"/>
                    </w:rPr>
                    <w:t>2000</w:t>
                  </w:r>
                </w:p>
              </w:tc>
              <w:tc>
                <w:tcPr>
                  <w:tcW w:w="493" w:type="dxa"/>
                  <w:vAlign w:val="center"/>
                </w:tcPr>
                <w:p w14:paraId="46EDC3EC">
                  <w:pPr>
                    <w:pStyle w:val="52"/>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cs="Times New Roman" w:eastAsiaTheme="minorEastAsia"/>
                      <w:color w:val="auto"/>
                      <w:sz w:val="18"/>
                      <w:szCs w:val="18"/>
                    </w:rPr>
                    <w:t>达标</w:t>
                  </w:r>
                </w:p>
              </w:tc>
            </w:tr>
          </w:tbl>
          <w:p w14:paraId="1F220157">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2</w:t>
            </w:r>
            <w:r>
              <w:rPr>
                <w:rFonts w:hint="default" w:ascii="Times New Roman" w:hAnsi="Times New Roman" w:cs="Times New Roman"/>
                <w:color w:val="auto"/>
                <w:highlight w:val="none"/>
              </w:rPr>
              <w:t>）有组织废气监测结果分析</w:t>
            </w:r>
          </w:p>
          <w:p w14:paraId="2D5F445F">
            <w:pPr>
              <w:pStyle w:val="37"/>
              <w:spacing w:before="65"/>
              <w:ind w:firstLine="420"/>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rPr>
              <w:t>监测日：</w:t>
            </w:r>
            <w:r>
              <w:rPr>
                <w:rFonts w:hint="eastAsia" w:ascii="Times New Roman" w:hAnsi="Times New Roman" w:cs="Times New Roman"/>
                <w:color w:val="auto"/>
                <w:lang w:val="en-US" w:eastAsia="zh-CN"/>
              </w:rPr>
              <w:t>注塑废气</w:t>
            </w:r>
            <w:r>
              <w:rPr>
                <w:rFonts w:hint="default" w:ascii="Times New Roman" w:hAnsi="Times New Roman" w:cs="Times New Roman"/>
                <w:color w:val="auto"/>
              </w:rPr>
              <w:t>出口</w:t>
            </w:r>
            <w:r>
              <w:rPr>
                <w:rFonts w:hint="eastAsia" w:ascii="Times New Roman" w:hAnsi="Times New Roman" w:cs="Times New Roman"/>
                <w:color w:val="auto"/>
                <w:lang w:val="en-US" w:eastAsia="zh-CN"/>
              </w:rPr>
              <w:t xml:space="preserve">颗粒物最大排放浓度为4.8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最大排放速率为0.016 kg/h，臭气浓度最大值为478；</w:t>
            </w:r>
            <w:r>
              <w:rPr>
                <w:rFonts w:hint="eastAsia" w:ascii="Times New Roman" w:hAnsi="Times New Roman" w:cs="Times New Roman"/>
                <w:color w:val="auto"/>
                <w:lang w:val="en-US" w:eastAsia="zh-CN"/>
              </w:rPr>
              <w:t>丙烯腈最大排放浓度为＜0.2</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3.3×10</w:t>
            </w:r>
            <w:r>
              <w:rPr>
                <w:rFonts w:hint="eastAsia" w:ascii="Times New Roman" w:hAnsi="Times New Roman" w:cs="Times New Roman"/>
                <w:color w:val="auto"/>
                <w:vertAlign w:val="superscript"/>
                <w:lang w:val="en-US" w:eastAsia="zh-CN"/>
              </w:rPr>
              <w:t>-4</w:t>
            </w:r>
            <w:r>
              <w:rPr>
                <w:rFonts w:hint="eastAsia" w:ascii="Times New Roman" w:hAnsi="Times New Roman" w:cs="Times New Roman"/>
                <w:color w:val="auto"/>
                <w:sz w:val="21"/>
                <w:szCs w:val="21"/>
                <w:vertAlign w:val="baseline"/>
                <w:lang w:val="en-US" w:eastAsia="zh-CN"/>
              </w:rPr>
              <w:t>kg/h，</w:t>
            </w:r>
            <w:r>
              <w:rPr>
                <w:rFonts w:hint="eastAsia" w:ascii="Times New Roman" w:hAnsi="Times New Roman" w:cs="Times New Roman"/>
                <w:color w:val="auto"/>
                <w:lang w:val="en-US" w:eastAsia="zh-CN"/>
              </w:rPr>
              <w:t xml:space="preserve">非甲烷总烃最大排放浓度为2.72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最大排放速率为8.0×10</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kg/h，</w:t>
            </w:r>
            <w:r>
              <w:rPr>
                <w:rFonts w:hint="eastAsia" w:ascii="Times New Roman" w:hAnsi="Times New Roman" w:cs="Times New Roman"/>
                <w:color w:val="auto"/>
                <w:lang w:val="en-US" w:eastAsia="zh-CN"/>
              </w:rPr>
              <w:t>甲苯最大排放浓度为</w:t>
            </w:r>
            <w:r>
              <w:rPr>
                <w:rFonts w:hint="eastAsia" w:ascii="Times New Roman" w:hAnsi="Times New Roman" w:cs="Times New Roman"/>
                <w:color w:val="auto"/>
                <w:sz w:val="21"/>
                <w:szCs w:val="21"/>
                <w:vertAlign w:val="baseline"/>
                <w:lang w:val="en-US" w:eastAsia="zh-CN"/>
              </w:rPr>
              <w:t xml:space="preserve">＜0.010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1.7×10</w:t>
            </w:r>
            <w:r>
              <w:rPr>
                <w:rFonts w:hint="eastAsia" w:ascii="Times New Roman" w:hAnsi="Times New Roman" w:cs="Times New Roman"/>
                <w:color w:val="auto"/>
                <w:vertAlign w:val="superscript"/>
                <w:lang w:val="en-US" w:eastAsia="zh-CN"/>
              </w:rPr>
              <w:t>-5</w:t>
            </w:r>
            <w:r>
              <w:rPr>
                <w:rFonts w:hint="eastAsia" w:ascii="Times New Roman" w:hAnsi="Times New Roman" w:cs="Times New Roman"/>
                <w:color w:val="auto"/>
                <w:sz w:val="21"/>
                <w:szCs w:val="21"/>
                <w:vertAlign w:val="baseline"/>
                <w:lang w:val="en-US" w:eastAsia="zh-CN"/>
              </w:rPr>
              <w:t>kg/h，乙</w:t>
            </w:r>
            <w:r>
              <w:rPr>
                <w:rFonts w:hint="eastAsia" w:ascii="Times New Roman" w:hAnsi="Times New Roman" w:cs="Times New Roman"/>
                <w:color w:val="auto"/>
                <w:lang w:val="en-US" w:eastAsia="zh-CN"/>
              </w:rPr>
              <w:t>苯最大排放浓度为</w:t>
            </w:r>
            <w:r>
              <w:rPr>
                <w:rFonts w:hint="eastAsia" w:ascii="Times New Roman" w:hAnsi="Times New Roman" w:cs="Times New Roman"/>
                <w:color w:val="auto"/>
                <w:sz w:val="21"/>
                <w:szCs w:val="21"/>
                <w:vertAlign w:val="baseline"/>
                <w:lang w:val="en-US" w:eastAsia="zh-CN"/>
              </w:rPr>
              <w:t xml:space="preserve">＜0.010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1.7×10</w:t>
            </w:r>
            <w:r>
              <w:rPr>
                <w:rFonts w:hint="eastAsia" w:ascii="Times New Roman" w:hAnsi="Times New Roman" w:cs="Times New Roman"/>
                <w:color w:val="auto"/>
                <w:vertAlign w:val="superscript"/>
                <w:lang w:val="en-US" w:eastAsia="zh-CN"/>
              </w:rPr>
              <w:t>-5</w:t>
            </w:r>
            <w:r>
              <w:rPr>
                <w:rFonts w:hint="eastAsia" w:ascii="Times New Roman" w:hAnsi="Times New Roman" w:cs="Times New Roman"/>
                <w:color w:val="auto"/>
                <w:sz w:val="21"/>
                <w:szCs w:val="21"/>
                <w:vertAlign w:val="baseline"/>
                <w:lang w:val="en-US" w:eastAsia="zh-CN"/>
              </w:rPr>
              <w:t xml:space="preserve"> kg/h，</w:t>
            </w:r>
            <w:r>
              <w:rPr>
                <w:rFonts w:hint="eastAsia" w:ascii="Times New Roman" w:hAnsi="Times New Roman" w:cs="Times New Roman"/>
                <w:color w:val="auto"/>
                <w:lang w:val="en-US" w:eastAsia="zh-CN"/>
              </w:rPr>
              <w:t>苯乙烯最大排放浓度为</w:t>
            </w:r>
            <w:r>
              <w:rPr>
                <w:rFonts w:hint="eastAsia" w:ascii="Times New Roman" w:hAnsi="Times New Roman" w:cs="Times New Roman"/>
                <w:color w:val="auto"/>
                <w:sz w:val="21"/>
                <w:szCs w:val="21"/>
                <w:vertAlign w:val="baseline"/>
                <w:lang w:val="en-US" w:eastAsia="zh-CN"/>
              </w:rPr>
              <w:t>＜0.010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1.7×10</w:t>
            </w:r>
            <w:r>
              <w:rPr>
                <w:rFonts w:hint="eastAsia" w:ascii="Times New Roman" w:hAnsi="Times New Roman" w:cs="Times New Roman"/>
                <w:color w:val="auto"/>
                <w:vertAlign w:val="superscript"/>
                <w:lang w:val="en-US" w:eastAsia="zh-CN"/>
              </w:rPr>
              <w:t>-5</w:t>
            </w:r>
            <w:r>
              <w:rPr>
                <w:rFonts w:hint="eastAsia" w:ascii="Times New Roman" w:hAnsi="Times New Roman" w:cs="Times New Roman"/>
                <w:color w:val="auto"/>
                <w:sz w:val="21"/>
                <w:szCs w:val="21"/>
                <w:vertAlign w:val="baseline"/>
                <w:lang w:val="en-US" w:eastAsia="zh-CN"/>
              </w:rPr>
              <w:t xml:space="preserve"> kg/h。</w:t>
            </w:r>
          </w:p>
          <w:p w14:paraId="62801856">
            <w:pPr>
              <w:pStyle w:val="37"/>
              <w:spacing w:before="65"/>
              <w:ind w:firstLine="420"/>
              <w:rPr>
                <w:rFonts w:hint="default" w:ascii="Times New Roman" w:hAnsi="Times New Roman" w:cs="Times New Roman"/>
                <w:color w:val="auto"/>
                <w:lang w:val="en-US"/>
              </w:rPr>
            </w:pPr>
            <w:r>
              <w:rPr>
                <w:rFonts w:hint="eastAsia" w:ascii="Times New Roman" w:hAnsi="Times New Roman" w:cs="Times New Roman"/>
                <w:color w:val="auto"/>
                <w:sz w:val="21"/>
                <w:szCs w:val="21"/>
                <w:highlight w:val="none"/>
                <w:lang w:val="en-US" w:eastAsia="zh-CN"/>
              </w:rPr>
              <w:t>注塑废气</w:t>
            </w:r>
            <w:r>
              <w:rPr>
                <w:rFonts w:hint="default" w:ascii="Times New Roman" w:hAnsi="Times New Roman" w:cs="Times New Roman"/>
                <w:color w:val="auto"/>
              </w:rPr>
              <w:t>出口</w:t>
            </w:r>
            <w:r>
              <w:rPr>
                <w:rFonts w:hint="eastAsia" w:ascii="Times New Roman" w:hAnsi="Times New Roman" w:cs="Times New Roman"/>
                <w:color w:val="auto"/>
                <w:lang w:val="en-US" w:eastAsia="zh-CN"/>
              </w:rPr>
              <w:t>颗粒物、非甲烷总烃、丙烯腈、甲苯、乙苯、苯乙烯排放浓度符合《合成树脂工业污染物排放标准》(GB31572-2015)表5中大气污染物特别排放限值要求</w:t>
            </w:r>
            <w:r>
              <w:rPr>
                <w:rFonts w:hint="eastAsia" w:ascii="Times New Roman" w:hAnsi="Times New Roman" w:cs="Times New Roman"/>
                <w:color w:val="auto"/>
                <w:sz w:val="21"/>
                <w:szCs w:val="21"/>
                <w:highlight w:val="none"/>
                <w:lang w:val="en-US" w:eastAsia="zh-CN"/>
              </w:rPr>
              <w:t>，臭气浓度</w:t>
            </w:r>
            <w:r>
              <w:rPr>
                <w:rFonts w:hint="eastAsia" w:ascii="Times New Roman" w:hAnsi="Times New Roman" w:cs="Times New Roman"/>
                <w:color w:val="auto"/>
                <w:lang w:val="en-US" w:eastAsia="zh-CN"/>
              </w:rPr>
              <w:t>排放</w:t>
            </w:r>
            <w:r>
              <w:rPr>
                <w:rFonts w:hint="eastAsia" w:ascii="Times New Roman" w:hAnsi="Times New Roman" w:cs="Times New Roman"/>
                <w:color w:val="auto"/>
                <w:sz w:val="21"/>
                <w:szCs w:val="21"/>
                <w:highlight w:val="none"/>
                <w:lang w:val="en-US" w:eastAsia="zh-CN"/>
              </w:rPr>
              <w:t>符合《恶臭污染物排放标准》(GB14554-93)中相应的二级标准值要求。</w:t>
            </w:r>
          </w:p>
          <w:p w14:paraId="208BDF67">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）无组织废气监测结果</w:t>
            </w:r>
          </w:p>
          <w:p w14:paraId="7A0A7232">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无组织废气监测结果详见表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6</w:t>
            </w:r>
            <w:r>
              <w:rPr>
                <w:rFonts w:hint="default" w:ascii="Times New Roman" w:hAnsi="Times New Roman" w:cs="Times New Roman"/>
                <w:color w:val="auto"/>
              </w:rPr>
              <w:t>。</w:t>
            </w:r>
          </w:p>
          <w:p w14:paraId="4F83CE08">
            <w:pPr>
              <w:pStyle w:val="40"/>
              <w:spacing w:before="163"/>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6</w:t>
            </w:r>
            <w:r>
              <w:rPr>
                <w:rFonts w:hint="default" w:ascii="Times New Roman" w:hAnsi="Times New Roman" w:cs="Times New Roman"/>
                <w:color w:val="auto"/>
              </w:rPr>
              <w:t xml:space="preserve"> 无组织废气监测结果</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961"/>
              <w:gridCol w:w="644"/>
              <w:gridCol w:w="702"/>
              <w:gridCol w:w="237"/>
              <w:gridCol w:w="463"/>
              <w:gridCol w:w="473"/>
              <w:gridCol w:w="227"/>
              <w:gridCol w:w="702"/>
              <w:gridCol w:w="10"/>
              <w:gridCol w:w="692"/>
              <w:gridCol w:w="247"/>
              <w:gridCol w:w="453"/>
              <w:gridCol w:w="483"/>
              <w:gridCol w:w="217"/>
              <w:gridCol w:w="727"/>
              <w:gridCol w:w="516"/>
              <w:gridCol w:w="539"/>
            </w:tblGrid>
            <w:tr w14:paraId="6E13DB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blHeader/>
                <w:jc w:val="center"/>
              </w:trPr>
              <w:tc>
                <w:tcPr>
                  <w:tcW w:w="579" w:type="pct"/>
                  <w:vMerge w:val="restart"/>
                  <w:vAlign w:val="center"/>
                </w:tcPr>
                <w:p w14:paraId="02F3448D">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采样点</w:t>
                  </w:r>
                </w:p>
              </w:tc>
              <w:tc>
                <w:tcPr>
                  <w:tcW w:w="388" w:type="pct"/>
                  <w:vMerge w:val="restart"/>
                  <w:vAlign w:val="center"/>
                </w:tcPr>
                <w:p w14:paraId="2AC09F5D">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检测</w:t>
                  </w:r>
                </w:p>
                <w:p w14:paraId="33EFA489">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项目</w:t>
                  </w:r>
                </w:p>
              </w:tc>
              <w:tc>
                <w:tcPr>
                  <w:tcW w:w="3395" w:type="pct"/>
                  <w:gridSpan w:val="13"/>
                  <w:vAlign w:val="center"/>
                </w:tcPr>
                <w:p w14:paraId="027D153F">
                  <w:pPr>
                    <w:pStyle w:val="52"/>
                    <w:spacing w:line="360" w:lineRule="exact"/>
                    <w:rPr>
                      <w:rFonts w:hint="default" w:ascii="Times New Roman" w:hAnsi="Times New Roman" w:cs="Times New Roman"/>
                      <w:b/>
                      <w:bCs/>
                      <w:color w:val="auto"/>
                      <w:sz w:val="18"/>
                      <w:szCs w:val="18"/>
                    </w:rPr>
                  </w:pPr>
                  <w:r>
                    <w:rPr>
                      <w:rFonts w:hint="default" w:ascii="Times New Roman" w:hAnsi="Times New Roman" w:cs="Times New Roman"/>
                      <w:color w:val="auto"/>
                      <w:sz w:val="18"/>
                      <w:szCs w:val="18"/>
                    </w:rPr>
                    <w:t>检测结果</w:t>
                  </w:r>
                </w:p>
              </w:tc>
              <w:tc>
                <w:tcPr>
                  <w:tcW w:w="311" w:type="pct"/>
                  <w:vMerge w:val="restart"/>
                  <w:vAlign w:val="center"/>
                </w:tcPr>
                <w:p w14:paraId="4562DC73">
                  <w:pPr>
                    <w:pStyle w:val="52"/>
                    <w:spacing w:line="360" w:lineRule="exact"/>
                    <w:rPr>
                      <w:rFonts w:hint="default" w:ascii="Times New Roman" w:hAnsi="Times New Roman" w:cs="Times New Roman"/>
                      <w:b/>
                      <w:color w:val="auto"/>
                      <w:sz w:val="18"/>
                      <w:szCs w:val="18"/>
                    </w:rPr>
                  </w:pPr>
                  <w:r>
                    <w:rPr>
                      <w:rFonts w:hint="default" w:ascii="Times New Roman" w:hAnsi="Times New Roman" w:cs="Times New Roman"/>
                      <w:color w:val="auto"/>
                      <w:sz w:val="18"/>
                      <w:szCs w:val="18"/>
                    </w:rPr>
                    <w:t>标准限值</w:t>
                  </w:r>
                </w:p>
              </w:tc>
              <w:tc>
                <w:tcPr>
                  <w:tcW w:w="324" w:type="pct"/>
                  <w:vMerge w:val="restart"/>
                  <w:vAlign w:val="center"/>
                </w:tcPr>
                <w:p w14:paraId="744BCE99">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达标情况</w:t>
                  </w:r>
                </w:p>
              </w:tc>
            </w:tr>
            <w:tr w14:paraId="5FCC5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blHeader/>
                <w:jc w:val="center"/>
              </w:trPr>
              <w:tc>
                <w:tcPr>
                  <w:tcW w:w="579" w:type="pct"/>
                  <w:vMerge w:val="continue"/>
                  <w:vAlign w:val="center"/>
                </w:tcPr>
                <w:p w14:paraId="012E77DC">
                  <w:pPr>
                    <w:pStyle w:val="52"/>
                    <w:spacing w:line="360" w:lineRule="exact"/>
                    <w:rPr>
                      <w:rFonts w:hint="default" w:ascii="Times New Roman" w:hAnsi="Times New Roman" w:cs="Times New Roman"/>
                      <w:color w:val="auto"/>
                      <w:sz w:val="18"/>
                      <w:szCs w:val="18"/>
                    </w:rPr>
                  </w:pPr>
                </w:p>
              </w:tc>
              <w:tc>
                <w:tcPr>
                  <w:tcW w:w="388" w:type="pct"/>
                  <w:vMerge w:val="continue"/>
                  <w:vAlign w:val="center"/>
                </w:tcPr>
                <w:p w14:paraId="55285DAA">
                  <w:pPr>
                    <w:pStyle w:val="52"/>
                    <w:spacing w:line="360" w:lineRule="exact"/>
                    <w:rPr>
                      <w:rFonts w:hint="default" w:ascii="Times New Roman" w:hAnsi="Times New Roman" w:cs="Times New Roman"/>
                      <w:color w:val="auto"/>
                      <w:sz w:val="18"/>
                      <w:szCs w:val="18"/>
                    </w:rPr>
                  </w:pPr>
                </w:p>
              </w:tc>
              <w:tc>
                <w:tcPr>
                  <w:tcW w:w="1696" w:type="pct"/>
                  <w:gridSpan w:val="7"/>
                  <w:shd w:val="clear" w:color="auto" w:fill="auto"/>
                  <w:vAlign w:val="center"/>
                </w:tcPr>
                <w:p w14:paraId="1C4DB26B">
                  <w:pPr>
                    <w:pStyle w:val="52"/>
                    <w:widowControl w:val="0"/>
                    <w:rPr>
                      <w:rFonts w:hint="default"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28</w:t>
                  </w:r>
                  <w:r>
                    <w:rPr>
                      <w:rFonts w:hint="default" w:ascii="Times New Roman" w:hAnsi="Times New Roman" w:eastAsia="宋体" w:cs="Times New Roman"/>
                      <w:b/>
                      <w:bCs/>
                      <w:color w:val="auto"/>
                      <w:sz w:val="18"/>
                      <w:szCs w:val="18"/>
                      <w:lang w:val="en-US" w:eastAsia="zh-CN" w:bidi="ar-SA"/>
                    </w:rPr>
                    <w:t>日</w:t>
                  </w:r>
                </w:p>
              </w:tc>
              <w:tc>
                <w:tcPr>
                  <w:tcW w:w="1699" w:type="pct"/>
                  <w:gridSpan w:val="6"/>
                  <w:shd w:val="clear" w:color="auto" w:fill="auto"/>
                  <w:vAlign w:val="center"/>
                </w:tcPr>
                <w:p w14:paraId="37988DB3">
                  <w:pPr>
                    <w:pStyle w:val="52"/>
                    <w:widowControl w:val="0"/>
                    <w:rPr>
                      <w:rFonts w:hint="default"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bCs/>
                      <w:color w:val="auto"/>
                      <w:sz w:val="18"/>
                      <w:szCs w:val="18"/>
                      <w:lang w:val="en-US" w:eastAsia="zh-CN" w:bidi="ar-SA"/>
                    </w:rPr>
                    <w:t>202</w:t>
                  </w:r>
                  <w:r>
                    <w:rPr>
                      <w:rFonts w:hint="eastAsia" w:ascii="Times New Roman" w:cs="Times New Roman"/>
                      <w:b/>
                      <w:bCs/>
                      <w:color w:val="auto"/>
                      <w:sz w:val="18"/>
                      <w:szCs w:val="18"/>
                      <w:lang w:val="en-US" w:eastAsia="zh-CN" w:bidi="ar-SA"/>
                    </w:rPr>
                    <w:t>5</w:t>
                  </w:r>
                  <w:r>
                    <w:rPr>
                      <w:rFonts w:hint="default" w:ascii="Times New Roman" w:hAnsi="Times New Roman" w:eastAsia="宋体" w:cs="Times New Roman"/>
                      <w:b/>
                      <w:bCs/>
                      <w:color w:val="auto"/>
                      <w:sz w:val="18"/>
                      <w:szCs w:val="18"/>
                      <w:lang w:val="en-US" w:eastAsia="zh-CN" w:bidi="ar-SA"/>
                    </w:rPr>
                    <w:t>年</w:t>
                  </w:r>
                  <w:r>
                    <w:rPr>
                      <w:rFonts w:hint="eastAsia" w:ascii="Times New Roman" w:cs="Times New Roman"/>
                      <w:b/>
                      <w:bCs/>
                      <w:color w:val="auto"/>
                      <w:sz w:val="18"/>
                      <w:szCs w:val="18"/>
                      <w:lang w:val="en-US" w:eastAsia="zh-CN" w:bidi="ar-SA"/>
                    </w:rPr>
                    <w:t>8</w:t>
                  </w:r>
                  <w:r>
                    <w:rPr>
                      <w:rFonts w:hint="default" w:ascii="Times New Roman" w:hAnsi="Times New Roman" w:eastAsia="宋体" w:cs="Times New Roman"/>
                      <w:b/>
                      <w:bCs/>
                      <w:color w:val="auto"/>
                      <w:sz w:val="18"/>
                      <w:szCs w:val="18"/>
                      <w:lang w:val="en-US" w:eastAsia="zh-CN" w:bidi="ar-SA"/>
                    </w:rPr>
                    <w:t>月</w:t>
                  </w:r>
                  <w:r>
                    <w:rPr>
                      <w:rFonts w:hint="eastAsia" w:ascii="Times New Roman" w:cs="Times New Roman"/>
                      <w:b/>
                      <w:bCs/>
                      <w:color w:val="auto"/>
                      <w:sz w:val="18"/>
                      <w:szCs w:val="18"/>
                      <w:lang w:val="en-US" w:eastAsia="zh-CN" w:bidi="ar-SA"/>
                    </w:rPr>
                    <w:t>29</w:t>
                  </w:r>
                  <w:r>
                    <w:rPr>
                      <w:rFonts w:hint="default" w:ascii="Times New Roman" w:hAnsi="Times New Roman" w:eastAsia="宋体" w:cs="Times New Roman"/>
                      <w:b/>
                      <w:bCs/>
                      <w:color w:val="auto"/>
                      <w:sz w:val="18"/>
                      <w:szCs w:val="18"/>
                      <w:lang w:val="en-US" w:eastAsia="zh-CN" w:bidi="ar-SA"/>
                    </w:rPr>
                    <w:t>日</w:t>
                  </w:r>
                </w:p>
              </w:tc>
              <w:tc>
                <w:tcPr>
                  <w:tcW w:w="311" w:type="pct"/>
                  <w:vMerge w:val="continue"/>
                  <w:vAlign w:val="center"/>
                </w:tcPr>
                <w:p w14:paraId="23985669">
                  <w:pPr>
                    <w:pStyle w:val="52"/>
                    <w:spacing w:line="360" w:lineRule="exact"/>
                    <w:rPr>
                      <w:rFonts w:hint="default" w:ascii="Times New Roman" w:hAnsi="Times New Roman" w:cs="Times New Roman"/>
                      <w:color w:val="auto"/>
                      <w:sz w:val="18"/>
                      <w:szCs w:val="18"/>
                    </w:rPr>
                  </w:pPr>
                </w:p>
              </w:tc>
              <w:tc>
                <w:tcPr>
                  <w:tcW w:w="324" w:type="pct"/>
                  <w:vMerge w:val="continue"/>
                  <w:vAlign w:val="center"/>
                </w:tcPr>
                <w:p w14:paraId="59FC43EC">
                  <w:pPr>
                    <w:pStyle w:val="52"/>
                    <w:spacing w:line="360" w:lineRule="exact"/>
                    <w:rPr>
                      <w:rFonts w:hint="default" w:ascii="Times New Roman" w:hAnsi="Times New Roman" w:cs="Times New Roman"/>
                      <w:color w:val="auto"/>
                      <w:sz w:val="18"/>
                      <w:szCs w:val="18"/>
                    </w:rPr>
                  </w:pPr>
                </w:p>
              </w:tc>
            </w:tr>
            <w:tr w14:paraId="04A5A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vMerge w:val="continue"/>
                  <w:vAlign w:val="center"/>
                </w:tcPr>
                <w:p w14:paraId="174E99F2">
                  <w:pPr>
                    <w:pStyle w:val="52"/>
                    <w:spacing w:line="360" w:lineRule="exact"/>
                    <w:rPr>
                      <w:rFonts w:hint="default" w:ascii="Times New Roman" w:hAnsi="Times New Roman" w:cs="Times New Roman"/>
                      <w:color w:val="auto"/>
                      <w:sz w:val="18"/>
                      <w:szCs w:val="18"/>
                    </w:rPr>
                  </w:pPr>
                </w:p>
              </w:tc>
              <w:tc>
                <w:tcPr>
                  <w:tcW w:w="388" w:type="pct"/>
                  <w:vMerge w:val="continue"/>
                  <w:vAlign w:val="center"/>
                </w:tcPr>
                <w:p w14:paraId="6C44CBC2">
                  <w:pPr>
                    <w:pStyle w:val="52"/>
                    <w:spacing w:line="360" w:lineRule="exact"/>
                    <w:rPr>
                      <w:rFonts w:hint="default" w:ascii="Times New Roman" w:hAnsi="Times New Roman" w:cs="Times New Roman"/>
                      <w:color w:val="auto"/>
                      <w:sz w:val="18"/>
                      <w:szCs w:val="18"/>
                    </w:rPr>
                  </w:pPr>
                </w:p>
              </w:tc>
              <w:tc>
                <w:tcPr>
                  <w:tcW w:w="566" w:type="pct"/>
                  <w:gridSpan w:val="2"/>
                  <w:vAlign w:val="center"/>
                </w:tcPr>
                <w:p w14:paraId="3E7E7B06">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第一次</w:t>
                  </w:r>
                </w:p>
              </w:tc>
              <w:tc>
                <w:tcPr>
                  <w:tcW w:w="564" w:type="pct"/>
                  <w:gridSpan w:val="2"/>
                  <w:vAlign w:val="center"/>
                </w:tcPr>
                <w:p w14:paraId="12A840A8">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第二次</w:t>
                  </w:r>
                </w:p>
              </w:tc>
              <w:tc>
                <w:tcPr>
                  <w:tcW w:w="566" w:type="pct"/>
                  <w:gridSpan w:val="3"/>
                  <w:vAlign w:val="center"/>
                </w:tcPr>
                <w:p w14:paraId="68F24C01">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第三次</w:t>
                  </w:r>
                </w:p>
              </w:tc>
              <w:tc>
                <w:tcPr>
                  <w:tcW w:w="566" w:type="pct"/>
                  <w:gridSpan w:val="2"/>
                  <w:vAlign w:val="center"/>
                </w:tcPr>
                <w:p w14:paraId="39DAA90C">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第一次</w:t>
                  </w:r>
                </w:p>
              </w:tc>
              <w:tc>
                <w:tcPr>
                  <w:tcW w:w="564" w:type="pct"/>
                  <w:gridSpan w:val="2"/>
                  <w:vAlign w:val="center"/>
                </w:tcPr>
                <w:p w14:paraId="4272DB84">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第二次</w:t>
                  </w:r>
                </w:p>
              </w:tc>
              <w:tc>
                <w:tcPr>
                  <w:tcW w:w="568" w:type="pct"/>
                  <w:gridSpan w:val="2"/>
                  <w:vAlign w:val="center"/>
                </w:tcPr>
                <w:p w14:paraId="23D57375">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第三次</w:t>
                  </w:r>
                </w:p>
              </w:tc>
              <w:tc>
                <w:tcPr>
                  <w:tcW w:w="311" w:type="pct"/>
                  <w:vMerge w:val="continue"/>
                  <w:vAlign w:val="center"/>
                </w:tcPr>
                <w:p w14:paraId="3CD2A506">
                  <w:pPr>
                    <w:pStyle w:val="52"/>
                    <w:spacing w:line="360" w:lineRule="exact"/>
                    <w:rPr>
                      <w:rFonts w:hint="default" w:ascii="Times New Roman" w:hAnsi="Times New Roman" w:cs="Times New Roman"/>
                      <w:color w:val="auto"/>
                      <w:sz w:val="18"/>
                      <w:szCs w:val="18"/>
                    </w:rPr>
                  </w:pPr>
                </w:p>
              </w:tc>
              <w:tc>
                <w:tcPr>
                  <w:tcW w:w="324" w:type="pct"/>
                  <w:vMerge w:val="continue"/>
                  <w:vAlign w:val="center"/>
                </w:tcPr>
                <w:p w14:paraId="0D68DC60">
                  <w:pPr>
                    <w:pStyle w:val="52"/>
                    <w:spacing w:line="360" w:lineRule="exact"/>
                    <w:rPr>
                      <w:rFonts w:hint="default" w:ascii="Times New Roman" w:hAnsi="Times New Roman" w:cs="Times New Roman"/>
                      <w:color w:val="auto"/>
                      <w:sz w:val="18"/>
                      <w:szCs w:val="18"/>
                    </w:rPr>
                  </w:pPr>
                </w:p>
              </w:tc>
            </w:tr>
            <w:tr w14:paraId="494882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579" w:type="pct"/>
                  <w:vAlign w:val="center"/>
                </w:tcPr>
                <w:p w14:paraId="4549EACA">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1#上风向</w:t>
                  </w:r>
                </w:p>
              </w:tc>
              <w:tc>
                <w:tcPr>
                  <w:tcW w:w="388" w:type="pct"/>
                  <w:vMerge w:val="restart"/>
                  <w:vAlign w:val="center"/>
                </w:tcPr>
                <w:p w14:paraId="2CCDF31E">
                  <w:pPr>
                    <w:pStyle w:val="52"/>
                    <w:spacing w:line="360" w:lineRule="exact"/>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eastAsia="zh-CN"/>
                    </w:rPr>
                    <w:t>颗粒物</w:t>
                  </w:r>
                  <w:r>
                    <w:rPr>
                      <w:rFonts w:hint="default" w:ascii="Times New Roman" w:hAnsi="Times New Roman" w:cs="Times New Roman"/>
                      <w:color w:val="auto"/>
                      <w:sz w:val="18"/>
                      <w:szCs w:val="18"/>
                      <w:lang w:eastAsia="zh-CN"/>
                    </w:rPr>
                    <w:t>μ</w:t>
                  </w:r>
                  <w:r>
                    <w:rPr>
                      <w:rFonts w:hint="default" w:ascii="Times New Roman" w:hAnsi="Times New Roman" w:cs="Times New Roman"/>
                      <w:color w:val="auto"/>
                      <w:sz w:val="18"/>
                      <w:szCs w:val="18"/>
                    </w:rPr>
                    <w:t>g/m</w:t>
                  </w:r>
                  <w:r>
                    <w:rPr>
                      <w:rFonts w:hint="default" w:ascii="Times New Roman" w:hAnsi="Times New Roman" w:cs="Times New Roman"/>
                      <w:color w:val="auto"/>
                      <w:sz w:val="18"/>
                      <w:szCs w:val="18"/>
                      <w:vertAlign w:val="superscript"/>
                    </w:rPr>
                    <w:t>3</w:t>
                  </w:r>
                </w:p>
              </w:tc>
              <w:tc>
                <w:tcPr>
                  <w:tcW w:w="566" w:type="pct"/>
                  <w:gridSpan w:val="2"/>
                  <w:shd w:val="clear" w:color="auto" w:fill="auto"/>
                  <w:vAlign w:val="center"/>
                </w:tcPr>
                <w:p w14:paraId="3B04AA4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365</w:t>
                  </w:r>
                </w:p>
              </w:tc>
              <w:tc>
                <w:tcPr>
                  <w:tcW w:w="564" w:type="pct"/>
                  <w:gridSpan w:val="2"/>
                  <w:vAlign w:val="center"/>
                </w:tcPr>
                <w:p w14:paraId="4C7A038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354</w:t>
                  </w:r>
                </w:p>
              </w:tc>
              <w:tc>
                <w:tcPr>
                  <w:tcW w:w="566" w:type="pct"/>
                  <w:gridSpan w:val="3"/>
                  <w:vAlign w:val="center"/>
                </w:tcPr>
                <w:p w14:paraId="2DCF071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355</w:t>
                  </w:r>
                </w:p>
              </w:tc>
              <w:tc>
                <w:tcPr>
                  <w:tcW w:w="566" w:type="pct"/>
                  <w:gridSpan w:val="2"/>
                  <w:shd w:val="clear" w:color="auto" w:fill="auto"/>
                  <w:vAlign w:val="center"/>
                </w:tcPr>
                <w:p w14:paraId="45D9FEC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351</w:t>
                  </w:r>
                </w:p>
              </w:tc>
              <w:tc>
                <w:tcPr>
                  <w:tcW w:w="564" w:type="pct"/>
                  <w:gridSpan w:val="2"/>
                  <w:shd w:val="clear" w:color="auto" w:fill="auto"/>
                  <w:vAlign w:val="center"/>
                </w:tcPr>
                <w:p w14:paraId="09DD8A8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359</w:t>
                  </w:r>
                </w:p>
              </w:tc>
              <w:tc>
                <w:tcPr>
                  <w:tcW w:w="568" w:type="pct"/>
                  <w:gridSpan w:val="2"/>
                  <w:shd w:val="clear" w:color="auto" w:fill="auto"/>
                  <w:vAlign w:val="center"/>
                </w:tcPr>
                <w:p w14:paraId="2075A36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351</w:t>
                  </w:r>
                </w:p>
              </w:tc>
              <w:tc>
                <w:tcPr>
                  <w:tcW w:w="311" w:type="pct"/>
                  <w:vMerge w:val="restart"/>
                  <w:vAlign w:val="center"/>
                </w:tcPr>
                <w:p w14:paraId="178EFBD4">
                  <w:pPr>
                    <w:pStyle w:val="52"/>
                    <w:spacing w:line="360" w:lineRule="exact"/>
                    <w:rPr>
                      <w:rFonts w:hint="default" w:ascii="Times New Roman" w:hAnsi="Times New Roman" w:cs="Times New Roman"/>
                      <w:color w:val="auto"/>
                      <w:sz w:val="18"/>
                      <w:szCs w:val="18"/>
                      <w:lang w:val="en-US" w:eastAsia="zh-CN"/>
                    </w:rPr>
                  </w:pPr>
                  <w:r>
                    <w:rPr>
                      <w:rFonts w:hint="eastAsia" w:ascii="Times New Roman" w:hAnsi="Times New Roman"/>
                      <w:b w:val="0"/>
                      <w:bCs w:val="0"/>
                      <w:color w:val="auto"/>
                      <w:lang w:val="en-US" w:eastAsia="zh-CN"/>
                    </w:rPr>
                    <w:t>1000</w:t>
                  </w:r>
                </w:p>
              </w:tc>
              <w:tc>
                <w:tcPr>
                  <w:tcW w:w="324" w:type="pct"/>
                  <w:vAlign w:val="center"/>
                </w:tcPr>
                <w:p w14:paraId="2BCB87AF">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达标</w:t>
                  </w:r>
                </w:p>
              </w:tc>
            </w:tr>
            <w:tr w14:paraId="338C6F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579" w:type="pct"/>
                  <w:vAlign w:val="center"/>
                </w:tcPr>
                <w:p w14:paraId="7A754BB1">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2#下风向</w:t>
                  </w:r>
                </w:p>
              </w:tc>
              <w:tc>
                <w:tcPr>
                  <w:tcW w:w="388" w:type="pct"/>
                  <w:vMerge w:val="continue"/>
                  <w:vAlign w:val="center"/>
                </w:tcPr>
                <w:p w14:paraId="26C47EF7">
                  <w:pPr>
                    <w:pStyle w:val="52"/>
                    <w:spacing w:line="360" w:lineRule="exact"/>
                    <w:rPr>
                      <w:rFonts w:hint="eastAsia" w:ascii="Times New Roman" w:hAnsi="Times New Roman" w:cs="Times New Roman"/>
                      <w:color w:val="auto"/>
                      <w:sz w:val="18"/>
                      <w:szCs w:val="18"/>
                      <w:lang w:val="en-US" w:eastAsia="zh-CN"/>
                    </w:rPr>
                  </w:pPr>
                </w:p>
              </w:tc>
              <w:tc>
                <w:tcPr>
                  <w:tcW w:w="566" w:type="pct"/>
                  <w:gridSpan w:val="2"/>
                  <w:shd w:val="clear" w:color="auto" w:fill="auto"/>
                  <w:vAlign w:val="center"/>
                </w:tcPr>
                <w:p w14:paraId="3E2964E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423</w:t>
                  </w:r>
                </w:p>
              </w:tc>
              <w:tc>
                <w:tcPr>
                  <w:tcW w:w="564" w:type="pct"/>
                  <w:gridSpan w:val="2"/>
                  <w:vAlign w:val="center"/>
                </w:tcPr>
                <w:p w14:paraId="7DC91BD9">
                  <w:pPr>
                    <w:keepNext w:val="0"/>
                    <w:keepLines w:val="0"/>
                    <w:widowControl/>
                    <w:suppressLineNumbers w:val="0"/>
                    <w:spacing w:line="240" w:lineRule="auto"/>
                    <w:jc w:val="center"/>
                    <w:textAlignment w:val="center"/>
                    <w:rPr>
                      <w:rFonts w:hint="default"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433</w:t>
                  </w:r>
                </w:p>
              </w:tc>
              <w:tc>
                <w:tcPr>
                  <w:tcW w:w="566" w:type="pct"/>
                  <w:gridSpan w:val="3"/>
                  <w:vAlign w:val="center"/>
                </w:tcPr>
                <w:p w14:paraId="4FC9365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439</w:t>
                  </w:r>
                </w:p>
              </w:tc>
              <w:tc>
                <w:tcPr>
                  <w:tcW w:w="566" w:type="pct"/>
                  <w:gridSpan w:val="2"/>
                  <w:shd w:val="clear" w:color="auto" w:fill="auto"/>
                  <w:vAlign w:val="center"/>
                </w:tcPr>
                <w:p w14:paraId="350C58F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422</w:t>
                  </w:r>
                </w:p>
              </w:tc>
              <w:tc>
                <w:tcPr>
                  <w:tcW w:w="564" w:type="pct"/>
                  <w:gridSpan w:val="2"/>
                  <w:shd w:val="clear" w:color="auto" w:fill="auto"/>
                  <w:vAlign w:val="center"/>
                </w:tcPr>
                <w:p w14:paraId="4BBDA55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426</w:t>
                  </w:r>
                </w:p>
              </w:tc>
              <w:tc>
                <w:tcPr>
                  <w:tcW w:w="568" w:type="pct"/>
                  <w:gridSpan w:val="2"/>
                  <w:shd w:val="clear" w:color="auto" w:fill="auto"/>
                  <w:vAlign w:val="center"/>
                </w:tcPr>
                <w:p w14:paraId="00CB3CD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425</w:t>
                  </w:r>
                </w:p>
              </w:tc>
              <w:tc>
                <w:tcPr>
                  <w:tcW w:w="311" w:type="pct"/>
                  <w:vMerge w:val="continue"/>
                  <w:vAlign w:val="center"/>
                </w:tcPr>
                <w:p w14:paraId="25463926">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04C0FA5D">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达标</w:t>
                  </w:r>
                </w:p>
              </w:tc>
            </w:tr>
            <w:tr w14:paraId="4155B8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579" w:type="pct"/>
                  <w:vAlign w:val="center"/>
                </w:tcPr>
                <w:p w14:paraId="535B3D56">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3#下风向</w:t>
                  </w:r>
                </w:p>
              </w:tc>
              <w:tc>
                <w:tcPr>
                  <w:tcW w:w="388" w:type="pct"/>
                  <w:vMerge w:val="continue"/>
                  <w:vAlign w:val="center"/>
                </w:tcPr>
                <w:p w14:paraId="6D498316">
                  <w:pPr>
                    <w:pStyle w:val="52"/>
                    <w:spacing w:line="360" w:lineRule="exact"/>
                    <w:rPr>
                      <w:rFonts w:hint="eastAsia" w:ascii="Times New Roman" w:hAnsi="Times New Roman" w:cs="Times New Roman"/>
                      <w:color w:val="auto"/>
                      <w:sz w:val="18"/>
                      <w:szCs w:val="18"/>
                      <w:lang w:val="en-US" w:eastAsia="zh-CN"/>
                    </w:rPr>
                  </w:pPr>
                </w:p>
              </w:tc>
              <w:tc>
                <w:tcPr>
                  <w:tcW w:w="566" w:type="pct"/>
                  <w:gridSpan w:val="2"/>
                  <w:shd w:val="clear" w:color="auto" w:fill="auto"/>
                  <w:vAlign w:val="center"/>
                </w:tcPr>
                <w:p w14:paraId="2436693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424</w:t>
                  </w:r>
                </w:p>
              </w:tc>
              <w:tc>
                <w:tcPr>
                  <w:tcW w:w="564" w:type="pct"/>
                  <w:gridSpan w:val="2"/>
                  <w:vAlign w:val="center"/>
                </w:tcPr>
                <w:p w14:paraId="56B8B09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436</w:t>
                  </w:r>
                </w:p>
              </w:tc>
              <w:tc>
                <w:tcPr>
                  <w:tcW w:w="566" w:type="pct"/>
                  <w:gridSpan w:val="3"/>
                  <w:vAlign w:val="center"/>
                </w:tcPr>
                <w:p w14:paraId="4756401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439</w:t>
                  </w:r>
                </w:p>
              </w:tc>
              <w:tc>
                <w:tcPr>
                  <w:tcW w:w="566" w:type="pct"/>
                  <w:gridSpan w:val="2"/>
                  <w:shd w:val="clear" w:color="auto" w:fill="auto"/>
                  <w:vAlign w:val="center"/>
                </w:tcPr>
                <w:p w14:paraId="27EAE0B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427</w:t>
                  </w:r>
                </w:p>
              </w:tc>
              <w:tc>
                <w:tcPr>
                  <w:tcW w:w="564" w:type="pct"/>
                  <w:gridSpan w:val="2"/>
                  <w:shd w:val="clear" w:color="auto" w:fill="auto"/>
                  <w:vAlign w:val="center"/>
                </w:tcPr>
                <w:p w14:paraId="08D5A1B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433</w:t>
                  </w:r>
                </w:p>
              </w:tc>
              <w:tc>
                <w:tcPr>
                  <w:tcW w:w="568" w:type="pct"/>
                  <w:gridSpan w:val="2"/>
                  <w:shd w:val="clear" w:color="auto" w:fill="auto"/>
                  <w:vAlign w:val="center"/>
                </w:tcPr>
                <w:p w14:paraId="7D1DD29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431</w:t>
                  </w:r>
                </w:p>
              </w:tc>
              <w:tc>
                <w:tcPr>
                  <w:tcW w:w="311" w:type="pct"/>
                  <w:vMerge w:val="continue"/>
                  <w:vAlign w:val="center"/>
                </w:tcPr>
                <w:p w14:paraId="7027462E">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205A26DF">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达标</w:t>
                  </w:r>
                </w:p>
              </w:tc>
            </w:tr>
            <w:tr w14:paraId="5BE30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579" w:type="pct"/>
                  <w:vAlign w:val="center"/>
                </w:tcPr>
                <w:p w14:paraId="47C40049">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4#下风向</w:t>
                  </w:r>
                </w:p>
              </w:tc>
              <w:tc>
                <w:tcPr>
                  <w:tcW w:w="388" w:type="pct"/>
                  <w:vMerge w:val="continue"/>
                  <w:vAlign w:val="center"/>
                </w:tcPr>
                <w:p w14:paraId="69736C56">
                  <w:pPr>
                    <w:pStyle w:val="52"/>
                    <w:spacing w:line="360" w:lineRule="exact"/>
                    <w:rPr>
                      <w:rFonts w:hint="eastAsia" w:ascii="Times New Roman" w:hAnsi="Times New Roman" w:cs="Times New Roman"/>
                      <w:color w:val="auto"/>
                      <w:sz w:val="18"/>
                      <w:szCs w:val="18"/>
                      <w:lang w:val="en-US" w:eastAsia="zh-CN"/>
                    </w:rPr>
                  </w:pPr>
                </w:p>
              </w:tc>
              <w:tc>
                <w:tcPr>
                  <w:tcW w:w="566" w:type="pct"/>
                  <w:gridSpan w:val="2"/>
                  <w:vAlign w:val="center"/>
                </w:tcPr>
                <w:p w14:paraId="6A45A94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431</w:t>
                  </w:r>
                </w:p>
              </w:tc>
              <w:tc>
                <w:tcPr>
                  <w:tcW w:w="564" w:type="pct"/>
                  <w:gridSpan w:val="2"/>
                  <w:vAlign w:val="center"/>
                </w:tcPr>
                <w:p w14:paraId="5DD180F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429</w:t>
                  </w:r>
                </w:p>
              </w:tc>
              <w:tc>
                <w:tcPr>
                  <w:tcW w:w="566" w:type="pct"/>
                  <w:gridSpan w:val="3"/>
                  <w:vAlign w:val="center"/>
                </w:tcPr>
                <w:p w14:paraId="1485064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436</w:t>
                  </w:r>
                </w:p>
              </w:tc>
              <w:tc>
                <w:tcPr>
                  <w:tcW w:w="566" w:type="pct"/>
                  <w:gridSpan w:val="2"/>
                  <w:shd w:val="clear" w:color="auto" w:fill="auto"/>
                  <w:vAlign w:val="center"/>
                </w:tcPr>
                <w:p w14:paraId="41E2D03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432</w:t>
                  </w:r>
                </w:p>
              </w:tc>
              <w:tc>
                <w:tcPr>
                  <w:tcW w:w="564" w:type="pct"/>
                  <w:gridSpan w:val="2"/>
                  <w:shd w:val="clear" w:color="auto" w:fill="auto"/>
                  <w:vAlign w:val="center"/>
                </w:tcPr>
                <w:p w14:paraId="56E9FD6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432</w:t>
                  </w:r>
                </w:p>
              </w:tc>
              <w:tc>
                <w:tcPr>
                  <w:tcW w:w="568" w:type="pct"/>
                  <w:gridSpan w:val="2"/>
                  <w:shd w:val="clear" w:color="auto" w:fill="auto"/>
                  <w:vAlign w:val="center"/>
                </w:tcPr>
                <w:p w14:paraId="751AC08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428</w:t>
                  </w:r>
                </w:p>
              </w:tc>
              <w:tc>
                <w:tcPr>
                  <w:tcW w:w="311" w:type="pct"/>
                  <w:vMerge w:val="continue"/>
                  <w:vAlign w:val="center"/>
                </w:tcPr>
                <w:p w14:paraId="669DAF8C">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1D606C9A">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达标</w:t>
                  </w:r>
                </w:p>
              </w:tc>
            </w:tr>
            <w:tr w14:paraId="1F7FB7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579" w:type="pct"/>
                  <w:vAlign w:val="center"/>
                </w:tcPr>
                <w:p w14:paraId="781A4972">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1#上风向</w:t>
                  </w:r>
                </w:p>
              </w:tc>
              <w:tc>
                <w:tcPr>
                  <w:tcW w:w="388" w:type="pct"/>
                  <w:vMerge w:val="restart"/>
                  <w:vAlign w:val="center"/>
                </w:tcPr>
                <w:p w14:paraId="64A4B829">
                  <w:pPr>
                    <w:pStyle w:val="52"/>
                    <w:spacing w:line="360" w:lineRule="exact"/>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甲苯</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p>
              </w:tc>
              <w:tc>
                <w:tcPr>
                  <w:tcW w:w="566" w:type="pct"/>
                  <w:gridSpan w:val="2"/>
                  <w:shd w:val="clear" w:color="auto" w:fill="auto"/>
                  <w:vAlign w:val="center"/>
                </w:tcPr>
                <w:p w14:paraId="1744E6F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vAlign w:val="center"/>
                </w:tcPr>
                <w:p w14:paraId="0E49C91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3"/>
                  <w:vAlign w:val="center"/>
                </w:tcPr>
                <w:p w14:paraId="424D299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2"/>
                  <w:shd w:val="clear" w:color="auto" w:fill="auto"/>
                  <w:vAlign w:val="center"/>
                </w:tcPr>
                <w:p w14:paraId="6E822F9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shd w:val="clear" w:color="auto" w:fill="auto"/>
                  <w:vAlign w:val="center"/>
                </w:tcPr>
                <w:p w14:paraId="7AF4CC5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8" w:type="pct"/>
                  <w:gridSpan w:val="2"/>
                  <w:shd w:val="clear" w:color="auto" w:fill="auto"/>
                  <w:vAlign w:val="center"/>
                </w:tcPr>
                <w:p w14:paraId="04217C2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restart"/>
                  <w:vAlign w:val="center"/>
                </w:tcPr>
                <w:p w14:paraId="2FA77A78">
                  <w:pPr>
                    <w:pStyle w:val="52"/>
                    <w:spacing w:line="360" w:lineRule="exact"/>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8</w:t>
                  </w:r>
                </w:p>
              </w:tc>
              <w:tc>
                <w:tcPr>
                  <w:tcW w:w="324" w:type="pct"/>
                  <w:vAlign w:val="center"/>
                </w:tcPr>
                <w:p w14:paraId="0348A561">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w:t>
                  </w:r>
                </w:p>
              </w:tc>
            </w:tr>
            <w:tr w14:paraId="5BCB38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vAlign w:val="center"/>
                </w:tcPr>
                <w:p w14:paraId="60E66AC2">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2#下风向</w:t>
                  </w:r>
                </w:p>
              </w:tc>
              <w:tc>
                <w:tcPr>
                  <w:tcW w:w="388" w:type="pct"/>
                  <w:vMerge w:val="continue"/>
                  <w:vAlign w:val="center"/>
                </w:tcPr>
                <w:p w14:paraId="49D2FE7E">
                  <w:pPr>
                    <w:pStyle w:val="52"/>
                    <w:spacing w:line="360" w:lineRule="exact"/>
                    <w:rPr>
                      <w:rFonts w:hint="default" w:ascii="Times New Roman" w:hAnsi="Times New Roman" w:cs="Times New Roman"/>
                      <w:color w:val="auto"/>
                      <w:sz w:val="18"/>
                      <w:szCs w:val="18"/>
                    </w:rPr>
                  </w:pPr>
                </w:p>
              </w:tc>
              <w:tc>
                <w:tcPr>
                  <w:tcW w:w="566" w:type="pct"/>
                  <w:gridSpan w:val="2"/>
                  <w:shd w:val="clear" w:color="auto" w:fill="auto"/>
                  <w:vAlign w:val="center"/>
                </w:tcPr>
                <w:p w14:paraId="4759E78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vAlign w:val="center"/>
                </w:tcPr>
                <w:p w14:paraId="5E95B14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3"/>
                  <w:vAlign w:val="center"/>
                </w:tcPr>
                <w:p w14:paraId="6E54117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2"/>
                  <w:shd w:val="clear" w:color="auto" w:fill="auto"/>
                  <w:vAlign w:val="center"/>
                </w:tcPr>
                <w:p w14:paraId="2999985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shd w:val="clear" w:color="auto" w:fill="auto"/>
                  <w:vAlign w:val="center"/>
                </w:tcPr>
                <w:p w14:paraId="538DD69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8" w:type="pct"/>
                  <w:gridSpan w:val="2"/>
                  <w:shd w:val="clear" w:color="auto" w:fill="auto"/>
                  <w:vAlign w:val="center"/>
                </w:tcPr>
                <w:p w14:paraId="182D00E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continue"/>
                  <w:vAlign w:val="center"/>
                </w:tcPr>
                <w:p w14:paraId="5D9394B1">
                  <w:pPr>
                    <w:pStyle w:val="52"/>
                    <w:spacing w:line="360" w:lineRule="exact"/>
                    <w:rPr>
                      <w:rFonts w:hint="default" w:ascii="Times New Roman" w:hAnsi="Times New Roman" w:cs="Times New Roman"/>
                      <w:color w:val="auto"/>
                      <w:sz w:val="18"/>
                      <w:szCs w:val="18"/>
                    </w:rPr>
                  </w:pPr>
                </w:p>
              </w:tc>
              <w:tc>
                <w:tcPr>
                  <w:tcW w:w="324" w:type="pct"/>
                  <w:vAlign w:val="center"/>
                </w:tcPr>
                <w:p w14:paraId="3C1B2F05">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w:t>
                  </w:r>
                </w:p>
              </w:tc>
            </w:tr>
            <w:tr w14:paraId="14CC68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vAlign w:val="center"/>
                </w:tcPr>
                <w:p w14:paraId="407BF586">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3#下风向</w:t>
                  </w:r>
                </w:p>
              </w:tc>
              <w:tc>
                <w:tcPr>
                  <w:tcW w:w="388" w:type="pct"/>
                  <w:vMerge w:val="continue"/>
                  <w:vAlign w:val="center"/>
                </w:tcPr>
                <w:p w14:paraId="29DB0940">
                  <w:pPr>
                    <w:pStyle w:val="52"/>
                    <w:spacing w:line="360" w:lineRule="exact"/>
                    <w:rPr>
                      <w:rFonts w:hint="default" w:ascii="Times New Roman" w:hAnsi="Times New Roman" w:cs="Times New Roman"/>
                      <w:color w:val="auto"/>
                      <w:sz w:val="18"/>
                      <w:szCs w:val="18"/>
                    </w:rPr>
                  </w:pPr>
                </w:p>
              </w:tc>
              <w:tc>
                <w:tcPr>
                  <w:tcW w:w="566" w:type="pct"/>
                  <w:gridSpan w:val="2"/>
                  <w:shd w:val="clear" w:color="auto" w:fill="auto"/>
                  <w:vAlign w:val="center"/>
                </w:tcPr>
                <w:p w14:paraId="0B142F8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vAlign w:val="center"/>
                </w:tcPr>
                <w:p w14:paraId="4D890AF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3"/>
                  <w:vAlign w:val="center"/>
                </w:tcPr>
                <w:p w14:paraId="19B3161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2"/>
                  <w:shd w:val="clear" w:color="auto" w:fill="auto"/>
                  <w:vAlign w:val="center"/>
                </w:tcPr>
                <w:p w14:paraId="7C48735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shd w:val="clear" w:color="auto" w:fill="auto"/>
                  <w:vAlign w:val="center"/>
                </w:tcPr>
                <w:p w14:paraId="200B3A4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8" w:type="pct"/>
                  <w:gridSpan w:val="2"/>
                  <w:shd w:val="clear" w:color="auto" w:fill="auto"/>
                  <w:vAlign w:val="center"/>
                </w:tcPr>
                <w:p w14:paraId="454432A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continue"/>
                  <w:vAlign w:val="center"/>
                </w:tcPr>
                <w:p w14:paraId="2C43996A">
                  <w:pPr>
                    <w:pStyle w:val="52"/>
                    <w:spacing w:line="360" w:lineRule="exact"/>
                    <w:rPr>
                      <w:rFonts w:hint="default" w:ascii="Times New Roman" w:hAnsi="Times New Roman" w:cs="Times New Roman"/>
                      <w:color w:val="auto"/>
                      <w:sz w:val="18"/>
                      <w:szCs w:val="18"/>
                    </w:rPr>
                  </w:pPr>
                </w:p>
              </w:tc>
              <w:tc>
                <w:tcPr>
                  <w:tcW w:w="324" w:type="pct"/>
                  <w:vAlign w:val="center"/>
                </w:tcPr>
                <w:p w14:paraId="08B2608B">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w:t>
                  </w:r>
                </w:p>
              </w:tc>
            </w:tr>
            <w:tr w14:paraId="40EFA8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vAlign w:val="center"/>
                </w:tcPr>
                <w:p w14:paraId="68379F35">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4#下风向</w:t>
                  </w:r>
                </w:p>
              </w:tc>
              <w:tc>
                <w:tcPr>
                  <w:tcW w:w="388" w:type="pct"/>
                  <w:vMerge w:val="continue"/>
                  <w:vAlign w:val="center"/>
                </w:tcPr>
                <w:p w14:paraId="269715B0">
                  <w:pPr>
                    <w:pStyle w:val="52"/>
                    <w:spacing w:line="360" w:lineRule="exact"/>
                    <w:rPr>
                      <w:rFonts w:hint="default" w:ascii="Times New Roman" w:hAnsi="Times New Roman" w:cs="Times New Roman"/>
                      <w:color w:val="auto"/>
                      <w:sz w:val="18"/>
                      <w:szCs w:val="18"/>
                    </w:rPr>
                  </w:pPr>
                </w:p>
              </w:tc>
              <w:tc>
                <w:tcPr>
                  <w:tcW w:w="566" w:type="pct"/>
                  <w:gridSpan w:val="2"/>
                  <w:vAlign w:val="center"/>
                </w:tcPr>
                <w:p w14:paraId="7F4C405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vAlign w:val="center"/>
                </w:tcPr>
                <w:p w14:paraId="1A43B7DC">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3"/>
                  <w:vAlign w:val="center"/>
                </w:tcPr>
                <w:p w14:paraId="3679441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6" w:type="pct"/>
                  <w:gridSpan w:val="2"/>
                  <w:shd w:val="clear" w:color="auto" w:fill="auto"/>
                  <w:vAlign w:val="center"/>
                </w:tcPr>
                <w:p w14:paraId="57408D6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4" w:type="pct"/>
                  <w:gridSpan w:val="2"/>
                  <w:shd w:val="clear" w:color="auto" w:fill="auto"/>
                  <w:vAlign w:val="center"/>
                </w:tcPr>
                <w:p w14:paraId="4BF5781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568" w:type="pct"/>
                  <w:gridSpan w:val="2"/>
                  <w:shd w:val="clear" w:color="auto" w:fill="auto"/>
                  <w:vAlign w:val="center"/>
                </w:tcPr>
                <w:p w14:paraId="2D2C041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continue"/>
                  <w:vAlign w:val="center"/>
                </w:tcPr>
                <w:p w14:paraId="54B67FA4">
                  <w:pPr>
                    <w:pStyle w:val="52"/>
                    <w:spacing w:line="360" w:lineRule="exact"/>
                    <w:rPr>
                      <w:rFonts w:hint="default" w:ascii="Times New Roman" w:hAnsi="Times New Roman" w:cs="Times New Roman"/>
                      <w:color w:val="auto"/>
                      <w:sz w:val="18"/>
                      <w:szCs w:val="18"/>
                    </w:rPr>
                  </w:pPr>
                </w:p>
              </w:tc>
              <w:tc>
                <w:tcPr>
                  <w:tcW w:w="324" w:type="pct"/>
                  <w:vAlign w:val="center"/>
                </w:tcPr>
                <w:p w14:paraId="11544DF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726FC6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66E6A8B4">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1#上风向</w:t>
                  </w:r>
                </w:p>
              </w:tc>
              <w:tc>
                <w:tcPr>
                  <w:tcW w:w="388" w:type="pct"/>
                  <w:vMerge w:val="restart"/>
                  <w:vAlign w:val="center"/>
                </w:tcPr>
                <w:p w14:paraId="752CEA0D">
                  <w:pPr>
                    <w:pStyle w:val="52"/>
                    <w:spacing w:line="360" w:lineRule="exact"/>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非甲烷总烃</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p>
              </w:tc>
              <w:tc>
                <w:tcPr>
                  <w:tcW w:w="566" w:type="pct"/>
                  <w:gridSpan w:val="2"/>
                  <w:shd w:val="clear" w:color="auto" w:fill="auto"/>
                  <w:vAlign w:val="center"/>
                </w:tcPr>
                <w:p w14:paraId="5D3EBBE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0.73</w:t>
                  </w:r>
                </w:p>
              </w:tc>
              <w:tc>
                <w:tcPr>
                  <w:tcW w:w="564" w:type="pct"/>
                  <w:gridSpan w:val="2"/>
                  <w:vAlign w:val="center"/>
                </w:tcPr>
                <w:p w14:paraId="74BAFB3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0.84</w:t>
                  </w:r>
                </w:p>
              </w:tc>
              <w:tc>
                <w:tcPr>
                  <w:tcW w:w="566" w:type="pct"/>
                  <w:gridSpan w:val="3"/>
                  <w:vAlign w:val="center"/>
                </w:tcPr>
                <w:p w14:paraId="3C5762A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0.90</w:t>
                  </w:r>
                </w:p>
              </w:tc>
              <w:tc>
                <w:tcPr>
                  <w:tcW w:w="566" w:type="pct"/>
                  <w:gridSpan w:val="2"/>
                  <w:vAlign w:val="center"/>
                </w:tcPr>
                <w:p w14:paraId="3D0DCCB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0.92</w:t>
                  </w:r>
                </w:p>
              </w:tc>
              <w:tc>
                <w:tcPr>
                  <w:tcW w:w="564" w:type="pct"/>
                  <w:gridSpan w:val="2"/>
                  <w:vAlign w:val="center"/>
                </w:tcPr>
                <w:p w14:paraId="30514B0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0.91</w:t>
                  </w:r>
                </w:p>
              </w:tc>
              <w:tc>
                <w:tcPr>
                  <w:tcW w:w="568" w:type="pct"/>
                  <w:gridSpan w:val="2"/>
                  <w:vAlign w:val="center"/>
                </w:tcPr>
                <w:p w14:paraId="0626CAA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0.64</w:t>
                  </w:r>
                </w:p>
              </w:tc>
              <w:tc>
                <w:tcPr>
                  <w:tcW w:w="311" w:type="pct"/>
                  <w:vMerge w:val="restart"/>
                  <w:shd w:val="clear" w:color="auto" w:fill="auto"/>
                  <w:vAlign w:val="center"/>
                </w:tcPr>
                <w:p w14:paraId="75CF5DB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4.0</w:t>
                  </w:r>
                </w:p>
              </w:tc>
              <w:tc>
                <w:tcPr>
                  <w:tcW w:w="324" w:type="pct"/>
                  <w:vAlign w:val="center"/>
                </w:tcPr>
                <w:p w14:paraId="5E22E36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3F1EEB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07635538">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2#下风向</w:t>
                  </w:r>
                </w:p>
              </w:tc>
              <w:tc>
                <w:tcPr>
                  <w:tcW w:w="388" w:type="pct"/>
                  <w:vMerge w:val="continue"/>
                  <w:vAlign w:val="center"/>
                </w:tcPr>
                <w:p w14:paraId="28D5BEAC">
                  <w:pPr>
                    <w:pStyle w:val="52"/>
                    <w:spacing w:line="360" w:lineRule="exact"/>
                    <w:rPr>
                      <w:rFonts w:hint="default" w:ascii="Times New Roman" w:hAnsi="Times New Roman" w:cs="Times New Roman"/>
                      <w:color w:val="auto"/>
                      <w:sz w:val="18"/>
                      <w:szCs w:val="18"/>
                    </w:rPr>
                  </w:pPr>
                </w:p>
              </w:tc>
              <w:tc>
                <w:tcPr>
                  <w:tcW w:w="566" w:type="pct"/>
                  <w:gridSpan w:val="2"/>
                  <w:shd w:val="clear" w:color="auto" w:fill="auto"/>
                  <w:vAlign w:val="center"/>
                </w:tcPr>
                <w:p w14:paraId="317AE1B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1.06</w:t>
                  </w:r>
                </w:p>
              </w:tc>
              <w:tc>
                <w:tcPr>
                  <w:tcW w:w="564" w:type="pct"/>
                  <w:gridSpan w:val="2"/>
                  <w:vAlign w:val="center"/>
                </w:tcPr>
                <w:p w14:paraId="407EFF1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0.94</w:t>
                  </w:r>
                </w:p>
              </w:tc>
              <w:tc>
                <w:tcPr>
                  <w:tcW w:w="566" w:type="pct"/>
                  <w:gridSpan w:val="3"/>
                  <w:vAlign w:val="center"/>
                </w:tcPr>
                <w:p w14:paraId="48398ED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0.94</w:t>
                  </w:r>
                </w:p>
              </w:tc>
              <w:tc>
                <w:tcPr>
                  <w:tcW w:w="566" w:type="pct"/>
                  <w:gridSpan w:val="2"/>
                  <w:vAlign w:val="center"/>
                </w:tcPr>
                <w:p w14:paraId="1AEA218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1.32</w:t>
                  </w:r>
                </w:p>
              </w:tc>
              <w:tc>
                <w:tcPr>
                  <w:tcW w:w="564" w:type="pct"/>
                  <w:gridSpan w:val="2"/>
                  <w:vAlign w:val="center"/>
                </w:tcPr>
                <w:p w14:paraId="316E9389">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1.01</w:t>
                  </w:r>
                </w:p>
              </w:tc>
              <w:tc>
                <w:tcPr>
                  <w:tcW w:w="568" w:type="pct"/>
                  <w:gridSpan w:val="2"/>
                  <w:vAlign w:val="center"/>
                </w:tcPr>
                <w:p w14:paraId="7EDF596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0.95</w:t>
                  </w:r>
                </w:p>
              </w:tc>
              <w:tc>
                <w:tcPr>
                  <w:tcW w:w="311" w:type="pct"/>
                  <w:vMerge w:val="continue"/>
                  <w:shd w:val="clear" w:color="auto" w:fill="auto"/>
                  <w:vAlign w:val="center"/>
                </w:tcPr>
                <w:p w14:paraId="78DD055E">
                  <w:pPr>
                    <w:widowControl/>
                    <w:jc w:val="center"/>
                    <w:rPr>
                      <w:rFonts w:hint="eastAsia" w:ascii="Times New Roman" w:hAnsi="Times New Roman" w:eastAsia="宋体" w:cs="Times New Roman"/>
                      <w:color w:val="auto"/>
                      <w:kern w:val="0"/>
                      <w:sz w:val="21"/>
                      <w:szCs w:val="21"/>
                      <w:lang w:val="en-US" w:eastAsia="zh-CN" w:bidi="ar-SA"/>
                    </w:rPr>
                  </w:pPr>
                </w:p>
              </w:tc>
              <w:tc>
                <w:tcPr>
                  <w:tcW w:w="324" w:type="pct"/>
                  <w:vAlign w:val="center"/>
                </w:tcPr>
                <w:p w14:paraId="7DC380A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060AF9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1AA11D6F">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3#下风向</w:t>
                  </w:r>
                </w:p>
              </w:tc>
              <w:tc>
                <w:tcPr>
                  <w:tcW w:w="388" w:type="pct"/>
                  <w:vMerge w:val="continue"/>
                  <w:vAlign w:val="center"/>
                </w:tcPr>
                <w:p w14:paraId="177E620C">
                  <w:pPr>
                    <w:pStyle w:val="52"/>
                    <w:spacing w:line="360" w:lineRule="exact"/>
                    <w:rPr>
                      <w:rFonts w:hint="default" w:ascii="Times New Roman" w:hAnsi="Times New Roman" w:cs="Times New Roman"/>
                      <w:color w:val="auto"/>
                      <w:sz w:val="18"/>
                      <w:szCs w:val="18"/>
                    </w:rPr>
                  </w:pPr>
                </w:p>
              </w:tc>
              <w:tc>
                <w:tcPr>
                  <w:tcW w:w="566" w:type="pct"/>
                  <w:gridSpan w:val="2"/>
                  <w:shd w:val="clear" w:color="auto" w:fill="auto"/>
                  <w:vAlign w:val="center"/>
                </w:tcPr>
                <w:p w14:paraId="320DD83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1.07</w:t>
                  </w:r>
                </w:p>
              </w:tc>
              <w:tc>
                <w:tcPr>
                  <w:tcW w:w="564" w:type="pct"/>
                  <w:gridSpan w:val="2"/>
                  <w:vAlign w:val="center"/>
                </w:tcPr>
                <w:p w14:paraId="7BB39070">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1.12</w:t>
                  </w:r>
                </w:p>
              </w:tc>
              <w:tc>
                <w:tcPr>
                  <w:tcW w:w="566" w:type="pct"/>
                  <w:gridSpan w:val="3"/>
                  <w:vAlign w:val="center"/>
                </w:tcPr>
                <w:p w14:paraId="628F2C31">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1.17</w:t>
                  </w:r>
                </w:p>
              </w:tc>
              <w:tc>
                <w:tcPr>
                  <w:tcW w:w="566" w:type="pct"/>
                  <w:gridSpan w:val="2"/>
                  <w:vAlign w:val="center"/>
                </w:tcPr>
                <w:p w14:paraId="63D45214">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0.93</w:t>
                  </w:r>
                </w:p>
              </w:tc>
              <w:tc>
                <w:tcPr>
                  <w:tcW w:w="564" w:type="pct"/>
                  <w:gridSpan w:val="2"/>
                  <w:vAlign w:val="center"/>
                </w:tcPr>
                <w:p w14:paraId="54F70B3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1.05</w:t>
                  </w:r>
                </w:p>
              </w:tc>
              <w:tc>
                <w:tcPr>
                  <w:tcW w:w="568" w:type="pct"/>
                  <w:gridSpan w:val="2"/>
                  <w:vAlign w:val="center"/>
                </w:tcPr>
                <w:p w14:paraId="3CD9F20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1.01</w:t>
                  </w:r>
                </w:p>
              </w:tc>
              <w:tc>
                <w:tcPr>
                  <w:tcW w:w="311" w:type="pct"/>
                  <w:vMerge w:val="continue"/>
                  <w:vAlign w:val="center"/>
                </w:tcPr>
                <w:p w14:paraId="0050BBFB">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0ECCB19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0E8C3B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1DA19D87">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4#下风向</w:t>
                  </w:r>
                </w:p>
              </w:tc>
              <w:tc>
                <w:tcPr>
                  <w:tcW w:w="388" w:type="pct"/>
                  <w:vMerge w:val="continue"/>
                  <w:vAlign w:val="center"/>
                </w:tcPr>
                <w:p w14:paraId="7D6BEDCE">
                  <w:pPr>
                    <w:pStyle w:val="52"/>
                    <w:spacing w:line="360" w:lineRule="exact"/>
                    <w:rPr>
                      <w:rFonts w:hint="default" w:ascii="Times New Roman" w:hAnsi="Times New Roman" w:cs="Times New Roman"/>
                      <w:color w:val="auto"/>
                      <w:sz w:val="18"/>
                      <w:szCs w:val="18"/>
                    </w:rPr>
                  </w:pPr>
                </w:p>
              </w:tc>
              <w:tc>
                <w:tcPr>
                  <w:tcW w:w="566" w:type="pct"/>
                  <w:gridSpan w:val="2"/>
                  <w:vAlign w:val="center"/>
                </w:tcPr>
                <w:p w14:paraId="6AA3793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0.92</w:t>
                  </w:r>
                </w:p>
              </w:tc>
              <w:tc>
                <w:tcPr>
                  <w:tcW w:w="564" w:type="pct"/>
                  <w:gridSpan w:val="2"/>
                  <w:vAlign w:val="center"/>
                </w:tcPr>
                <w:p w14:paraId="7A9802ED">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1.16</w:t>
                  </w:r>
                </w:p>
              </w:tc>
              <w:tc>
                <w:tcPr>
                  <w:tcW w:w="566" w:type="pct"/>
                  <w:gridSpan w:val="3"/>
                  <w:vAlign w:val="center"/>
                </w:tcPr>
                <w:p w14:paraId="65C2B8E5">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0.94</w:t>
                  </w:r>
                </w:p>
              </w:tc>
              <w:tc>
                <w:tcPr>
                  <w:tcW w:w="566" w:type="pct"/>
                  <w:gridSpan w:val="2"/>
                  <w:vAlign w:val="center"/>
                </w:tcPr>
                <w:p w14:paraId="321D095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0.98</w:t>
                  </w:r>
                </w:p>
              </w:tc>
              <w:tc>
                <w:tcPr>
                  <w:tcW w:w="564" w:type="pct"/>
                  <w:gridSpan w:val="2"/>
                  <w:vAlign w:val="center"/>
                </w:tcPr>
                <w:p w14:paraId="7DB099F7">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0.96</w:t>
                  </w:r>
                </w:p>
              </w:tc>
              <w:tc>
                <w:tcPr>
                  <w:tcW w:w="568" w:type="pct"/>
                  <w:gridSpan w:val="2"/>
                  <w:vAlign w:val="center"/>
                </w:tcPr>
                <w:p w14:paraId="46A5675E">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1.00</w:t>
                  </w:r>
                </w:p>
              </w:tc>
              <w:tc>
                <w:tcPr>
                  <w:tcW w:w="311" w:type="pct"/>
                  <w:vMerge w:val="continue"/>
                  <w:vAlign w:val="center"/>
                </w:tcPr>
                <w:p w14:paraId="41B2DFAB">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57DFBD0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0C4818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7E5DB9CA">
                  <w:pPr>
                    <w:pStyle w:val="52"/>
                    <w:spacing w:line="360" w:lineRule="exact"/>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厂房口</w:t>
                  </w:r>
                </w:p>
              </w:tc>
              <w:tc>
                <w:tcPr>
                  <w:tcW w:w="388" w:type="pct"/>
                  <w:vMerge w:val="continue"/>
                  <w:vAlign w:val="center"/>
                </w:tcPr>
                <w:p w14:paraId="4E4788BF">
                  <w:pPr>
                    <w:pStyle w:val="52"/>
                    <w:spacing w:line="360" w:lineRule="exact"/>
                    <w:rPr>
                      <w:rFonts w:hint="default" w:ascii="Times New Roman" w:hAnsi="Times New Roman" w:cs="Times New Roman"/>
                      <w:color w:val="auto"/>
                      <w:sz w:val="18"/>
                      <w:szCs w:val="18"/>
                    </w:rPr>
                  </w:pPr>
                </w:p>
              </w:tc>
              <w:tc>
                <w:tcPr>
                  <w:tcW w:w="566" w:type="pct"/>
                  <w:gridSpan w:val="2"/>
                  <w:vAlign w:val="center"/>
                </w:tcPr>
                <w:p w14:paraId="5A747868">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1.17</w:t>
                  </w:r>
                </w:p>
              </w:tc>
              <w:tc>
                <w:tcPr>
                  <w:tcW w:w="564" w:type="pct"/>
                  <w:gridSpan w:val="2"/>
                  <w:vAlign w:val="center"/>
                </w:tcPr>
                <w:p w14:paraId="42ED8D6F">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1.02</w:t>
                  </w:r>
                </w:p>
              </w:tc>
              <w:tc>
                <w:tcPr>
                  <w:tcW w:w="566" w:type="pct"/>
                  <w:gridSpan w:val="3"/>
                  <w:vAlign w:val="center"/>
                </w:tcPr>
                <w:p w14:paraId="0305517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0.92</w:t>
                  </w:r>
                </w:p>
              </w:tc>
              <w:tc>
                <w:tcPr>
                  <w:tcW w:w="566" w:type="pct"/>
                  <w:gridSpan w:val="2"/>
                  <w:vAlign w:val="center"/>
                </w:tcPr>
                <w:p w14:paraId="763A7D6B">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1.02</w:t>
                  </w:r>
                </w:p>
              </w:tc>
              <w:tc>
                <w:tcPr>
                  <w:tcW w:w="564" w:type="pct"/>
                  <w:gridSpan w:val="2"/>
                  <w:vAlign w:val="center"/>
                </w:tcPr>
                <w:p w14:paraId="607233E2">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0.99</w:t>
                  </w:r>
                </w:p>
              </w:tc>
              <w:tc>
                <w:tcPr>
                  <w:tcW w:w="568" w:type="pct"/>
                  <w:gridSpan w:val="2"/>
                  <w:vAlign w:val="center"/>
                </w:tcPr>
                <w:p w14:paraId="48DE636A">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eastAsia="宋体" w:cs="Times New Roman"/>
                      <w:b w:val="0"/>
                      <w:bCs/>
                      <w:color w:val="auto"/>
                      <w:sz w:val="18"/>
                      <w:szCs w:val="18"/>
                      <w:vertAlign w:val="baseline"/>
                      <w:lang w:val="en-US" w:eastAsia="zh-CN"/>
                    </w:rPr>
                    <w:t>0.97</w:t>
                  </w:r>
                </w:p>
              </w:tc>
              <w:tc>
                <w:tcPr>
                  <w:tcW w:w="311" w:type="pct"/>
                  <w:vAlign w:val="center"/>
                </w:tcPr>
                <w:p w14:paraId="2E11E970">
                  <w:pPr>
                    <w:pStyle w:val="52"/>
                    <w:spacing w:line="360" w:lineRule="exact"/>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6.0</w:t>
                  </w:r>
                </w:p>
              </w:tc>
              <w:tc>
                <w:tcPr>
                  <w:tcW w:w="324" w:type="pct"/>
                  <w:vAlign w:val="center"/>
                </w:tcPr>
                <w:p w14:paraId="4AE3457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4876EB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182D83E6">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采样点</w:t>
                  </w:r>
                </w:p>
              </w:tc>
              <w:tc>
                <w:tcPr>
                  <w:tcW w:w="388" w:type="pct"/>
                  <w:vAlign w:val="center"/>
                </w:tcPr>
                <w:p w14:paraId="1A353DD9">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检测</w:t>
                  </w:r>
                </w:p>
                <w:p w14:paraId="26EE938C">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项目</w:t>
                  </w:r>
                </w:p>
              </w:tc>
              <w:tc>
                <w:tcPr>
                  <w:tcW w:w="423" w:type="pct"/>
                  <w:shd w:val="clear" w:color="auto" w:fill="auto"/>
                  <w:vAlign w:val="center"/>
                </w:tcPr>
                <w:p w14:paraId="139459D2">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第一次</w:t>
                  </w:r>
                </w:p>
              </w:tc>
              <w:tc>
                <w:tcPr>
                  <w:tcW w:w="422" w:type="pct"/>
                  <w:gridSpan w:val="2"/>
                  <w:shd w:val="clear" w:color="auto" w:fill="auto"/>
                  <w:vAlign w:val="center"/>
                </w:tcPr>
                <w:p w14:paraId="52792E21">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第二次</w:t>
                  </w:r>
                </w:p>
              </w:tc>
              <w:tc>
                <w:tcPr>
                  <w:tcW w:w="422" w:type="pct"/>
                  <w:gridSpan w:val="2"/>
                  <w:tcBorders>
                    <w:right w:val="single" w:color="auto" w:sz="4" w:space="0"/>
                  </w:tcBorders>
                  <w:shd w:val="clear" w:color="auto" w:fill="auto"/>
                  <w:vAlign w:val="center"/>
                </w:tcPr>
                <w:p w14:paraId="70B8821D">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第三次</w:t>
                  </w:r>
                </w:p>
              </w:tc>
              <w:tc>
                <w:tcPr>
                  <w:tcW w:w="423" w:type="pct"/>
                  <w:tcBorders>
                    <w:left w:val="single" w:color="auto" w:sz="4" w:space="0"/>
                  </w:tcBorders>
                  <w:vAlign w:val="center"/>
                </w:tcPr>
                <w:p w14:paraId="239D2B2D">
                  <w:pPr>
                    <w:spacing w:line="360" w:lineRule="exact"/>
                    <w:jc w:val="center"/>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第四次</w:t>
                  </w:r>
                </w:p>
              </w:tc>
              <w:tc>
                <w:tcPr>
                  <w:tcW w:w="423" w:type="pct"/>
                  <w:gridSpan w:val="2"/>
                  <w:shd w:val="clear" w:color="auto" w:fill="auto"/>
                  <w:vAlign w:val="center"/>
                </w:tcPr>
                <w:p w14:paraId="3C0C426F">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第一次</w:t>
                  </w:r>
                </w:p>
              </w:tc>
              <w:tc>
                <w:tcPr>
                  <w:tcW w:w="422" w:type="pct"/>
                  <w:gridSpan w:val="2"/>
                  <w:shd w:val="clear" w:color="auto" w:fill="auto"/>
                  <w:vAlign w:val="center"/>
                </w:tcPr>
                <w:p w14:paraId="5DD86B30">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第二次</w:t>
                  </w:r>
                </w:p>
              </w:tc>
              <w:tc>
                <w:tcPr>
                  <w:tcW w:w="422" w:type="pct"/>
                  <w:gridSpan w:val="2"/>
                  <w:tcBorders>
                    <w:right w:val="single" w:color="auto" w:sz="4" w:space="0"/>
                  </w:tcBorders>
                  <w:shd w:val="clear" w:color="auto" w:fill="auto"/>
                  <w:vAlign w:val="center"/>
                </w:tcPr>
                <w:p w14:paraId="64D195CA">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第三次</w:t>
                  </w:r>
                </w:p>
              </w:tc>
              <w:tc>
                <w:tcPr>
                  <w:tcW w:w="437" w:type="pct"/>
                  <w:tcBorders>
                    <w:left w:val="single" w:color="auto" w:sz="4" w:space="0"/>
                  </w:tcBorders>
                  <w:shd w:val="clear" w:color="auto" w:fill="auto"/>
                  <w:vAlign w:val="center"/>
                </w:tcPr>
                <w:p w14:paraId="5B3C3E11">
                  <w:pPr>
                    <w:spacing w:line="360" w:lineRule="exact"/>
                    <w:jc w:val="center"/>
                    <w:rPr>
                      <w:rFonts w:hint="eastAsia" w:ascii="Times New Roman" w:hAnsi="Times New Roman" w:eastAsia="宋体" w:cs="Times New Roman"/>
                      <w:color w:val="auto"/>
                      <w:sz w:val="18"/>
                      <w:szCs w:val="18"/>
                      <w:lang w:val="en-US" w:eastAsia="zh-CN" w:bidi="ar-SA"/>
                    </w:rPr>
                  </w:pPr>
                  <w:r>
                    <w:rPr>
                      <w:rFonts w:hint="eastAsia" w:eastAsia="宋体" w:cs="Times New Roman"/>
                      <w:color w:val="auto"/>
                      <w:sz w:val="18"/>
                      <w:szCs w:val="18"/>
                      <w:lang w:val="en-US" w:eastAsia="zh-CN"/>
                    </w:rPr>
                    <w:t>第四次</w:t>
                  </w:r>
                </w:p>
              </w:tc>
              <w:tc>
                <w:tcPr>
                  <w:tcW w:w="311" w:type="pct"/>
                  <w:shd w:val="clear" w:color="auto" w:fill="auto"/>
                  <w:vAlign w:val="center"/>
                </w:tcPr>
                <w:p w14:paraId="6B498907">
                  <w:pPr>
                    <w:pStyle w:val="52"/>
                    <w:spacing w:line="360" w:lineRule="exact"/>
                    <w:rPr>
                      <w:rFonts w:hint="eastAsia" w:ascii="Times New Roman" w:hAnsi="Times New Roman" w:eastAsia="宋体" w:cs="Times New Roman"/>
                      <w:b/>
                      <w:color w:val="auto"/>
                      <w:kern w:val="2"/>
                      <w:sz w:val="18"/>
                      <w:szCs w:val="18"/>
                      <w:lang w:val="en-US" w:eastAsia="zh-CN" w:bidi="ar-SA"/>
                    </w:rPr>
                  </w:pPr>
                  <w:r>
                    <w:rPr>
                      <w:rFonts w:hint="default" w:ascii="Times New Roman" w:hAnsi="Times New Roman" w:cs="Times New Roman"/>
                      <w:color w:val="auto"/>
                      <w:sz w:val="18"/>
                      <w:szCs w:val="18"/>
                    </w:rPr>
                    <w:t>标准限值</w:t>
                  </w:r>
                </w:p>
              </w:tc>
              <w:tc>
                <w:tcPr>
                  <w:tcW w:w="324" w:type="pct"/>
                  <w:shd w:val="clear" w:color="auto" w:fill="auto"/>
                  <w:vAlign w:val="center"/>
                </w:tcPr>
                <w:p w14:paraId="1ECF8136">
                  <w:pPr>
                    <w:pStyle w:val="52"/>
                    <w:spacing w:line="360" w:lineRule="exac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达标情况</w:t>
                  </w:r>
                </w:p>
              </w:tc>
            </w:tr>
            <w:tr w14:paraId="2F3248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6FBFBC37">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1#上风向</w:t>
                  </w:r>
                </w:p>
              </w:tc>
              <w:tc>
                <w:tcPr>
                  <w:tcW w:w="388" w:type="pct"/>
                  <w:vMerge w:val="restart"/>
                  <w:vAlign w:val="center"/>
                </w:tcPr>
                <w:p w14:paraId="2A9F1FD2">
                  <w:pPr>
                    <w:pStyle w:val="52"/>
                    <w:spacing w:line="360" w:lineRule="exact"/>
                    <w:rPr>
                      <w:rFonts w:hint="default" w:ascii="Times New Roman" w:hAnsi="Times New Roman" w:cs="Times New Roman"/>
                      <w:color w:val="auto"/>
                      <w:sz w:val="18"/>
                      <w:szCs w:val="18"/>
                    </w:rPr>
                  </w:pPr>
                  <w:r>
                    <w:rPr>
                      <w:rFonts w:hint="eastAsia" w:ascii="Times New Roman" w:hAnsi="Times New Roman" w:cs="Times New Roman"/>
                      <w:color w:val="auto"/>
                      <w:sz w:val="18"/>
                      <w:szCs w:val="18"/>
                      <w:vertAlign w:val="baseline"/>
                      <w:lang w:val="en-US" w:eastAsia="zh-CN"/>
                    </w:rPr>
                    <w:t>臭气浓度（无量纲）</w:t>
                  </w:r>
                </w:p>
              </w:tc>
              <w:tc>
                <w:tcPr>
                  <w:tcW w:w="423" w:type="pct"/>
                  <w:vAlign w:val="center"/>
                </w:tcPr>
                <w:p w14:paraId="4447710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vAlign w:val="center"/>
                </w:tcPr>
                <w:p w14:paraId="0EE8E137">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vAlign w:val="center"/>
                </w:tcPr>
                <w:p w14:paraId="29238B2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tcBorders>
                    <w:left w:val="single" w:color="auto" w:sz="4" w:space="0"/>
                  </w:tcBorders>
                  <w:vAlign w:val="center"/>
                </w:tcPr>
                <w:p w14:paraId="2AA7C00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gridSpan w:val="2"/>
                  <w:shd w:val="clear" w:color="auto" w:fill="auto"/>
                  <w:vAlign w:val="center"/>
                </w:tcPr>
                <w:p w14:paraId="3BA7F8E7">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shd w:val="clear" w:color="auto" w:fill="auto"/>
                  <w:vAlign w:val="center"/>
                </w:tcPr>
                <w:p w14:paraId="5B1B661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shd w:val="clear" w:color="auto" w:fill="auto"/>
                  <w:vAlign w:val="center"/>
                </w:tcPr>
                <w:p w14:paraId="77A23CB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rPr>
                    <w:t>&lt;10</w:t>
                  </w:r>
                </w:p>
              </w:tc>
              <w:tc>
                <w:tcPr>
                  <w:tcW w:w="437" w:type="pct"/>
                  <w:tcBorders>
                    <w:left w:val="single" w:color="auto" w:sz="4" w:space="0"/>
                  </w:tcBorders>
                  <w:shd w:val="clear" w:color="auto" w:fill="auto"/>
                  <w:vAlign w:val="center"/>
                </w:tcPr>
                <w:p w14:paraId="36D4A10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rPr>
                    <w:t>&lt;10</w:t>
                  </w:r>
                </w:p>
              </w:tc>
              <w:tc>
                <w:tcPr>
                  <w:tcW w:w="311" w:type="pct"/>
                  <w:vMerge w:val="restart"/>
                  <w:vAlign w:val="center"/>
                </w:tcPr>
                <w:p w14:paraId="7CF986B9">
                  <w:pPr>
                    <w:pStyle w:val="52"/>
                    <w:spacing w:line="360" w:lineRule="exact"/>
                    <w:rPr>
                      <w:rFonts w:hint="default" w:ascii="Times New Roman" w:hAnsi="Times New Roman" w:cs="Times New Roman"/>
                      <w:color w:val="auto"/>
                      <w:sz w:val="18"/>
                      <w:szCs w:val="18"/>
                      <w:lang w:val="en-US" w:eastAsia="zh-CN"/>
                    </w:rPr>
                  </w:pPr>
                  <w:r>
                    <w:rPr>
                      <w:rFonts w:hint="eastAsia" w:ascii="Times New Roman" w:hAnsi="Times New Roman"/>
                      <w:b w:val="0"/>
                      <w:bCs w:val="0"/>
                      <w:color w:val="auto"/>
                      <w:lang w:val="en-US" w:eastAsia="zh-CN"/>
                    </w:rPr>
                    <w:t>20</w:t>
                  </w:r>
                </w:p>
              </w:tc>
              <w:tc>
                <w:tcPr>
                  <w:tcW w:w="324" w:type="pct"/>
                  <w:vAlign w:val="center"/>
                </w:tcPr>
                <w:p w14:paraId="64D2619E">
                  <w:pPr>
                    <w:spacing w:line="36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b w:val="0"/>
                      <w:bCs/>
                      <w:color w:val="auto"/>
                      <w:sz w:val="18"/>
                      <w:szCs w:val="18"/>
                      <w:vertAlign w:val="baseline"/>
                      <w:lang w:val="en-US" w:eastAsia="zh-CN"/>
                    </w:rPr>
                    <w:t>达标</w:t>
                  </w:r>
                </w:p>
              </w:tc>
            </w:tr>
            <w:tr w14:paraId="1D6609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661BE6F6">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2#下风向</w:t>
                  </w:r>
                </w:p>
              </w:tc>
              <w:tc>
                <w:tcPr>
                  <w:tcW w:w="388" w:type="pct"/>
                  <w:vMerge w:val="continue"/>
                  <w:vAlign w:val="center"/>
                </w:tcPr>
                <w:p w14:paraId="10C9ADFD">
                  <w:pPr>
                    <w:pStyle w:val="52"/>
                    <w:spacing w:line="360" w:lineRule="exact"/>
                    <w:rPr>
                      <w:rFonts w:hint="default" w:ascii="Times New Roman" w:hAnsi="Times New Roman" w:cs="Times New Roman"/>
                      <w:color w:val="auto"/>
                      <w:sz w:val="18"/>
                      <w:szCs w:val="18"/>
                    </w:rPr>
                  </w:pPr>
                </w:p>
              </w:tc>
              <w:tc>
                <w:tcPr>
                  <w:tcW w:w="423" w:type="pct"/>
                  <w:vAlign w:val="center"/>
                </w:tcPr>
                <w:p w14:paraId="2516302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vAlign w:val="center"/>
                </w:tcPr>
                <w:p w14:paraId="0806BB96">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vAlign w:val="center"/>
                </w:tcPr>
                <w:p w14:paraId="2C2FBD63">
                  <w:pPr>
                    <w:keepNext w:val="0"/>
                    <w:keepLines w:val="0"/>
                    <w:widowControl/>
                    <w:suppressLineNumbers w:val="0"/>
                    <w:spacing w:line="240" w:lineRule="auto"/>
                    <w:jc w:val="center"/>
                    <w:textAlignment w:val="center"/>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tcBorders>
                    <w:left w:val="single" w:color="auto" w:sz="4" w:space="0"/>
                  </w:tcBorders>
                  <w:vAlign w:val="center"/>
                </w:tcPr>
                <w:p w14:paraId="2759484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gridSpan w:val="2"/>
                  <w:vAlign w:val="center"/>
                </w:tcPr>
                <w:p w14:paraId="4B018778">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vAlign w:val="center"/>
                </w:tcPr>
                <w:p w14:paraId="40F42018">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vAlign w:val="center"/>
                </w:tcPr>
                <w:p w14:paraId="6767CB1A">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37" w:type="pct"/>
                  <w:tcBorders>
                    <w:left w:val="single" w:color="auto" w:sz="4" w:space="0"/>
                  </w:tcBorders>
                  <w:vAlign w:val="center"/>
                </w:tcPr>
                <w:p w14:paraId="27CFE5D4">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311" w:type="pct"/>
                  <w:vMerge w:val="continue"/>
                  <w:vAlign w:val="center"/>
                </w:tcPr>
                <w:p w14:paraId="526BD78E">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09B080AB">
                  <w:pPr>
                    <w:spacing w:line="36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b w:val="0"/>
                      <w:bCs/>
                      <w:color w:val="auto"/>
                      <w:sz w:val="18"/>
                      <w:szCs w:val="18"/>
                      <w:vertAlign w:val="baseline"/>
                      <w:lang w:val="en-US" w:eastAsia="zh-CN"/>
                    </w:rPr>
                    <w:t>达标</w:t>
                  </w:r>
                </w:p>
              </w:tc>
            </w:tr>
            <w:tr w14:paraId="381C6B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20461F9B">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3#下风向</w:t>
                  </w:r>
                </w:p>
              </w:tc>
              <w:tc>
                <w:tcPr>
                  <w:tcW w:w="388" w:type="pct"/>
                  <w:vMerge w:val="continue"/>
                  <w:vAlign w:val="center"/>
                </w:tcPr>
                <w:p w14:paraId="662BDC73">
                  <w:pPr>
                    <w:pStyle w:val="52"/>
                    <w:spacing w:line="360" w:lineRule="exact"/>
                    <w:rPr>
                      <w:rFonts w:hint="default" w:ascii="Times New Roman" w:hAnsi="Times New Roman" w:cs="Times New Roman"/>
                      <w:color w:val="auto"/>
                      <w:sz w:val="18"/>
                      <w:szCs w:val="18"/>
                    </w:rPr>
                  </w:pPr>
                </w:p>
              </w:tc>
              <w:tc>
                <w:tcPr>
                  <w:tcW w:w="423" w:type="pct"/>
                  <w:vAlign w:val="center"/>
                </w:tcPr>
                <w:p w14:paraId="2E86478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vAlign w:val="center"/>
                </w:tcPr>
                <w:p w14:paraId="49C5B1D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vAlign w:val="center"/>
                </w:tcPr>
                <w:p w14:paraId="7E6DCC0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tcBorders>
                    <w:left w:val="single" w:color="auto" w:sz="4" w:space="0"/>
                  </w:tcBorders>
                  <w:vAlign w:val="center"/>
                </w:tcPr>
                <w:p w14:paraId="482D73D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gridSpan w:val="2"/>
                  <w:vAlign w:val="center"/>
                </w:tcPr>
                <w:p w14:paraId="0A05583F">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vAlign w:val="center"/>
                </w:tcPr>
                <w:p w14:paraId="5CF60660">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vAlign w:val="center"/>
                </w:tcPr>
                <w:p w14:paraId="2DDCB06F">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37" w:type="pct"/>
                  <w:tcBorders>
                    <w:left w:val="single" w:color="auto" w:sz="4" w:space="0"/>
                  </w:tcBorders>
                  <w:vAlign w:val="center"/>
                </w:tcPr>
                <w:p w14:paraId="468FD8E2">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311" w:type="pct"/>
                  <w:vMerge w:val="continue"/>
                  <w:vAlign w:val="center"/>
                </w:tcPr>
                <w:p w14:paraId="3AC2CB54">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252DEA9A">
                  <w:pPr>
                    <w:spacing w:line="36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b w:val="0"/>
                      <w:bCs/>
                      <w:color w:val="auto"/>
                      <w:sz w:val="18"/>
                      <w:szCs w:val="18"/>
                      <w:vertAlign w:val="baseline"/>
                      <w:lang w:val="en-US" w:eastAsia="zh-CN"/>
                    </w:rPr>
                    <w:t>达标</w:t>
                  </w:r>
                </w:p>
              </w:tc>
            </w:tr>
            <w:tr w14:paraId="77483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3AE8A09C">
                  <w:pPr>
                    <w:pStyle w:val="52"/>
                    <w:spacing w:line="360" w:lineRule="exac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4#下风向</w:t>
                  </w:r>
                </w:p>
              </w:tc>
              <w:tc>
                <w:tcPr>
                  <w:tcW w:w="388" w:type="pct"/>
                  <w:vMerge w:val="continue"/>
                  <w:vAlign w:val="center"/>
                </w:tcPr>
                <w:p w14:paraId="1E6DD6E1">
                  <w:pPr>
                    <w:pStyle w:val="52"/>
                    <w:spacing w:line="360" w:lineRule="exact"/>
                    <w:rPr>
                      <w:rFonts w:hint="default" w:ascii="Times New Roman" w:hAnsi="Times New Roman" w:cs="Times New Roman"/>
                      <w:color w:val="auto"/>
                      <w:sz w:val="18"/>
                      <w:szCs w:val="18"/>
                    </w:rPr>
                  </w:pPr>
                </w:p>
              </w:tc>
              <w:tc>
                <w:tcPr>
                  <w:tcW w:w="423" w:type="pct"/>
                  <w:vAlign w:val="center"/>
                </w:tcPr>
                <w:p w14:paraId="2554355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vAlign w:val="center"/>
                </w:tcPr>
                <w:p w14:paraId="4164810D">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vAlign w:val="center"/>
                </w:tcPr>
                <w:p w14:paraId="229E1FC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tcBorders>
                    <w:left w:val="single" w:color="auto" w:sz="4" w:space="0"/>
                  </w:tcBorders>
                  <w:vAlign w:val="center"/>
                </w:tcPr>
                <w:p w14:paraId="5E013D6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3" w:type="pct"/>
                  <w:gridSpan w:val="2"/>
                  <w:vAlign w:val="center"/>
                </w:tcPr>
                <w:p w14:paraId="7B8DC91A">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vAlign w:val="center"/>
                </w:tcPr>
                <w:p w14:paraId="7C3AF9C0">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22" w:type="pct"/>
                  <w:gridSpan w:val="2"/>
                  <w:tcBorders>
                    <w:right w:val="single" w:color="auto" w:sz="4" w:space="0"/>
                  </w:tcBorders>
                  <w:vAlign w:val="center"/>
                </w:tcPr>
                <w:p w14:paraId="4D651CC9">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437" w:type="pct"/>
                  <w:tcBorders>
                    <w:left w:val="single" w:color="auto" w:sz="4" w:space="0"/>
                  </w:tcBorders>
                  <w:vAlign w:val="center"/>
                </w:tcPr>
                <w:p w14:paraId="6264A88C">
                  <w:pPr>
                    <w:spacing w:line="36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b w:val="0"/>
                      <w:bCs/>
                      <w:color w:val="auto"/>
                      <w:sz w:val="18"/>
                      <w:szCs w:val="18"/>
                      <w:vertAlign w:val="baseline"/>
                      <w:lang w:val="en-US" w:eastAsia="zh-CN"/>
                    </w:rPr>
                    <w:t>&lt;10</w:t>
                  </w:r>
                </w:p>
              </w:tc>
              <w:tc>
                <w:tcPr>
                  <w:tcW w:w="311" w:type="pct"/>
                  <w:vMerge w:val="continue"/>
                  <w:vAlign w:val="center"/>
                </w:tcPr>
                <w:p w14:paraId="7019AF42">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1AA1ADB1">
                  <w:pPr>
                    <w:spacing w:line="36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b w:val="0"/>
                      <w:bCs/>
                      <w:color w:val="auto"/>
                      <w:sz w:val="18"/>
                      <w:szCs w:val="18"/>
                      <w:vertAlign w:val="baseline"/>
                      <w:lang w:val="en-US" w:eastAsia="zh-CN"/>
                    </w:rPr>
                    <w:t>达标</w:t>
                  </w:r>
                </w:p>
              </w:tc>
            </w:tr>
            <w:tr w14:paraId="1BA02D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517EEBE7">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1#上风向</w:t>
                  </w:r>
                </w:p>
              </w:tc>
              <w:tc>
                <w:tcPr>
                  <w:tcW w:w="388" w:type="pct"/>
                  <w:vMerge w:val="restart"/>
                  <w:vAlign w:val="center"/>
                </w:tcPr>
                <w:p w14:paraId="5E16BBC4">
                  <w:pPr>
                    <w:pStyle w:val="52"/>
                    <w:spacing w:line="360" w:lineRule="exact"/>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苯乙烯</w:t>
                  </w:r>
                  <w:r>
                    <w:rPr>
                      <w:rFonts w:hint="default" w:ascii="Times New Roman" w:hAnsi="Times New Roman" w:cs="Times New Roman" w:eastAsiaTheme="minorEastAsia"/>
                      <w:color w:val="auto"/>
                      <w:sz w:val="18"/>
                      <w:szCs w:val="18"/>
                    </w:rPr>
                    <w:t>mg/m</w:t>
                  </w:r>
                  <w:r>
                    <w:rPr>
                      <w:rFonts w:hint="default" w:ascii="Times New Roman" w:hAnsi="Times New Roman" w:cs="Times New Roman" w:eastAsiaTheme="minorEastAsia"/>
                      <w:color w:val="auto"/>
                      <w:sz w:val="18"/>
                      <w:szCs w:val="18"/>
                      <w:vertAlign w:val="superscript"/>
                    </w:rPr>
                    <w:t>3</w:t>
                  </w:r>
                </w:p>
              </w:tc>
              <w:tc>
                <w:tcPr>
                  <w:tcW w:w="423" w:type="pct"/>
                  <w:vAlign w:val="center"/>
                </w:tcPr>
                <w:p w14:paraId="6C96029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1CDA923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7C59CF6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tcBorders>
                    <w:left w:val="single" w:color="auto" w:sz="4" w:space="0"/>
                  </w:tcBorders>
                  <w:vAlign w:val="center"/>
                </w:tcPr>
                <w:p w14:paraId="5005C35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gridSpan w:val="2"/>
                  <w:vAlign w:val="center"/>
                </w:tcPr>
                <w:p w14:paraId="3355BCF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70062D2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49218FAB">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37" w:type="pct"/>
                  <w:tcBorders>
                    <w:left w:val="single" w:color="auto" w:sz="4" w:space="0"/>
                  </w:tcBorders>
                  <w:vAlign w:val="center"/>
                </w:tcPr>
                <w:p w14:paraId="1A06B08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restart"/>
                  <w:vAlign w:val="center"/>
                </w:tcPr>
                <w:p w14:paraId="3815AAD2">
                  <w:pPr>
                    <w:pStyle w:val="52"/>
                    <w:spacing w:line="360" w:lineRule="exact"/>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5.0</w:t>
                  </w:r>
                </w:p>
              </w:tc>
              <w:tc>
                <w:tcPr>
                  <w:tcW w:w="324" w:type="pct"/>
                  <w:vAlign w:val="center"/>
                </w:tcPr>
                <w:p w14:paraId="559828B4">
                  <w:pPr>
                    <w:spacing w:line="360" w:lineRule="exact"/>
                    <w:jc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7BF08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579" w:type="pct"/>
                  <w:shd w:val="clear" w:color="auto" w:fill="auto"/>
                  <w:vAlign w:val="center"/>
                </w:tcPr>
                <w:p w14:paraId="79B1BBD8">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2#下风向</w:t>
                  </w:r>
                </w:p>
              </w:tc>
              <w:tc>
                <w:tcPr>
                  <w:tcW w:w="388" w:type="pct"/>
                  <w:vMerge w:val="continue"/>
                  <w:vAlign w:val="center"/>
                </w:tcPr>
                <w:p w14:paraId="0A759018">
                  <w:pPr>
                    <w:pStyle w:val="52"/>
                    <w:spacing w:line="360" w:lineRule="exact"/>
                    <w:rPr>
                      <w:rFonts w:hint="default" w:ascii="Times New Roman" w:hAnsi="Times New Roman" w:cs="Times New Roman"/>
                      <w:color w:val="auto"/>
                      <w:sz w:val="18"/>
                      <w:szCs w:val="18"/>
                    </w:rPr>
                  </w:pPr>
                </w:p>
              </w:tc>
              <w:tc>
                <w:tcPr>
                  <w:tcW w:w="423" w:type="pct"/>
                  <w:vAlign w:val="center"/>
                </w:tcPr>
                <w:p w14:paraId="19415818">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77F5B0C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01C5594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tcBorders>
                    <w:left w:val="single" w:color="auto" w:sz="4" w:space="0"/>
                  </w:tcBorders>
                  <w:vAlign w:val="center"/>
                </w:tcPr>
                <w:p w14:paraId="72F3633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gridSpan w:val="2"/>
                  <w:vAlign w:val="center"/>
                </w:tcPr>
                <w:p w14:paraId="1148D78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32C5ED4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580FC93E">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37" w:type="pct"/>
                  <w:tcBorders>
                    <w:left w:val="single" w:color="auto" w:sz="4" w:space="0"/>
                  </w:tcBorders>
                  <w:vAlign w:val="center"/>
                </w:tcPr>
                <w:p w14:paraId="721B82D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continue"/>
                  <w:vAlign w:val="center"/>
                </w:tcPr>
                <w:p w14:paraId="179603C6">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5F9BC78C">
                  <w:pPr>
                    <w:spacing w:line="360" w:lineRule="exact"/>
                    <w:jc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174318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4DCAF6B9">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3#下风向</w:t>
                  </w:r>
                </w:p>
              </w:tc>
              <w:tc>
                <w:tcPr>
                  <w:tcW w:w="388" w:type="pct"/>
                  <w:vMerge w:val="continue"/>
                  <w:vAlign w:val="center"/>
                </w:tcPr>
                <w:p w14:paraId="79974098">
                  <w:pPr>
                    <w:pStyle w:val="52"/>
                    <w:spacing w:line="360" w:lineRule="exact"/>
                    <w:rPr>
                      <w:rFonts w:hint="default" w:ascii="Times New Roman" w:hAnsi="Times New Roman" w:cs="Times New Roman"/>
                      <w:color w:val="auto"/>
                      <w:sz w:val="18"/>
                      <w:szCs w:val="18"/>
                    </w:rPr>
                  </w:pPr>
                </w:p>
              </w:tc>
              <w:tc>
                <w:tcPr>
                  <w:tcW w:w="423" w:type="pct"/>
                  <w:vAlign w:val="center"/>
                </w:tcPr>
                <w:p w14:paraId="2EADFDF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1C7790E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3FF65B93">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tcBorders>
                    <w:left w:val="single" w:color="auto" w:sz="4" w:space="0"/>
                  </w:tcBorders>
                  <w:vAlign w:val="center"/>
                </w:tcPr>
                <w:p w14:paraId="6EE59A7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gridSpan w:val="2"/>
                  <w:vAlign w:val="center"/>
                </w:tcPr>
                <w:p w14:paraId="739F646F">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20539845">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69517A4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37" w:type="pct"/>
                  <w:tcBorders>
                    <w:left w:val="single" w:color="auto" w:sz="4" w:space="0"/>
                  </w:tcBorders>
                  <w:vAlign w:val="center"/>
                </w:tcPr>
                <w:p w14:paraId="4DF9B3B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continue"/>
                  <w:vAlign w:val="center"/>
                </w:tcPr>
                <w:p w14:paraId="1706C0D6">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5FE2B5A2">
                  <w:pPr>
                    <w:spacing w:line="360" w:lineRule="exact"/>
                    <w:jc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r w14:paraId="79E986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579" w:type="pct"/>
                  <w:shd w:val="clear" w:color="auto" w:fill="auto"/>
                  <w:vAlign w:val="center"/>
                </w:tcPr>
                <w:p w14:paraId="096CD85D">
                  <w:pPr>
                    <w:pStyle w:val="52"/>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4#下风向</w:t>
                  </w:r>
                </w:p>
              </w:tc>
              <w:tc>
                <w:tcPr>
                  <w:tcW w:w="388" w:type="pct"/>
                  <w:vMerge w:val="continue"/>
                  <w:vAlign w:val="center"/>
                </w:tcPr>
                <w:p w14:paraId="08A26452">
                  <w:pPr>
                    <w:pStyle w:val="52"/>
                    <w:spacing w:line="360" w:lineRule="exact"/>
                    <w:rPr>
                      <w:rFonts w:hint="default" w:ascii="Times New Roman" w:hAnsi="Times New Roman" w:cs="Times New Roman"/>
                      <w:color w:val="auto"/>
                      <w:sz w:val="18"/>
                      <w:szCs w:val="18"/>
                    </w:rPr>
                  </w:pPr>
                </w:p>
              </w:tc>
              <w:tc>
                <w:tcPr>
                  <w:tcW w:w="423" w:type="pct"/>
                  <w:vAlign w:val="center"/>
                </w:tcPr>
                <w:p w14:paraId="549462E1">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1DC570EC">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772381AA">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tcBorders>
                    <w:left w:val="single" w:color="auto" w:sz="4" w:space="0"/>
                  </w:tcBorders>
                  <w:vAlign w:val="center"/>
                </w:tcPr>
                <w:p w14:paraId="66EFB450">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3" w:type="pct"/>
                  <w:gridSpan w:val="2"/>
                  <w:vAlign w:val="center"/>
                </w:tcPr>
                <w:p w14:paraId="58A1F979">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vAlign w:val="center"/>
                </w:tcPr>
                <w:p w14:paraId="48748256">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22" w:type="pct"/>
                  <w:gridSpan w:val="2"/>
                  <w:tcBorders>
                    <w:right w:val="single" w:color="auto" w:sz="4" w:space="0"/>
                  </w:tcBorders>
                  <w:vAlign w:val="center"/>
                </w:tcPr>
                <w:p w14:paraId="1D5D7C7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437" w:type="pct"/>
                  <w:tcBorders>
                    <w:left w:val="single" w:color="auto" w:sz="4" w:space="0"/>
                  </w:tcBorders>
                  <w:vAlign w:val="center"/>
                </w:tcPr>
                <w:p w14:paraId="01335ED2">
                  <w:pPr>
                    <w:keepNext w:val="0"/>
                    <w:keepLines w:val="0"/>
                    <w:widowControl/>
                    <w:suppressLineNumbers w:val="0"/>
                    <w:spacing w:line="240" w:lineRule="auto"/>
                    <w:jc w:val="center"/>
                    <w:textAlignment w:val="center"/>
                    <w:rPr>
                      <w:rFonts w:hint="eastAsia" w:ascii="Times New Roman" w:hAnsi="Times New Roman" w:eastAsia="宋体" w:cs="Times New Roman"/>
                      <w:b w:val="0"/>
                      <w:bCs/>
                      <w:color w:val="auto"/>
                      <w:sz w:val="18"/>
                      <w:szCs w:val="18"/>
                      <w:vertAlign w:val="baseline"/>
                      <w:lang w:val="en-US" w:eastAsia="zh-CN"/>
                    </w:rPr>
                  </w:pPr>
                  <w:r>
                    <w:rPr>
                      <w:rFonts w:hint="eastAsia" w:ascii="Times New Roman" w:hAnsi="Times New Roman" w:eastAsia="宋体" w:cs="Times New Roman"/>
                      <w:b w:val="0"/>
                      <w:bCs/>
                      <w:color w:val="auto"/>
                      <w:sz w:val="18"/>
                      <w:szCs w:val="18"/>
                      <w:vertAlign w:val="baseline"/>
                      <w:lang w:val="en-US" w:eastAsia="zh-CN"/>
                    </w:rPr>
                    <w:t>＜0.0015</w:t>
                  </w:r>
                </w:p>
              </w:tc>
              <w:tc>
                <w:tcPr>
                  <w:tcW w:w="311" w:type="pct"/>
                  <w:vMerge w:val="continue"/>
                  <w:vAlign w:val="center"/>
                </w:tcPr>
                <w:p w14:paraId="7667CC98">
                  <w:pPr>
                    <w:pStyle w:val="52"/>
                    <w:spacing w:line="360" w:lineRule="exact"/>
                    <w:rPr>
                      <w:rFonts w:hint="eastAsia" w:ascii="Times New Roman" w:hAnsi="Times New Roman" w:cs="Times New Roman"/>
                      <w:color w:val="auto"/>
                      <w:sz w:val="18"/>
                      <w:szCs w:val="18"/>
                      <w:lang w:val="en-US" w:eastAsia="zh-CN"/>
                    </w:rPr>
                  </w:pPr>
                </w:p>
              </w:tc>
              <w:tc>
                <w:tcPr>
                  <w:tcW w:w="324" w:type="pct"/>
                  <w:vAlign w:val="center"/>
                </w:tcPr>
                <w:p w14:paraId="32B7DE41">
                  <w:pPr>
                    <w:spacing w:line="360" w:lineRule="exact"/>
                    <w:jc w:val="center"/>
                    <w:rPr>
                      <w:rFonts w:hint="default" w:ascii="Times New Roman" w:hAnsi="Times New Roman" w:eastAsia="宋体" w:cs="Times New Roman"/>
                      <w:b w:val="0"/>
                      <w:bCs/>
                      <w:color w:val="auto"/>
                      <w:sz w:val="18"/>
                      <w:szCs w:val="18"/>
                      <w:vertAlign w:val="baseline"/>
                      <w:lang w:val="en-US" w:eastAsia="zh-CN"/>
                    </w:rPr>
                  </w:pPr>
                  <w:r>
                    <w:rPr>
                      <w:rFonts w:hint="default" w:ascii="Times New Roman" w:hAnsi="Times New Roman" w:eastAsia="宋体" w:cs="Times New Roman"/>
                      <w:b w:val="0"/>
                      <w:bCs/>
                      <w:color w:val="auto"/>
                      <w:sz w:val="18"/>
                      <w:szCs w:val="18"/>
                      <w:vertAlign w:val="baseline"/>
                      <w:lang w:val="en-US" w:eastAsia="zh-CN"/>
                    </w:rPr>
                    <w:t>达标</w:t>
                  </w:r>
                </w:p>
              </w:tc>
            </w:tr>
          </w:tbl>
          <w:p w14:paraId="12D74904">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lang w:val="en-US" w:eastAsia="zh-CN"/>
              </w:rPr>
              <w:t>4</w:t>
            </w:r>
            <w:r>
              <w:rPr>
                <w:rFonts w:hint="default" w:ascii="Times New Roman" w:hAnsi="Times New Roman" w:cs="Times New Roman"/>
                <w:color w:val="auto"/>
              </w:rPr>
              <w:t>）无组织废气监测结果分析</w:t>
            </w:r>
          </w:p>
          <w:p w14:paraId="2C86E256">
            <w:pPr>
              <w:pStyle w:val="37"/>
              <w:spacing w:before="65"/>
              <w:ind w:firstLine="420"/>
              <w:rPr>
                <w:rFonts w:hint="default" w:ascii="Times New Roman" w:hAnsi="Times New Roman" w:cs="Times New Roman" w:eastAsiaTheme="minorEastAsia"/>
                <w:color w:val="auto"/>
              </w:rPr>
            </w:pPr>
            <w:r>
              <w:rPr>
                <w:rFonts w:hint="default" w:ascii="Times New Roman" w:hAnsi="Times New Roman" w:cs="Times New Roman"/>
                <w:color w:val="auto"/>
              </w:rPr>
              <w:t>监测日：</w:t>
            </w:r>
            <w:r>
              <w:rPr>
                <w:rFonts w:hint="eastAsia" w:ascii="Times New Roman" w:hAnsi="Times New Roman" w:cs="Times New Roman"/>
                <w:color w:val="auto"/>
                <w:lang w:val="en-US" w:eastAsia="zh-CN"/>
              </w:rPr>
              <w:t>厂界颗粒物最大浓度为439</w:t>
            </w:r>
            <w:r>
              <w:rPr>
                <w:rFonts w:hint="default" w:ascii="Times New Roman" w:hAnsi="Times New Roman" w:cs="Times New Roman"/>
                <w:color w:val="auto"/>
                <w:lang w:val="en-US" w:eastAsia="zh-CN"/>
              </w:rPr>
              <w:t xml:space="preserve"> μ</w:t>
            </w:r>
            <w:r>
              <w:rPr>
                <w:rFonts w:hint="default" w:ascii="Times New Roman" w:hAnsi="Times New Roman" w:cs="Times New Roman"/>
                <w:color w:val="auto"/>
              </w:rPr>
              <w:t>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lang w:val="en-US" w:eastAsia="zh-CN"/>
              </w:rPr>
              <w:t>非甲烷总烃</w:t>
            </w:r>
            <w:r>
              <w:rPr>
                <w:rFonts w:hint="default" w:ascii="Times New Roman" w:hAnsi="Times New Roman" w:cs="Times New Roman"/>
                <w:color w:val="auto"/>
              </w:rPr>
              <w:t>最大浓度为</w:t>
            </w:r>
            <w:r>
              <w:rPr>
                <w:rFonts w:hint="eastAsia" w:ascii="Times New Roman" w:hAnsi="Times New Roman" w:cs="Times New Roman"/>
                <w:color w:val="auto"/>
                <w:lang w:val="en-US" w:eastAsia="zh-CN"/>
              </w:rPr>
              <w:t xml:space="preserve">1.32 </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lang w:val="en-US" w:eastAsia="zh-CN"/>
              </w:rPr>
              <w:t xml:space="preserve">甲苯最大浓度为＜0.0015 </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vertAlign w:val="baseline"/>
                <w:lang w:val="en-US" w:eastAsia="zh-CN"/>
              </w:rPr>
              <w:t>苯乙烯</w:t>
            </w:r>
            <w:r>
              <w:rPr>
                <w:rFonts w:hint="eastAsia" w:ascii="Times New Roman" w:hAnsi="Times New Roman" w:cs="Times New Roman"/>
                <w:color w:val="auto"/>
                <w:lang w:val="en-US" w:eastAsia="zh-CN"/>
              </w:rPr>
              <w:t>最大浓度为＜0.0015</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szCs w:val="18"/>
                <w:lang w:val="en-US" w:eastAsia="zh-CN"/>
              </w:rPr>
              <w:t>臭气浓度</w:t>
            </w:r>
            <w:r>
              <w:rPr>
                <w:rFonts w:hint="eastAsia" w:ascii="Times New Roman" w:hAnsi="Times New Roman" w:cs="Times New Roman"/>
                <w:color w:val="auto"/>
                <w:vertAlign w:val="baseline"/>
                <w:lang w:val="en-US" w:eastAsia="zh-CN"/>
              </w:rPr>
              <w:t>最大浓度为＜10，厂区内非甲烷总烃最大浓度为1.17</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p w14:paraId="0D552DC3">
            <w:pPr>
              <w:pStyle w:val="37"/>
              <w:spacing w:before="65"/>
              <w:ind w:firstLine="420"/>
              <w:rPr>
                <w:rFonts w:hint="default" w:ascii="Times New Roman" w:hAnsi="Times New Roman" w:cs="Times New Roman"/>
                <w:color w:val="auto"/>
                <w:szCs w:val="18"/>
              </w:rPr>
            </w:pPr>
            <w:r>
              <w:rPr>
                <w:rFonts w:hint="default" w:ascii="Times New Roman" w:hAnsi="Times New Roman" w:cs="Times New Roman"/>
                <w:color w:val="auto"/>
                <w:szCs w:val="18"/>
              </w:rPr>
              <w:t>厂界颗粒物</w:t>
            </w:r>
            <w:r>
              <w:rPr>
                <w:rFonts w:hint="eastAsia" w:ascii="Times New Roman" w:hAnsi="Times New Roman" w:cs="Times New Roman"/>
                <w:color w:val="auto"/>
                <w:szCs w:val="18"/>
                <w:lang w:eastAsia="zh-CN"/>
              </w:rPr>
              <w:t>、</w:t>
            </w:r>
            <w:r>
              <w:rPr>
                <w:rFonts w:hint="eastAsia" w:ascii="Times New Roman" w:hAnsi="Times New Roman" w:cs="Times New Roman"/>
                <w:color w:val="auto"/>
                <w:lang w:val="en-US" w:eastAsia="zh-CN"/>
              </w:rPr>
              <w:t>非甲烷总烃、甲苯、乙苯</w:t>
            </w:r>
            <w:r>
              <w:rPr>
                <w:rFonts w:hint="eastAsia" w:ascii="Times New Roman" w:hAnsi="Times New Roman" w:cs="Times New Roman"/>
                <w:color w:val="auto"/>
                <w:szCs w:val="18"/>
                <w:lang w:val="en-US" w:eastAsia="zh-CN"/>
              </w:rPr>
              <w:t>浓度</w:t>
            </w:r>
            <w:r>
              <w:rPr>
                <w:rFonts w:hint="eastAsia" w:ascii="Times New Roman" w:hAnsi="Times New Roman" w:cs="Times New Roman"/>
                <w:color w:val="auto"/>
                <w:lang w:val="en-US" w:eastAsia="zh-CN"/>
              </w:rPr>
              <w:t>符合《合成树脂工业污染物排放标准》(GB31572-2015)表9的企业边界大气污染物浓度限值标准</w:t>
            </w:r>
            <w:r>
              <w:rPr>
                <w:rFonts w:hint="eastAsia" w:ascii="Times New Roman" w:hAnsi="Times New Roman" w:cs="Times New Roman"/>
                <w:color w:val="auto"/>
                <w:szCs w:val="18"/>
                <w:lang w:eastAsia="zh-CN"/>
              </w:rPr>
              <w:t>；</w:t>
            </w:r>
            <w:r>
              <w:rPr>
                <w:rFonts w:hint="eastAsia" w:ascii="Times New Roman" w:hAnsi="Times New Roman" w:cs="Times New Roman"/>
                <w:color w:val="auto"/>
                <w:szCs w:val="18"/>
                <w:lang w:val="en-US" w:eastAsia="zh-CN"/>
              </w:rPr>
              <w:t>苯乙烯、臭气浓度浓度</w:t>
            </w:r>
            <w:r>
              <w:rPr>
                <w:rFonts w:hint="eastAsia" w:ascii="Times New Roman" w:hAnsi="Times New Roman" w:cs="Times New Roman"/>
                <w:color w:val="auto"/>
                <w:lang w:val="en-US" w:eastAsia="zh-CN"/>
              </w:rPr>
              <w:t>符合</w:t>
            </w:r>
            <w:r>
              <w:rPr>
                <w:rFonts w:hint="eastAsia" w:ascii="Times New Roman" w:hAnsi="Times New Roman" w:cs="Times New Roman"/>
                <w:color w:val="auto"/>
                <w:sz w:val="21"/>
                <w:szCs w:val="21"/>
                <w:highlight w:val="none"/>
                <w:lang w:val="en-US" w:eastAsia="zh-CN"/>
              </w:rPr>
              <w:t>《恶臭污染物排放标准》(GB14554-93)中相应的二级标准值</w:t>
            </w:r>
            <w:r>
              <w:rPr>
                <w:rFonts w:hint="default" w:ascii="Times New Roman" w:hAnsi="Times New Roman" w:cs="Times New Roman"/>
                <w:color w:val="auto"/>
                <w:szCs w:val="18"/>
              </w:rPr>
              <w:t>求</w:t>
            </w:r>
            <w:r>
              <w:rPr>
                <w:rFonts w:hint="eastAsia" w:ascii="Times New Roman" w:hAnsi="Times New Roman" w:cs="Times New Roman"/>
                <w:color w:val="auto"/>
                <w:szCs w:val="18"/>
                <w:lang w:eastAsia="zh-CN"/>
              </w:rPr>
              <w:t>，厂区内挥发性有机物(VOCs)无组织排放参照执行《挥发性有机物无组织排放控制标准》(GB37822-2019)中表A.1特别排放限值标准</w:t>
            </w:r>
            <w:r>
              <w:rPr>
                <w:rFonts w:hint="default" w:ascii="Times New Roman" w:hAnsi="Times New Roman" w:cs="Times New Roman"/>
                <w:color w:val="auto"/>
                <w:szCs w:val="18"/>
              </w:rPr>
              <w:t>。</w:t>
            </w:r>
          </w:p>
          <w:p w14:paraId="65588305">
            <w:pPr>
              <w:pStyle w:val="37"/>
              <w:spacing w:before="65"/>
              <w:ind w:firstLine="0" w:firstLineChars="0"/>
              <w:rPr>
                <w:rFonts w:hint="eastAsia" w:ascii="Times New Roman" w:hAnsi="Times New Roman" w:cs="Times New Roman"/>
                <w:b/>
                <w:color w:val="auto"/>
                <w:lang w:val="en-US" w:eastAsia="zh-CN"/>
              </w:rPr>
            </w:pPr>
          </w:p>
          <w:p w14:paraId="5E34F444">
            <w:pPr>
              <w:pStyle w:val="37"/>
              <w:spacing w:before="65"/>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3</w:t>
            </w:r>
            <w:r>
              <w:rPr>
                <w:rFonts w:hint="default" w:ascii="Times New Roman" w:hAnsi="Times New Roman" w:cs="Times New Roman"/>
                <w:b/>
                <w:color w:val="auto"/>
              </w:rPr>
              <w:t>、噪声</w:t>
            </w:r>
          </w:p>
          <w:p w14:paraId="3A808321">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噪声监测结果见表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7</w:t>
            </w:r>
            <w:r>
              <w:rPr>
                <w:rFonts w:hint="default" w:ascii="Times New Roman" w:hAnsi="Times New Roman" w:cs="Times New Roman"/>
                <w:color w:val="auto"/>
              </w:rPr>
              <w:t>。</w:t>
            </w:r>
          </w:p>
          <w:p w14:paraId="7D3A021F">
            <w:pPr>
              <w:pStyle w:val="37"/>
              <w:spacing w:before="65"/>
              <w:ind w:firstLine="420"/>
              <w:rPr>
                <w:rFonts w:hint="eastAsia" w:ascii="Times New Roman" w:hAnsi="Times New Roman" w:eastAsia="宋体" w:cs="Times New Roman"/>
                <w:color w:val="auto"/>
                <w:lang w:val="en-US" w:eastAsia="zh-CN"/>
              </w:rPr>
            </w:pPr>
            <w:r>
              <w:rPr>
                <w:rFonts w:hint="default" w:ascii="Times New Roman" w:hAnsi="Times New Roman" w:cs="Times New Roman"/>
                <w:color w:val="auto"/>
              </w:rPr>
              <w:t>监测日：厂界昼间噪声监测范围为</w:t>
            </w:r>
            <w:r>
              <w:rPr>
                <w:rFonts w:hint="eastAsia" w:ascii="Times New Roman" w:hAnsi="Times New Roman" w:cs="Times New Roman"/>
                <w:color w:val="auto"/>
                <w:lang w:val="en-US" w:eastAsia="zh-CN"/>
              </w:rPr>
              <w:t xml:space="preserve">61.0-64.6 </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），夜间厂界噪声最大监测值为</w:t>
            </w:r>
            <w:r>
              <w:rPr>
                <w:rFonts w:hint="eastAsia" w:ascii="Times New Roman" w:hAnsi="Times New Roman" w:cs="Times New Roman"/>
                <w:color w:val="auto"/>
                <w:lang w:val="en-US" w:eastAsia="zh-CN"/>
              </w:rPr>
              <w:t xml:space="preserve">53.3-54.5 </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符合</w:t>
            </w:r>
            <w:r>
              <w:rPr>
                <w:rFonts w:hint="default" w:ascii="Times New Roman" w:hAnsi="Times New Roman" w:cs="Times New Roman"/>
                <w:color w:val="auto"/>
              </w:rPr>
              <w:t>《工业企业厂界环境噪声排放标准》（GB12348-2008）中的</w:t>
            </w:r>
            <w:r>
              <w:rPr>
                <w:rFonts w:hint="eastAsia" w:ascii="Times New Roman" w:hAnsi="Times New Roman" w:cs="Times New Roman"/>
                <w:color w:val="auto"/>
                <w:lang w:val="en-US" w:eastAsia="zh-CN"/>
              </w:rPr>
              <w:t>3</w:t>
            </w:r>
            <w:r>
              <w:rPr>
                <w:rFonts w:hint="default" w:ascii="Times New Roman" w:hAnsi="Times New Roman" w:cs="Times New Roman"/>
                <w:color w:val="auto"/>
              </w:rPr>
              <w:t>类标准</w:t>
            </w:r>
            <w:r>
              <w:rPr>
                <w:rFonts w:hint="eastAsia" w:ascii="Times New Roman" w:hAnsi="Times New Roman" w:cs="Times New Roman"/>
                <w:color w:val="auto"/>
                <w:lang w:val="en-US" w:eastAsia="zh-CN"/>
              </w:rPr>
              <w:t>。</w:t>
            </w:r>
          </w:p>
          <w:p w14:paraId="644E80BA">
            <w:pPr>
              <w:pStyle w:val="40"/>
              <w:spacing w:before="0" w:beforeLines="0"/>
              <w:rPr>
                <w:rFonts w:hint="default" w:ascii="Times New Roman" w:hAnsi="Times New Roman" w:eastAsia="宋体" w:cs="Times New Roman"/>
                <w:color w:val="auto"/>
                <w:lang w:val="en-US" w:eastAsia="zh-CN"/>
              </w:rPr>
            </w:pPr>
            <w:r>
              <w:rPr>
                <w:rFonts w:hint="default" w:ascii="Times New Roman" w:hAnsi="Times New Roman" w:cs="Times New Roman"/>
                <w:color w:val="auto"/>
              </w:rPr>
              <w:t>表</w:t>
            </w:r>
            <w:r>
              <w:rPr>
                <w:rFonts w:hint="eastAsia" w:ascii="Times New Roman" w:hAnsi="Times New Roman" w:cs="Times New Roman"/>
                <w:color w:val="auto"/>
                <w:lang w:eastAsia="zh-CN"/>
              </w:rPr>
              <w:t>10-</w:t>
            </w:r>
            <w:r>
              <w:rPr>
                <w:rFonts w:hint="eastAsia" w:ascii="Times New Roman" w:hAnsi="Times New Roman" w:cs="Times New Roman"/>
                <w:color w:val="auto"/>
                <w:lang w:val="en-US" w:eastAsia="zh-CN"/>
              </w:rPr>
              <w:t>7</w:t>
            </w:r>
            <w:r>
              <w:rPr>
                <w:rFonts w:hint="default" w:ascii="Times New Roman" w:hAnsi="Times New Roman" w:cs="Times New Roman"/>
                <w:color w:val="auto"/>
              </w:rPr>
              <w:t xml:space="preserve"> 噪声监测结果</w:t>
            </w:r>
            <w:r>
              <w:rPr>
                <w:rFonts w:hint="eastAsia" w:ascii="Times New Roman" w:hAnsi="Times New Roman" w:cs="Times New Roman"/>
                <w:color w:val="auto"/>
                <w:lang w:val="en-US" w:eastAsia="zh-CN"/>
              </w:rPr>
              <w:t xml:space="preserve"> 单位：dB（A）</w:t>
            </w:r>
          </w:p>
          <w:tbl>
            <w:tblPr>
              <w:tblStyle w:val="18"/>
              <w:tblW w:w="83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08"/>
              <w:gridCol w:w="2375"/>
              <w:gridCol w:w="2288"/>
              <w:gridCol w:w="1075"/>
              <w:gridCol w:w="958"/>
            </w:tblGrid>
            <w:tr w14:paraId="17A6A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608" w:type="dxa"/>
                  <w:vMerge w:val="restart"/>
                  <w:vAlign w:val="center"/>
                </w:tcPr>
                <w:p w14:paraId="7B4C8557">
                  <w:pPr>
                    <w:pStyle w:val="52"/>
                    <w:jc w:val="center"/>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检测点位</w:t>
                  </w:r>
                </w:p>
              </w:tc>
              <w:tc>
                <w:tcPr>
                  <w:tcW w:w="4663" w:type="dxa"/>
                  <w:gridSpan w:val="2"/>
                  <w:vAlign w:val="center"/>
                </w:tcPr>
                <w:p w14:paraId="1E21034D">
                  <w:pPr>
                    <w:pStyle w:val="52"/>
                    <w:jc w:val="center"/>
                    <w:rPr>
                      <w:rFonts w:hint="default" w:ascii="Times New Roman" w:hAnsi="Times New Roman" w:eastAsia="宋体" w:cs="Times New Roman"/>
                      <w:b w:val="0"/>
                      <w:bCs w:val="0"/>
                      <w:color w:val="auto"/>
                      <w:lang w:val="en-US" w:eastAsia="zh-CN"/>
                    </w:rPr>
                  </w:pPr>
                  <w:r>
                    <w:rPr>
                      <w:rFonts w:hint="eastAsia" w:ascii="Times New Roman" w:hAnsi="Times New Roman" w:cs="Times New Roman"/>
                      <w:b w:val="0"/>
                      <w:bCs w:val="0"/>
                      <w:color w:val="auto"/>
                      <w:lang w:val="en-US" w:eastAsia="zh-CN"/>
                    </w:rPr>
                    <w:t>昼间噪声检测结果</w:t>
                  </w:r>
                </w:p>
              </w:tc>
              <w:tc>
                <w:tcPr>
                  <w:tcW w:w="1075" w:type="dxa"/>
                  <w:vMerge w:val="restart"/>
                  <w:vAlign w:val="center"/>
                </w:tcPr>
                <w:p w14:paraId="4486AA7B">
                  <w:pPr>
                    <w:pStyle w:val="52"/>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标准限值</w:t>
                  </w:r>
                </w:p>
              </w:tc>
              <w:tc>
                <w:tcPr>
                  <w:tcW w:w="958" w:type="dxa"/>
                  <w:vMerge w:val="restart"/>
                  <w:vAlign w:val="center"/>
                </w:tcPr>
                <w:p w14:paraId="1B66666E">
                  <w:pPr>
                    <w:pStyle w:val="52"/>
                    <w:jc w:val="center"/>
                    <w:rPr>
                      <w:rFonts w:hint="eastAsia" w:ascii="Times New Roman" w:hAnsi="Times New Roman" w:cs="Times New Roman"/>
                      <w:b/>
                      <w:bCs/>
                      <w:color w:val="auto"/>
                      <w:lang w:val="en-US" w:eastAsia="zh-CN"/>
                    </w:rPr>
                  </w:pPr>
                  <w:r>
                    <w:rPr>
                      <w:rFonts w:hint="eastAsia" w:eastAsia="宋体" w:cs="Times New Roman"/>
                      <w:color w:val="auto"/>
                      <w:sz w:val="18"/>
                      <w:szCs w:val="15"/>
                      <w:lang w:val="en-US" w:eastAsia="zh-CN"/>
                    </w:rPr>
                    <w:t>达标情况</w:t>
                  </w:r>
                </w:p>
              </w:tc>
            </w:tr>
            <w:tr w14:paraId="4A416F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Merge w:val="continue"/>
                  <w:vAlign w:val="center"/>
                </w:tcPr>
                <w:p w14:paraId="709274D9">
                  <w:pPr>
                    <w:pStyle w:val="52"/>
                    <w:jc w:val="both"/>
                    <w:rPr>
                      <w:rFonts w:hint="default" w:ascii="Times New Roman" w:hAnsi="Times New Roman" w:cs="Times New Roman"/>
                      <w:color w:val="auto"/>
                    </w:rPr>
                  </w:pPr>
                </w:p>
              </w:tc>
              <w:tc>
                <w:tcPr>
                  <w:tcW w:w="2375" w:type="dxa"/>
                  <w:shd w:val="clear" w:color="auto" w:fill="auto"/>
                  <w:vAlign w:val="center"/>
                </w:tcPr>
                <w:p w14:paraId="6614140A">
                  <w:pPr>
                    <w:pStyle w:val="52"/>
                    <w:widowControl w:val="0"/>
                    <w:rPr>
                      <w:rFonts w:hint="default"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val="0"/>
                      <w:bCs w:val="0"/>
                      <w:color w:val="auto"/>
                      <w:sz w:val="18"/>
                      <w:szCs w:val="18"/>
                      <w:lang w:val="en-US" w:eastAsia="zh-CN" w:bidi="ar-SA"/>
                    </w:rPr>
                    <w:t>202</w:t>
                  </w:r>
                  <w:r>
                    <w:rPr>
                      <w:rFonts w:hint="eastAsia" w:ascii="Times New Roman" w:cs="Times New Roman"/>
                      <w:b w:val="0"/>
                      <w:bCs w:val="0"/>
                      <w:color w:val="auto"/>
                      <w:sz w:val="18"/>
                      <w:szCs w:val="18"/>
                      <w:lang w:val="en-US" w:eastAsia="zh-CN" w:bidi="ar-SA"/>
                    </w:rPr>
                    <w:t>5</w:t>
                  </w:r>
                  <w:r>
                    <w:rPr>
                      <w:rFonts w:hint="default" w:ascii="Times New Roman" w:hAnsi="Times New Roman" w:eastAsia="宋体" w:cs="Times New Roman"/>
                      <w:b w:val="0"/>
                      <w:bCs w:val="0"/>
                      <w:color w:val="auto"/>
                      <w:sz w:val="18"/>
                      <w:szCs w:val="18"/>
                      <w:lang w:val="en-US" w:eastAsia="zh-CN" w:bidi="ar-SA"/>
                    </w:rPr>
                    <w:t>年</w:t>
                  </w:r>
                  <w:r>
                    <w:rPr>
                      <w:rFonts w:hint="eastAsia" w:ascii="Times New Roman" w:cs="Times New Roman"/>
                      <w:b w:val="0"/>
                      <w:bCs w:val="0"/>
                      <w:color w:val="auto"/>
                      <w:sz w:val="18"/>
                      <w:szCs w:val="18"/>
                      <w:lang w:val="en-US" w:eastAsia="zh-CN" w:bidi="ar-SA"/>
                    </w:rPr>
                    <w:t>8</w:t>
                  </w:r>
                  <w:r>
                    <w:rPr>
                      <w:rFonts w:hint="default" w:ascii="Times New Roman" w:hAnsi="Times New Roman" w:eastAsia="宋体" w:cs="Times New Roman"/>
                      <w:b w:val="0"/>
                      <w:bCs w:val="0"/>
                      <w:color w:val="auto"/>
                      <w:sz w:val="18"/>
                      <w:szCs w:val="18"/>
                      <w:lang w:val="en-US" w:eastAsia="zh-CN" w:bidi="ar-SA"/>
                    </w:rPr>
                    <w:t>月</w:t>
                  </w:r>
                  <w:r>
                    <w:rPr>
                      <w:rFonts w:hint="eastAsia" w:ascii="Times New Roman" w:cs="Times New Roman"/>
                      <w:b w:val="0"/>
                      <w:bCs w:val="0"/>
                      <w:color w:val="auto"/>
                      <w:sz w:val="18"/>
                      <w:szCs w:val="18"/>
                      <w:lang w:val="en-US" w:eastAsia="zh-CN" w:bidi="ar-SA"/>
                    </w:rPr>
                    <w:t>28</w:t>
                  </w:r>
                  <w:r>
                    <w:rPr>
                      <w:rFonts w:hint="default" w:ascii="Times New Roman" w:hAnsi="Times New Roman" w:eastAsia="宋体" w:cs="Times New Roman"/>
                      <w:b w:val="0"/>
                      <w:bCs w:val="0"/>
                      <w:color w:val="auto"/>
                      <w:sz w:val="18"/>
                      <w:szCs w:val="18"/>
                      <w:lang w:val="en-US" w:eastAsia="zh-CN" w:bidi="ar-SA"/>
                    </w:rPr>
                    <w:t>日</w:t>
                  </w:r>
                </w:p>
              </w:tc>
              <w:tc>
                <w:tcPr>
                  <w:tcW w:w="2288" w:type="dxa"/>
                  <w:shd w:val="clear" w:color="auto" w:fill="auto"/>
                  <w:vAlign w:val="center"/>
                </w:tcPr>
                <w:p w14:paraId="6C1E42A6">
                  <w:pPr>
                    <w:pStyle w:val="52"/>
                    <w:widowControl w:val="0"/>
                    <w:rPr>
                      <w:rFonts w:hint="default"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val="0"/>
                      <w:bCs w:val="0"/>
                      <w:color w:val="auto"/>
                      <w:sz w:val="18"/>
                      <w:szCs w:val="18"/>
                      <w:lang w:val="en-US" w:eastAsia="zh-CN" w:bidi="ar-SA"/>
                    </w:rPr>
                    <w:t>202</w:t>
                  </w:r>
                  <w:r>
                    <w:rPr>
                      <w:rFonts w:hint="eastAsia" w:ascii="Times New Roman" w:cs="Times New Roman"/>
                      <w:b w:val="0"/>
                      <w:bCs w:val="0"/>
                      <w:color w:val="auto"/>
                      <w:sz w:val="18"/>
                      <w:szCs w:val="18"/>
                      <w:lang w:val="en-US" w:eastAsia="zh-CN" w:bidi="ar-SA"/>
                    </w:rPr>
                    <w:t>5</w:t>
                  </w:r>
                  <w:r>
                    <w:rPr>
                      <w:rFonts w:hint="default" w:ascii="Times New Roman" w:hAnsi="Times New Roman" w:eastAsia="宋体" w:cs="Times New Roman"/>
                      <w:b w:val="0"/>
                      <w:bCs w:val="0"/>
                      <w:color w:val="auto"/>
                      <w:sz w:val="18"/>
                      <w:szCs w:val="18"/>
                      <w:lang w:val="en-US" w:eastAsia="zh-CN" w:bidi="ar-SA"/>
                    </w:rPr>
                    <w:t>年</w:t>
                  </w:r>
                  <w:r>
                    <w:rPr>
                      <w:rFonts w:hint="eastAsia" w:ascii="Times New Roman" w:cs="Times New Roman"/>
                      <w:b w:val="0"/>
                      <w:bCs w:val="0"/>
                      <w:color w:val="auto"/>
                      <w:sz w:val="18"/>
                      <w:szCs w:val="18"/>
                      <w:lang w:val="en-US" w:eastAsia="zh-CN" w:bidi="ar-SA"/>
                    </w:rPr>
                    <w:t>8</w:t>
                  </w:r>
                  <w:r>
                    <w:rPr>
                      <w:rFonts w:hint="default" w:ascii="Times New Roman" w:hAnsi="Times New Roman" w:eastAsia="宋体" w:cs="Times New Roman"/>
                      <w:b w:val="0"/>
                      <w:bCs w:val="0"/>
                      <w:color w:val="auto"/>
                      <w:sz w:val="18"/>
                      <w:szCs w:val="18"/>
                      <w:lang w:val="en-US" w:eastAsia="zh-CN" w:bidi="ar-SA"/>
                    </w:rPr>
                    <w:t>月</w:t>
                  </w:r>
                  <w:r>
                    <w:rPr>
                      <w:rFonts w:hint="eastAsia" w:ascii="Times New Roman" w:cs="Times New Roman"/>
                      <w:b w:val="0"/>
                      <w:bCs w:val="0"/>
                      <w:color w:val="auto"/>
                      <w:sz w:val="18"/>
                      <w:szCs w:val="18"/>
                      <w:lang w:val="en-US" w:eastAsia="zh-CN" w:bidi="ar-SA"/>
                    </w:rPr>
                    <w:t>29</w:t>
                  </w:r>
                  <w:r>
                    <w:rPr>
                      <w:rFonts w:hint="default" w:ascii="Times New Roman" w:hAnsi="Times New Roman" w:eastAsia="宋体" w:cs="Times New Roman"/>
                      <w:b w:val="0"/>
                      <w:bCs w:val="0"/>
                      <w:color w:val="auto"/>
                      <w:sz w:val="18"/>
                      <w:szCs w:val="18"/>
                      <w:lang w:val="en-US" w:eastAsia="zh-CN" w:bidi="ar-SA"/>
                    </w:rPr>
                    <w:t>日</w:t>
                  </w:r>
                </w:p>
              </w:tc>
              <w:tc>
                <w:tcPr>
                  <w:tcW w:w="1075" w:type="dxa"/>
                  <w:vMerge w:val="continue"/>
                  <w:vAlign w:val="center"/>
                </w:tcPr>
                <w:p w14:paraId="70B0891A">
                  <w:pPr>
                    <w:pStyle w:val="52"/>
                    <w:rPr>
                      <w:rFonts w:hint="default" w:ascii="Times New Roman" w:hAnsi="Times New Roman" w:eastAsia="宋体" w:cs="Times New Roman"/>
                      <w:color w:val="auto"/>
                      <w:sz w:val="18"/>
                      <w:szCs w:val="18"/>
                      <w:lang w:val="en-US" w:eastAsia="zh-CN" w:bidi="ar-SA"/>
                    </w:rPr>
                  </w:pPr>
                </w:p>
              </w:tc>
              <w:tc>
                <w:tcPr>
                  <w:tcW w:w="958" w:type="dxa"/>
                  <w:vMerge w:val="continue"/>
                  <w:vAlign w:val="center"/>
                </w:tcPr>
                <w:p w14:paraId="307F66CE">
                  <w:pPr>
                    <w:pStyle w:val="52"/>
                    <w:rPr>
                      <w:rFonts w:hint="default" w:ascii="Times New Roman" w:hAnsi="Times New Roman" w:eastAsia="宋体" w:cs="Times New Roman"/>
                      <w:color w:val="auto"/>
                      <w:sz w:val="18"/>
                      <w:szCs w:val="18"/>
                      <w:lang w:val="en-US" w:eastAsia="zh-CN" w:bidi="ar-SA"/>
                    </w:rPr>
                  </w:pPr>
                </w:p>
              </w:tc>
            </w:tr>
            <w:tr w14:paraId="2D166D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5091492A">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厂界东侧</w:t>
                  </w:r>
                </w:p>
              </w:tc>
              <w:tc>
                <w:tcPr>
                  <w:tcW w:w="2375" w:type="dxa"/>
                  <w:vAlign w:val="center"/>
                </w:tcPr>
                <w:p w14:paraId="5E2218D8">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62.8</w:t>
                  </w:r>
                </w:p>
              </w:tc>
              <w:tc>
                <w:tcPr>
                  <w:tcW w:w="2288" w:type="dxa"/>
                  <w:vAlign w:val="center"/>
                </w:tcPr>
                <w:p w14:paraId="74D1D930">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63.7</w:t>
                  </w:r>
                </w:p>
              </w:tc>
              <w:tc>
                <w:tcPr>
                  <w:tcW w:w="1075" w:type="dxa"/>
                  <w:vMerge w:val="restart"/>
                  <w:vAlign w:val="center"/>
                </w:tcPr>
                <w:p w14:paraId="33C2D662">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65</w:t>
                  </w:r>
                </w:p>
              </w:tc>
              <w:tc>
                <w:tcPr>
                  <w:tcW w:w="958" w:type="dxa"/>
                  <w:vAlign w:val="center"/>
                </w:tcPr>
                <w:p w14:paraId="2642BDC6">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达标</w:t>
                  </w:r>
                </w:p>
              </w:tc>
            </w:tr>
            <w:tr w14:paraId="0B1C0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353939D4">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厂界南侧</w:t>
                  </w:r>
                </w:p>
              </w:tc>
              <w:tc>
                <w:tcPr>
                  <w:tcW w:w="2375" w:type="dxa"/>
                  <w:vAlign w:val="center"/>
                </w:tcPr>
                <w:p w14:paraId="2FCC4011">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61.0</w:t>
                  </w:r>
                </w:p>
              </w:tc>
              <w:tc>
                <w:tcPr>
                  <w:tcW w:w="2288" w:type="dxa"/>
                  <w:vAlign w:val="center"/>
                </w:tcPr>
                <w:p w14:paraId="7F4F99ED">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63.3</w:t>
                  </w:r>
                </w:p>
              </w:tc>
              <w:tc>
                <w:tcPr>
                  <w:tcW w:w="1075" w:type="dxa"/>
                  <w:vMerge w:val="continue"/>
                  <w:vAlign w:val="center"/>
                </w:tcPr>
                <w:p w14:paraId="0456BD92">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p>
              </w:tc>
              <w:tc>
                <w:tcPr>
                  <w:tcW w:w="958" w:type="dxa"/>
                  <w:vAlign w:val="center"/>
                </w:tcPr>
                <w:p w14:paraId="75AC554A">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r>
                    <w:rPr>
                      <w:rFonts w:hint="eastAsia" w:eastAsia="宋体"/>
                      <w:color w:val="auto"/>
                      <w:sz w:val="18"/>
                      <w:szCs w:val="18"/>
                      <w:lang w:val="en-US" w:eastAsia="zh-CN"/>
                    </w:rPr>
                    <w:t>达标</w:t>
                  </w:r>
                </w:p>
              </w:tc>
            </w:tr>
            <w:tr w14:paraId="5160C8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1E958721">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厂界西侧</w:t>
                  </w:r>
                </w:p>
              </w:tc>
              <w:tc>
                <w:tcPr>
                  <w:tcW w:w="2375" w:type="dxa"/>
                  <w:vAlign w:val="center"/>
                </w:tcPr>
                <w:p w14:paraId="5E6A0D57">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64.6</w:t>
                  </w:r>
                </w:p>
              </w:tc>
              <w:tc>
                <w:tcPr>
                  <w:tcW w:w="2288" w:type="dxa"/>
                  <w:vAlign w:val="center"/>
                </w:tcPr>
                <w:p w14:paraId="056F0F74">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64.1</w:t>
                  </w:r>
                </w:p>
              </w:tc>
              <w:tc>
                <w:tcPr>
                  <w:tcW w:w="1075" w:type="dxa"/>
                  <w:vMerge w:val="continue"/>
                  <w:vAlign w:val="center"/>
                </w:tcPr>
                <w:p w14:paraId="4AC1AE6C">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958" w:type="dxa"/>
                  <w:vAlign w:val="center"/>
                </w:tcPr>
                <w:p w14:paraId="765344B5">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r>
                    <w:rPr>
                      <w:rFonts w:hint="eastAsia" w:eastAsia="宋体"/>
                      <w:color w:val="auto"/>
                      <w:sz w:val="18"/>
                      <w:szCs w:val="18"/>
                      <w:lang w:val="en-US" w:eastAsia="zh-CN"/>
                    </w:rPr>
                    <w:t>达标</w:t>
                  </w:r>
                </w:p>
              </w:tc>
            </w:tr>
            <w:tr w14:paraId="18CD4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2F78283A">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厂界北侧</w:t>
                  </w:r>
                </w:p>
              </w:tc>
              <w:tc>
                <w:tcPr>
                  <w:tcW w:w="2375" w:type="dxa"/>
                  <w:vAlign w:val="center"/>
                </w:tcPr>
                <w:p w14:paraId="67CA3539">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62.4</w:t>
                  </w:r>
                </w:p>
              </w:tc>
              <w:tc>
                <w:tcPr>
                  <w:tcW w:w="2288" w:type="dxa"/>
                  <w:vAlign w:val="center"/>
                </w:tcPr>
                <w:p w14:paraId="42862603">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63.6</w:t>
                  </w:r>
                </w:p>
              </w:tc>
              <w:tc>
                <w:tcPr>
                  <w:tcW w:w="1075" w:type="dxa"/>
                  <w:vMerge w:val="continue"/>
                  <w:vAlign w:val="center"/>
                </w:tcPr>
                <w:p w14:paraId="078C4936">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958" w:type="dxa"/>
                  <w:vAlign w:val="center"/>
                </w:tcPr>
                <w:p w14:paraId="5F3F24AE">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r>
                    <w:rPr>
                      <w:rFonts w:hint="eastAsia" w:eastAsia="宋体"/>
                      <w:color w:val="auto"/>
                      <w:sz w:val="18"/>
                      <w:szCs w:val="18"/>
                      <w:lang w:val="en-US" w:eastAsia="zh-CN"/>
                    </w:rPr>
                    <w:t>达标</w:t>
                  </w:r>
                </w:p>
              </w:tc>
            </w:tr>
            <w:tr w14:paraId="18792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Merge w:val="restart"/>
                  <w:vAlign w:val="center"/>
                </w:tcPr>
                <w:p w14:paraId="6A954477">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b w:val="0"/>
                      <w:bCs w:val="0"/>
                      <w:color w:val="auto"/>
                      <w:kern w:val="2"/>
                      <w:sz w:val="18"/>
                      <w:szCs w:val="18"/>
                      <w:lang w:val="en-US" w:eastAsia="zh-CN" w:bidi="ar-SA"/>
                    </w:rPr>
                    <w:t>检测点位</w:t>
                  </w:r>
                </w:p>
              </w:tc>
              <w:tc>
                <w:tcPr>
                  <w:tcW w:w="4663" w:type="dxa"/>
                  <w:gridSpan w:val="2"/>
                  <w:vAlign w:val="center"/>
                </w:tcPr>
                <w:p w14:paraId="410E291F">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b w:val="0"/>
                      <w:bCs w:val="0"/>
                      <w:color w:val="auto"/>
                      <w:kern w:val="2"/>
                      <w:sz w:val="18"/>
                      <w:szCs w:val="18"/>
                      <w:lang w:val="en-US" w:eastAsia="zh-CN" w:bidi="ar-SA"/>
                    </w:rPr>
                  </w:pPr>
                  <w:r>
                    <w:rPr>
                      <w:rFonts w:hint="eastAsia" w:ascii="Times New Roman" w:hAnsi="Times New Roman" w:eastAsia="宋体" w:cs="Times New Roman"/>
                      <w:b w:val="0"/>
                      <w:bCs w:val="0"/>
                      <w:color w:val="auto"/>
                      <w:kern w:val="2"/>
                      <w:sz w:val="18"/>
                      <w:szCs w:val="18"/>
                      <w:lang w:val="en-US" w:eastAsia="zh-CN" w:bidi="ar-SA"/>
                    </w:rPr>
                    <w:t>夜间噪声检测结果</w:t>
                  </w:r>
                </w:p>
              </w:tc>
              <w:tc>
                <w:tcPr>
                  <w:tcW w:w="1075" w:type="dxa"/>
                  <w:vMerge w:val="restart"/>
                  <w:vAlign w:val="center"/>
                </w:tcPr>
                <w:p w14:paraId="6AC788BC">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default" w:eastAsia="宋体"/>
                      <w:color w:val="auto"/>
                      <w:sz w:val="18"/>
                      <w:szCs w:val="18"/>
                      <w:lang w:val="en-US" w:eastAsia="zh-CN"/>
                    </w:rPr>
                    <w:t>标准限值</w:t>
                  </w:r>
                </w:p>
              </w:tc>
              <w:tc>
                <w:tcPr>
                  <w:tcW w:w="958" w:type="dxa"/>
                  <w:vMerge w:val="restart"/>
                  <w:vAlign w:val="center"/>
                </w:tcPr>
                <w:p w14:paraId="287473CC">
                  <w:pPr>
                    <w:pStyle w:val="52"/>
                    <w:jc w:val="center"/>
                    <w:rPr>
                      <w:rFonts w:hint="eastAsia" w:ascii="Times New Roman" w:hAnsi="Times New Roman" w:eastAsia="宋体" w:cs="Times New Roman"/>
                      <w:b/>
                      <w:bCs/>
                      <w:color w:val="auto"/>
                      <w:kern w:val="2"/>
                      <w:sz w:val="18"/>
                      <w:szCs w:val="24"/>
                      <w:lang w:val="en-US" w:eastAsia="zh-CN" w:bidi="ar-SA"/>
                    </w:rPr>
                  </w:pPr>
                  <w:r>
                    <w:rPr>
                      <w:rFonts w:hint="eastAsia" w:eastAsia="宋体" w:cs="Times New Roman"/>
                      <w:color w:val="auto"/>
                      <w:sz w:val="18"/>
                      <w:szCs w:val="15"/>
                      <w:lang w:val="en-US" w:eastAsia="zh-CN"/>
                    </w:rPr>
                    <w:t>达标情况</w:t>
                  </w:r>
                </w:p>
              </w:tc>
            </w:tr>
            <w:tr w14:paraId="7F5AEC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Merge w:val="continue"/>
                  <w:vAlign w:val="center"/>
                </w:tcPr>
                <w:p w14:paraId="36679693">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rPr>
                  </w:pPr>
                </w:p>
              </w:tc>
              <w:tc>
                <w:tcPr>
                  <w:tcW w:w="2375" w:type="dxa"/>
                  <w:vAlign w:val="center"/>
                </w:tcPr>
                <w:p w14:paraId="0B8FD18A">
                  <w:pPr>
                    <w:pStyle w:val="52"/>
                    <w:widowControl w:val="0"/>
                    <w:rPr>
                      <w:rFonts w:hint="eastAsia"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val="0"/>
                      <w:bCs w:val="0"/>
                      <w:color w:val="auto"/>
                      <w:sz w:val="18"/>
                      <w:szCs w:val="18"/>
                      <w:lang w:val="en-US" w:eastAsia="zh-CN" w:bidi="ar-SA"/>
                    </w:rPr>
                    <w:t>202</w:t>
                  </w:r>
                  <w:r>
                    <w:rPr>
                      <w:rFonts w:hint="eastAsia" w:ascii="Times New Roman" w:cs="Times New Roman"/>
                      <w:b w:val="0"/>
                      <w:bCs w:val="0"/>
                      <w:color w:val="auto"/>
                      <w:sz w:val="18"/>
                      <w:szCs w:val="18"/>
                      <w:lang w:val="en-US" w:eastAsia="zh-CN" w:bidi="ar-SA"/>
                    </w:rPr>
                    <w:t>5</w:t>
                  </w:r>
                  <w:r>
                    <w:rPr>
                      <w:rFonts w:hint="default" w:ascii="Times New Roman" w:hAnsi="Times New Roman" w:eastAsia="宋体" w:cs="Times New Roman"/>
                      <w:b w:val="0"/>
                      <w:bCs w:val="0"/>
                      <w:color w:val="auto"/>
                      <w:sz w:val="18"/>
                      <w:szCs w:val="18"/>
                      <w:lang w:val="en-US" w:eastAsia="zh-CN" w:bidi="ar-SA"/>
                    </w:rPr>
                    <w:t>年</w:t>
                  </w:r>
                  <w:r>
                    <w:rPr>
                      <w:rFonts w:hint="eastAsia" w:ascii="Times New Roman" w:cs="Times New Roman"/>
                      <w:b w:val="0"/>
                      <w:bCs w:val="0"/>
                      <w:color w:val="auto"/>
                      <w:sz w:val="18"/>
                      <w:szCs w:val="18"/>
                      <w:lang w:val="en-US" w:eastAsia="zh-CN" w:bidi="ar-SA"/>
                    </w:rPr>
                    <w:t>8</w:t>
                  </w:r>
                  <w:r>
                    <w:rPr>
                      <w:rFonts w:hint="default" w:ascii="Times New Roman" w:hAnsi="Times New Roman" w:eastAsia="宋体" w:cs="Times New Roman"/>
                      <w:b w:val="0"/>
                      <w:bCs w:val="0"/>
                      <w:color w:val="auto"/>
                      <w:sz w:val="18"/>
                      <w:szCs w:val="18"/>
                      <w:lang w:val="en-US" w:eastAsia="zh-CN" w:bidi="ar-SA"/>
                    </w:rPr>
                    <w:t>月</w:t>
                  </w:r>
                  <w:r>
                    <w:rPr>
                      <w:rFonts w:hint="eastAsia" w:ascii="Times New Roman" w:cs="Times New Roman"/>
                      <w:b w:val="0"/>
                      <w:bCs w:val="0"/>
                      <w:color w:val="auto"/>
                      <w:sz w:val="18"/>
                      <w:szCs w:val="18"/>
                      <w:lang w:val="en-US" w:eastAsia="zh-CN" w:bidi="ar-SA"/>
                    </w:rPr>
                    <w:t>28</w:t>
                  </w:r>
                  <w:r>
                    <w:rPr>
                      <w:rFonts w:hint="default" w:ascii="Times New Roman" w:hAnsi="Times New Roman" w:eastAsia="宋体" w:cs="Times New Roman"/>
                      <w:b w:val="0"/>
                      <w:bCs w:val="0"/>
                      <w:color w:val="auto"/>
                      <w:sz w:val="18"/>
                      <w:szCs w:val="18"/>
                      <w:lang w:val="en-US" w:eastAsia="zh-CN" w:bidi="ar-SA"/>
                    </w:rPr>
                    <w:t>日</w:t>
                  </w:r>
                </w:p>
              </w:tc>
              <w:tc>
                <w:tcPr>
                  <w:tcW w:w="2288" w:type="dxa"/>
                  <w:vAlign w:val="center"/>
                </w:tcPr>
                <w:p w14:paraId="14F54152">
                  <w:pPr>
                    <w:pStyle w:val="52"/>
                    <w:widowControl w:val="0"/>
                    <w:rPr>
                      <w:rFonts w:hint="eastAsia" w:ascii="Times New Roman" w:hAnsi="Times New Roman" w:eastAsia="宋体" w:cs="Times New Roman"/>
                      <w:b w:val="0"/>
                      <w:bCs w:val="0"/>
                      <w:color w:val="auto"/>
                      <w:kern w:val="2"/>
                      <w:sz w:val="18"/>
                      <w:szCs w:val="24"/>
                      <w:lang w:val="en-US" w:eastAsia="zh-CN" w:bidi="ar-SA"/>
                    </w:rPr>
                  </w:pPr>
                  <w:r>
                    <w:rPr>
                      <w:rFonts w:hint="default" w:ascii="Times New Roman" w:hAnsi="Times New Roman" w:eastAsia="宋体" w:cs="Times New Roman"/>
                      <w:b w:val="0"/>
                      <w:bCs w:val="0"/>
                      <w:color w:val="auto"/>
                      <w:sz w:val="18"/>
                      <w:szCs w:val="18"/>
                      <w:lang w:val="en-US" w:eastAsia="zh-CN" w:bidi="ar-SA"/>
                    </w:rPr>
                    <w:t>202</w:t>
                  </w:r>
                  <w:r>
                    <w:rPr>
                      <w:rFonts w:hint="eastAsia" w:ascii="Times New Roman" w:cs="Times New Roman"/>
                      <w:b w:val="0"/>
                      <w:bCs w:val="0"/>
                      <w:color w:val="auto"/>
                      <w:sz w:val="18"/>
                      <w:szCs w:val="18"/>
                      <w:lang w:val="en-US" w:eastAsia="zh-CN" w:bidi="ar-SA"/>
                    </w:rPr>
                    <w:t>5</w:t>
                  </w:r>
                  <w:r>
                    <w:rPr>
                      <w:rFonts w:hint="default" w:ascii="Times New Roman" w:hAnsi="Times New Roman" w:eastAsia="宋体" w:cs="Times New Roman"/>
                      <w:b w:val="0"/>
                      <w:bCs w:val="0"/>
                      <w:color w:val="auto"/>
                      <w:sz w:val="18"/>
                      <w:szCs w:val="18"/>
                      <w:lang w:val="en-US" w:eastAsia="zh-CN" w:bidi="ar-SA"/>
                    </w:rPr>
                    <w:t>年</w:t>
                  </w:r>
                  <w:r>
                    <w:rPr>
                      <w:rFonts w:hint="eastAsia" w:ascii="Times New Roman" w:cs="Times New Roman"/>
                      <w:b w:val="0"/>
                      <w:bCs w:val="0"/>
                      <w:color w:val="auto"/>
                      <w:sz w:val="18"/>
                      <w:szCs w:val="18"/>
                      <w:lang w:val="en-US" w:eastAsia="zh-CN" w:bidi="ar-SA"/>
                    </w:rPr>
                    <w:t>8</w:t>
                  </w:r>
                  <w:r>
                    <w:rPr>
                      <w:rFonts w:hint="default" w:ascii="Times New Roman" w:hAnsi="Times New Roman" w:eastAsia="宋体" w:cs="Times New Roman"/>
                      <w:b w:val="0"/>
                      <w:bCs w:val="0"/>
                      <w:color w:val="auto"/>
                      <w:sz w:val="18"/>
                      <w:szCs w:val="18"/>
                      <w:lang w:val="en-US" w:eastAsia="zh-CN" w:bidi="ar-SA"/>
                    </w:rPr>
                    <w:t>月</w:t>
                  </w:r>
                  <w:r>
                    <w:rPr>
                      <w:rFonts w:hint="eastAsia" w:ascii="Times New Roman" w:cs="Times New Roman"/>
                      <w:b w:val="0"/>
                      <w:bCs w:val="0"/>
                      <w:color w:val="auto"/>
                      <w:sz w:val="18"/>
                      <w:szCs w:val="18"/>
                      <w:lang w:val="en-US" w:eastAsia="zh-CN" w:bidi="ar-SA"/>
                    </w:rPr>
                    <w:t>29</w:t>
                  </w:r>
                  <w:r>
                    <w:rPr>
                      <w:rFonts w:hint="default" w:ascii="Times New Roman" w:hAnsi="Times New Roman" w:eastAsia="宋体" w:cs="Times New Roman"/>
                      <w:b w:val="0"/>
                      <w:bCs w:val="0"/>
                      <w:color w:val="auto"/>
                      <w:sz w:val="18"/>
                      <w:szCs w:val="18"/>
                      <w:lang w:val="en-US" w:eastAsia="zh-CN" w:bidi="ar-SA"/>
                    </w:rPr>
                    <w:t>日</w:t>
                  </w:r>
                </w:p>
              </w:tc>
              <w:tc>
                <w:tcPr>
                  <w:tcW w:w="1075" w:type="dxa"/>
                  <w:vMerge w:val="continue"/>
                  <w:vAlign w:val="center"/>
                </w:tcPr>
                <w:p w14:paraId="557E7C20">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958" w:type="dxa"/>
                  <w:vMerge w:val="continue"/>
                  <w:vAlign w:val="center"/>
                </w:tcPr>
                <w:p w14:paraId="009546BD">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p>
              </w:tc>
            </w:tr>
            <w:tr w14:paraId="29079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2889D2A7">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lang w:val="en-US" w:eastAsia="zh-CN"/>
                    </w:rPr>
                    <w:t>厂界东侧</w:t>
                  </w:r>
                </w:p>
              </w:tc>
              <w:tc>
                <w:tcPr>
                  <w:tcW w:w="2375" w:type="dxa"/>
                  <w:vAlign w:val="center"/>
                </w:tcPr>
                <w:p w14:paraId="4EA944F2">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53.5</w:t>
                  </w:r>
                </w:p>
              </w:tc>
              <w:tc>
                <w:tcPr>
                  <w:tcW w:w="2288" w:type="dxa"/>
                  <w:vAlign w:val="center"/>
                </w:tcPr>
                <w:p w14:paraId="40BF5174">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53.4</w:t>
                  </w:r>
                </w:p>
              </w:tc>
              <w:tc>
                <w:tcPr>
                  <w:tcW w:w="1075" w:type="dxa"/>
                  <w:vMerge w:val="restart"/>
                  <w:vAlign w:val="center"/>
                </w:tcPr>
                <w:p w14:paraId="3599203F">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r>
                    <w:rPr>
                      <w:rFonts w:hint="eastAsia" w:eastAsia="宋体"/>
                      <w:color w:val="auto"/>
                      <w:sz w:val="18"/>
                      <w:szCs w:val="18"/>
                      <w:lang w:val="en-US" w:eastAsia="zh-CN"/>
                    </w:rPr>
                    <w:t>55</w:t>
                  </w:r>
                </w:p>
              </w:tc>
              <w:tc>
                <w:tcPr>
                  <w:tcW w:w="958" w:type="dxa"/>
                  <w:vAlign w:val="center"/>
                </w:tcPr>
                <w:p w14:paraId="09264BF1">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r>
                    <w:rPr>
                      <w:rFonts w:hint="eastAsia" w:eastAsia="宋体"/>
                      <w:color w:val="auto"/>
                      <w:sz w:val="18"/>
                      <w:szCs w:val="18"/>
                      <w:lang w:val="en-US" w:eastAsia="zh-CN"/>
                    </w:rPr>
                    <w:t>达标</w:t>
                  </w:r>
                </w:p>
              </w:tc>
            </w:tr>
            <w:tr w14:paraId="2725C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525AE747">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lang w:val="en-US" w:eastAsia="zh-CN"/>
                    </w:rPr>
                    <w:t>厂界南侧</w:t>
                  </w:r>
                </w:p>
              </w:tc>
              <w:tc>
                <w:tcPr>
                  <w:tcW w:w="2375" w:type="dxa"/>
                  <w:vAlign w:val="center"/>
                </w:tcPr>
                <w:p w14:paraId="46A03B4C">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53.6</w:t>
                  </w:r>
                </w:p>
              </w:tc>
              <w:tc>
                <w:tcPr>
                  <w:tcW w:w="2288" w:type="dxa"/>
                  <w:vAlign w:val="center"/>
                </w:tcPr>
                <w:p w14:paraId="46A97FBB">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53.3</w:t>
                  </w:r>
                </w:p>
              </w:tc>
              <w:tc>
                <w:tcPr>
                  <w:tcW w:w="1075" w:type="dxa"/>
                  <w:vMerge w:val="continue"/>
                  <w:vAlign w:val="center"/>
                </w:tcPr>
                <w:p w14:paraId="1F22470A">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958" w:type="dxa"/>
                  <w:vAlign w:val="center"/>
                </w:tcPr>
                <w:p w14:paraId="54C6FBEF">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r>
                    <w:rPr>
                      <w:rFonts w:hint="eastAsia" w:eastAsia="宋体"/>
                      <w:color w:val="auto"/>
                      <w:sz w:val="18"/>
                      <w:szCs w:val="18"/>
                      <w:lang w:val="en-US" w:eastAsia="zh-CN"/>
                    </w:rPr>
                    <w:t>达标</w:t>
                  </w:r>
                </w:p>
              </w:tc>
            </w:tr>
            <w:tr w14:paraId="3B084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4C8B5527">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厂界西侧</w:t>
                  </w:r>
                </w:p>
              </w:tc>
              <w:tc>
                <w:tcPr>
                  <w:tcW w:w="2375" w:type="dxa"/>
                  <w:vAlign w:val="center"/>
                </w:tcPr>
                <w:p w14:paraId="024CA385">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54.5</w:t>
                  </w:r>
                </w:p>
              </w:tc>
              <w:tc>
                <w:tcPr>
                  <w:tcW w:w="2288" w:type="dxa"/>
                  <w:vAlign w:val="center"/>
                </w:tcPr>
                <w:p w14:paraId="17C18EED">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53.8</w:t>
                  </w:r>
                </w:p>
              </w:tc>
              <w:tc>
                <w:tcPr>
                  <w:tcW w:w="1075" w:type="dxa"/>
                  <w:vMerge w:val="continue"/>
                  <w:vAlign w:val="center"/>
                </w:tcPr>
                <w:p w14:paraId="613C9ED6">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958" w:type="dxa"/>
                  <w:vAlign w:val="center"/>
                </w:tcPr>
                <w:p w14:paraId="0FA4D63F">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r>
                    <w:rPr>
                      <w:rFonts w:hint="eastAsia" w:eastAsia="宋体"/>
                      <w:color w:val="auto"/>
                      <w:sz w:val="18"/>
                      <w:szCs w:val="18"/>
                      <w:lang w:val="en-US" w:eastAsia="zh-CN"/>
                    </w:rPr>
                    <w:t>达标</w:t>
                  </w:r>
                </w:p>
              </w:tc>
            </w:tr>
            <w:tr w14:paraId="5C5E7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08" w:type="dxa"/>
                  <w:vAlign w:val="center"/>
                </w:tcPr>
                <w:p w14:paraId="240D1D57">
                  <w:pPr>
                    <w:keepNext w:val="0"/>
                    <w:keepLines w:val="0"/>
                    <w:pageBreakBefore w:val="0"/>
                    <w:widowControl w:val="0"/>
                    <w:kinsoku/>
                    <w:wordWrap/>
                    <w:overflowPunct/>
                    <w:topLinePunct w:val="0"/>
                    <w:bidi w:val="0"/>
                    <w:snapToGrid/>
                    <w:spacing w:line="240" w:lineRule="auto"/>
                    <w:jc w:val="center"/>
                    <w:textAlignment w:val="auto"/>
                    <w:outlineLvl w:val="9"/>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厂界北侧</w:t>
                  </w:r>
                </w:p>
              </w:tc>
              <w:tc>
                <w:tcPr>
                  <w:tcW w:w="2375" w:type="dxa"/>
                  <w:vAlign w:val="center"/>
                </w:tcPr>
                <w:p w14:paraId="62128A56">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53.5</w:t>
                  </w:r>
                </w:p>
              </w:tc>
              <w:tc>
                <w:tcPr>
                  <w:tcW w:w="2288" w:type="dxa"/>
                  <w:vAlign w:val="center"/>
                </w:tcPr>
                <w:p w14:paraId="7B609354">
                  <w:pPr>
                    <w:keepNext w:val="0"/>
                    <w:keepLines w:val="0"/>
                    <w:pageBreakBefore w:val="0"/>
                    <w:widowControl w:val="0"/>
                    <w:kinsoku/>
                    <w:wordWrap/>
                    <w:overflowPunct/>
                    <w:topLinePunct w:val="0"/>
                    <w:bidi w:val="0"/>
                    <w:snapToGrid/>
                    <w:spacing w:line="240" w:lineRule="auto"/>
                    <w:jc w:val="center"/>
                    <w:textAlignment w:val="auto"/>
                    <w:outlineLvl w:val="9"/>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54.1</w:t>
                  </w:r>
                </w:p>
              </w:tc>
              <w:tc>
                <w:tcPr>
                  <w:tcW w:w="1075" w:type="dxa"/>
                  <w:vMerge w:val="continue"/>
                  <w:vAlign w:val="center"/>
                </w:tcPr>
                <w:p w14:paraId="34D5DD45">
                  <w:pPr>
                    <w:keepNext w:val="0"/>
                    <w:keepLines w:val="0"/>
                    <w:pageBreakBefore w:val="0"/>
                    <w:widowControl w:val="0"/>
                    <w:kinsoku/>
                    <w:wordWrap/>
                    <w:overflowPunct/>
                    <w:topLinePunct w:val="0"/>
                    <w:bidi w:val="0"/>
                    <w:snapToGrid/>
                    <w:spacing w:line="240" w:lineRule="auto"/>
                    <w:jc w:val="center"/>
                    <w:textAlignment w:val="auto"/>
                    <w:outlineLvl w:val="9"/>
                    <w:rPr>
                      <w:rFonts w:hint="default" w:eastAsia="宋体"/>
                      <w:color w:val="auto"/>
                      <w:sz w:val="18"/>
                      <w:szCs w:val="18"/>
                      <w:lang w:val="en-US" w:eastAsia="zh-CN"/>
                    </w:rPr>
                  </w:pPr>
                </w:p>
              </w:tc>
              <w:tc>
                <w:tcPr>
                  <w:tcW w:w="958" w:type="dxa"/>
                  <w:vAlign w:val="center"/>
                </w:tcPr>
                <w:p w14:paraId="348D95F5">
                  <w:pPr>
                    <w:keepNext w:val="0"/>
                    <w:keepLines w:val="0"/>
                    <w:pageBreakBefore w:val="0"/>
                    <w:widowControl w:val="0"/>
                    <w:kinsoku/>
                    <w:wordWrap/>
                    <w:overflowPunct/>
                    <w:topLinePunct w:val="0"/>
                    <w:bidi w:val="0"/>
                    <w:snapToGrid/>
                    <w:spacing w:line="240" w:lineRule="auto"/>
                    <w:jc w:val="center"/>
                    <w:textAlignment w:val="auto"/>
                    <w:outlineLvl w:val="9"/>
                    <w:rPr>
                      <w:rFonts w:hint="eastAsia" w:eastAsia="宋体"/>
                      <w:color w:val="auto"/>
                      <w:sz w:val="18"/>
                      <w:szCs w:val="18"/>
                      <w:lang w:val="en-US" w:eastAsia="zh-CN"/>
                    </w:rPr>
                  </w:pPr>
                  <w:r>
                    <w:rPr>
                      <w:rFonts w:hint="eastAsia" w:eastAsia="宋体"/>
                      <w:color w:val="auto"/>
                      <w:sz w:val="18"/>
                      <w:szCs w:val="18"/>
                      <w:lang w:val="en-US" w:eastAsia="zh-CN"/>
                    </w:rPr>
                    <w:t>达标</w:t>
                  </w:r>
                </w:p>
              </w:tc>
            </w:tr>
          </w:tbl>
          <w:p w14:paraId="7DB4A2A2">
            <w:pPr>
              <w:pStyle w:val="37"/>
              <w:spacing w:before="65"/>
              <w:ind w:firstLine="420"/>
              <w:rPr>
                <w:rFonts w:hint="eastAsia" w:ascii="Times New Roman" w:hAnsi="Times New Roman" w:eastAsia="宋体" w:cs="Times New Roman"/>
                <w:color w:val="FF0000"/>
                <w:highlight w:val="none"/>
                <w:lang w:val="en-US" w:eastAsia="zh-CN"/>
              </w:rPr>
            </w:pPr>
          </w:p>
          <w:p w14:paraId="1CDF3A4D">
            <w:pPr>
              <w:pStyle w:val="37"/>
              <w:spacing w:before="65" w:line="348" w:lineRule="auto"/>
              <w:ind w:firstLine="0" w:firstLineChars="0"/>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5</w:t>
            </w:r>
            <w:r>
              <w:rPr>
                <w:rFonts w:hint="default" w:ascii="Times New Roman" w:hAnsi="Times New Roman" w:cs="Times New Roman"/>
                <w:b/>
                <w:color w:val="auto"/>
                <w:highlight w:val="none"/>
              </w:rPr>
              <w:t>、有组织废气去除效率</w:t>
            </w:r>
          </w:p>
          <w:p w14:paraId="664E0FD9">
            <w:pPr>
              <w:pStyle w:val="37"/>
              <w:spacing w:before="65"/>
              <w:ind w:firstLine="42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本项目废气处理设施对</w:t>
            </w:r>
            <w:r>
              <w:rPr>
                <w:rFonts w:hint="eastAsia" w:ascii="Times New Roman" w:hAnsi="Times New Roman" w:cs="Times New Roman"/>
                <w:color w:val="auto"/>
                <w:highlight w:val="none"/>
                <w:lang w:val="en-US" w:eastAsia="zh-CN"/>
              </w:rPr>
              <w:t>污染物</w:t>
            </w:r>
            <w:r>
              <w:rPr>
                <w:rFonts w:hint="default" w:ascii="Times New Roman" w:hAnsi="Times New Roman" w:cs="Times New Roman"/>
                <w:color w:val="auto"/>
                <w:highlight w:val="none"/>
              </w:rPr>
              <w:t>的去除效率详见表</w:t>
            </w:r>
            <w:r>
              <w:rPr>
                <w:rFonts w:hint="eastAsia" w:ascii="Times New Roman" w:hAnsi="Times New Roman" w:cs="Times New Roman"/>
                <w:color w:val="auto"/>
                <w:highlight w:val="none"/>
                <w:lang w:eastAsia="zh-CN"/>
              </w:rPr>
              <w:t>10-</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w:t>
            </w:r>
          </w:p>
          <w:p w14:paraId="3D5FD5DB">
            <w:pPr>
              <w:pStyle w:val="40"/>
              <w:spacing w:before="163"/>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eastAsia="zh-CN"/>
              </w:rPr>
              <w:t>10-</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 xml:space="preserve"> 有组织废气去除效率</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876"/>
              <w:gridCol w:w="1073"/>
              <w:gridCol w:w="2472"/>
              <w:gridCol w:w="2389"/>
              <w:gridCol w:w="1483"/>
            </w:tblGrid>
            <w:tr w14:paraId="14D52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175" w:type="pct"/>
                  <w:gridSpan w:val="2"/>
                  <w:vAlign w:val="center"/>
                </w:tcPr>
                <w:p w14:paraId="60574D20">
                  <w:pPr>
                    <w:pStyle w:val="52"/>
                    <w:widowControl w:val="0"/>
                    <w:spacing w:line="240" w:lineRule="auto"/>
                    <w:rPr>
                      <w:rFonts w:hint="eastAsia" w:ascii="Times New Roman" w:hAnsi="Times New Roman" w:cs="Times New Roman" w:eastAsiaTheme="minorEastAsia"/>
                      <w:b/>
                      <w:bCs/>
                      <w:color w:val="auto"/>
                      <w:szCs w:val="18"/>
                      <w:highlight w:val="red"/>
                      <w:lang w:eastAsia="zh-CN"/>
                    </w:rPr>
                  </w:pPr>
                  <w:r>
                    <w:rPr>
                      <w:rFonts w:hint="default" w:ascii="Times New Roman" w:hAnsi="Times New Roman" w:cs="Times New Roman" w:eastAsiaTheme="minorEastAsia"/>
                      <w:b/>
                      <w:bCs/>
                      <w:color w:val="auto"/>
                      <w:highlight w:val="none"/>
                    </w:rPr>
                    <w:t>污染项目</w:t>
                  </w:r>
                </w:p>
              </w:tc>
              <w:tc>
                <w:tcPr>
                  <w:tcW w:w="1490" w:type="pct"/>
                  <w:vAlign w:val="center"/>
                </w:tcPr>
                <w:p w14:paraId="41D49A53">
                  <w:pPr>
                    <w:pStyle w:val="52"/>
                    <w:widowControl w:val="0"/>
                    <w:spacing w:line="240" w:lineRule="auto"/>
                    <w:rPr>
                      <w:rFonts w:hint="default" w:ascii="Times New Roman" w:hAnsi="Times New Roman" w:cs="Times New Roman" w:eastAsiaTheme="minorEastAsia"/>
                      <w:b/>
                      <w:bCs/>
                      <w:color w:val="auto"/>
                      <w:highlight w:val="none"/>
                      <w:lang w:val="en-US" w:eastAsia="zh-CN"/>
                    </w:rPr>
                  </w:pPr>
                  <w:r>
                    <w:rPr>
                      <w:rFonts w:hint="default" w:ascii="Times New Roman" w:hAnsi="Times New Roman" w:cs="Times New Roman" w:eastAsiaTheme="minorEastAsia"/>
                      <w:b/>
                      <w:bCs/>
                      <w:color w:val="auto"/>
                      <w:highlight w:val="none"/>
                    </w:rPr>
                    <w:t>进口平均排放</w:t>
                  </w:r>
                  <w:r>
                    <w:rPr>
                      <w:rFonts w:hint="eastAsia" w:ascii="Times New Roman" w:hAnsi="Times New Roman" w:cs="Times New Roman" w:eastAsiaTheme="minorEastAsia"/>
                      <w:b/>
                      <w:bCs/>
                      <w:color w:val="auto"/>
                      <w:highlight w:val="none"/>
                      <w:lang w:val="en-US" w:eastAsia="zh-CN"/>
                    </w:rPr>
                    <w:t>浓度</w:t>
                  </w:r>
                  <w:r>
                    <w:rPr>
                      <w:rFonts w:hint="default" w:ascii="Times New Roman" w:hAnsi="Times New Roman" w:cs="Times New Roman" w:eastAsiaTheme="minorEastAsia"/>
                      <w:b/>
                      <w:bCs/>
                      <w:color w:val="auto"/>
                      <w:highlight w:val="none"/>
                    </w:rPr>
                    <w:t>（mg/m</w:t>
                  </w:r>
                  <w:r>
                    <w:rPr>
                      <w:rFonts w:hint="default" w:ascii="Times New Roman" w:hAnsi="Times New Roman" w:cs="Times New Roman" w:eastAsiaTheme="minorEastAsia"/>
                      <w:b/>
                      <w:bCs/>
                      <w:color w:val="auto"/>
                      <w:highlight w:val="none"/>
                      <w:vertAlign w:val="superscript"/>
                    </w:rPr>
                    <w:t>3</w:t>
                  </w:r>
                  <w:r>
                    <w:rPr>
                      <w:rFonts w:hint="default" w:ascii="Times New Roman" w:hAnsi="Times New Roman" w:cs="Times New Roman" w:eastAsiaTheme="minorEastAsia"/>
                      <w:b/>
                      <w:bCs/>
                      <w:color w:val="auto"/>
                      <w:highlight w:val="none"/>
                    </w:rPr>
                    <w:t>）</w:t>
                  </w:r>
                </w:p>
              </w:tc>
              <w:tc>
                <w:tcPr>
                  <w:tcW w:w="1440" w:type="pct"/>
                  <w:vAlign w:val="center"/>
                </w:tcPr>
                <w:p w14:paraId="303473F5">
                  <w:pPr>
                    <w:pStyle w:val="52"/>
                    <w:widowControl w:val="0"/>
                    <w:spacing w:line="240" w:lineRule="auto"/>
                    <w:rPr>
                      <w:rFonts w:hint="default" w:ascii="Times New Roman" w:hAnsi="Times New Roman" w:cs="Times New Roman" w:eastAsiaTheme="minorEastAsia"/>
                      <w:b/>
                      <w:bCs/>
                      <w:color w:val="auto"/>
                      <w:highlight w:val="none"/>
                      <w:lang w:val="en-US" w:eastAsia="zh-CN"/>
                    </w:rPr>
                  </w:pPr>
                  <w:r>
                    <w:rPr>
                      <w:rFonts w:hint="default" w:ascii="Times New Roman" w:hAnsi="Times New Roman" w:cs="Times New Roman" w:eastAsiaTheme="minorEastAsia"/>
                      <w:b/>
                      <w:bCs/>
                      <w:color w:val="auto"/>
                      <w:highlight w:val="none"/>
                    </w:rPr>
                    <w:t>出口平均排放</w:t>
                  </w:r>
                  <w:r>
                    <w:rPr>
                      <w:rFonts w:hint="eastAsia" w:ascii="Times New Roman" w:hAnsi="Times New Roman" w:cs="Times New Roman" w:eastAsiaTheme="minorEastAsia"/>
                      <w:b/>
                      <w:bCs/>
                      <w:color w:val="auto"/>
                      <w:highlight w:val="none"/>
                      <w:lang w:val="en-US" w:eastAsia="zh-CN"/>
                    </w:rPr>
                    <w:t>浓度</w:t>
                  </w:r>
                  <w:r>
                    <w:rPr>
                      <w:rFonts w:hint="default" w:ascii="Times New Roman" w:hAnsi="Times New Roman" w:cs="Times New Roman" w:eastAsiaTheme="minorEastAsia"/>
                      <w:b/>
                      <w:bCs/>
                      <w:color w:val="auto"/>
                      <w:highlight w:val="none"/>
                    </w:rPr>
                    <w:t>（mg/m</w:t>
                  </w:r>
                  <w:r>
                    <w:rPr>
                      <w:rFonts w:hint="default" w:ascii="Times New Roman" w:hAnsi="Times New Roman" w:cs="Times New Roman" w:eastAsiaTheme="minorEastAsia"/>
                      <w:b/>
                      <w:bCs/>
                      <w:color w:val="auto"/>
                      <w:highlight w:val="none"/>
                      <w:vertAlign w:val="superscript"/>
                    </w:rPr>
                    <w:t>3</w:t>
                  </w:r>
                  <w:r>
                    <w:rPr>
                      <w:rFonts w:hint="default" w:ascii="Times New Roman" w:hAnsi="Times New Roman" w:cs="Times New Roman" w:eastAsiaTheme="minorEastAsia"/>
                      <w:b/>
                      <w:bCs/>
                      <w:color w:val="auto"/>
                      <w:highlight w:val="none"/>
                    </w:rPr>
                    <w:t>）</w:t>
                  </w:r>
                </w:p>
              </w:tc>
              <w:tc>
                <w:tcPr>
                  <w:tcW w:w="894" w:type="pct"/>
                  <w:vAlign w:val="center"/>
                </w:tcPr>
                <w:p w14:paraId="1394BD34">
                  <w:pPr>
                    <w:pStyle w:val="52"/>
                    <w:widowControl w:val="0"/>
                    <w:spacing w:line="240" w:lineRule="auto"/>
                    <w:rPr>
                      <w:rFonts w:hint="default" w:ascii="Times New Roman" w:hAnsi="Times New Roman" w:cs="Times New Roman" w:eastAsiaTheme="minorEastAsia"/>
                      <w:b/>
                      <w:bCs/>
                      <w:color w:val="auto"/>
                      <w:highlight w:val="none"/>
                      <w:lang w:val="en-US" w:eastAsia="zh-CN"/>
                    </w:rPr>
                  </w:pPr>
                  <w:r>
                    <w:rPr>
                      <w:rFonts w:hint="eastAsia" w:ascii="Times New Roman" w:hAnsi="Times New Roman" w:cs="Times New Roman" w:eastAsiaTheme="minorEastAsia"/>
                      <w:b/>
                      <w:bCs/>
                      <w:color w:val="auto"/>
                      <w:highlight w:val="none"/>
                      <w:lang w:val="en-US" w:eastAsia="zh-CN"/>
                    </w:rPr>
                    <w:t>去除效率</w:t>
                  </w:r>
                </w:p>
              </w:tc>
            </w:tr>
            <w:tr w14:paraId="7E6A7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08" w:hRule="atLeast"/>
                <w:jc w:val="center"/>
              </w:trPr>
              <w:tc>
                <w:tcPr>
                  <w:tcW w:w="528" w:type="pct"/>
                  <w:tcBorders>
                    <w:right w:val="single" w:color="auto" w:sz="4" w:space="0"/>
                  </w:tcBorders>
                  <w:vAlign w:val="center"/>
                </w:tcPr>
                <w:p w14:paraId="5B59A315">
                  <w:pPr>
                    <w:pStyle w:val="52"/>
                    <w:widowControl w:val="0"/>
                    <w:spacing w:line="240" w:lineRule="auto"/>
                    <w:rPr>
                      <w:rFonts w:hint="default" w:ascii="Times New Roman" w:hAnsi="Times New Roman" w:cs="Times New Roman" w:eastAsiaTheme="minorEastAsia"/>
                      <w:color w:val="auto"/>
                      <w:szCs w:val="18"/>
                      <w:highlight w:val="none"/>
                      <w:lang w:val="en-US" w:eastAsia="zh-CN"/>
                    </w:rPr>
                  </w:pPr>
                  <w:r>
                    <w:rPr>
                      <w:rFonts w:hint="default" w:ascii="Times New Roman" w:hAnsi="Times New Roman" w:cs="Times New Roman" w:eastAsiaTheme="minorEastAsia"/>
                      <w:color w:val="auto"/>
                      <w:szCs w:val="18"/>
                      <w:highlight w:val="none"/>
                      <w:lang w:val="en-US" w:eastAsia="zh-CN"/>
                    </w:rPr>
                    <w:t>注塑废气</w:t>
                  </w:r>
                </w:p>
              </w:tc>
              <w:tc>
                <w:tcPr>
                  <w:tcW w:w="646" w:type="pct"/>
                  <w:tcBorders>
                    <w:left w:val="single" w:color="auto" w:sz="4" w:space="0"/>
                  </w:tcBorders>
                  <w:vAlign w:val="center"/>
                </w:tcPr>
                <w:p w14:paraId="200B3C6A">
                  <w:pPr>
                    <w:pStyle w:val="52"/>
                    <w:widowControl w:val="0"/>
                    <w:spacing w:line="240" w:lineRule="auto"/>
                    <w:rPr>
                      <w:rFonts w:hint="eastAsia" w:ascii="Times New Roman" w:hAnsi="Times New Roman" w:cs="Times New Roman" w:eastAsiaTheme="minorEastAsia"/>
                      <w:color w:val="auto"/>
                      <w:szCs w:val="18"/>
                      <w:highlight w:val="none"/>
                      <w:lang w:val="en-US" w:eastAsia="zh-CN"/>
                    </w:rPr>
                  </w:pPr>
                  <w:r>
                    <w:rPr>
                      <w:rFonts w:hint="eastAsia" w:ascii="Times New Roman" w:hAnsi="Times New Roman" w:cs="Times New Roman" w:eastAsiaTheme="minorEastAsia"/>
                      <w:color w:val="auto"/>
                      <w:szCs w:val="18"/>
                      <w:highlight w:val="none"/>
                      <w:lang w:val="en-US" w:eastAsia="zh-CN"/>
                    </w:rPr>
                    <w:t>非甲烷总烃</w:t>
                  </w:r>
                </w:p>
              </w:tc>
              <w:tc>
                <w:tcPr>
                  <w:tcW w:w="1490" w:type="pct"/>
                  <w:vAlign w:val="center"/>
                </w:tcPr>
                <w:p w14:paraId="64F0EE44">
                  <w:pPr>
                    <w:pStyle w:val="52"/>
                    <w:widowControl w:val="0"/>
                    <w:spacing w:line="240" w:lineRule="auto"/>
                    <w:rPr>
                      <w:rFonts w:hint="default" w:ascii="Times New Roman" w:hAnsi="Times New Roman" w:eastAsia="宋体" w:cs="Times New Roman"/>
                      <w:b w:val="0"/>
                      <w:bCs/>
                      <w:color w:val="auto"/>
                      <w:sz w:val="18"/>
                      <w:szCs w:val="18"/>
                      <w:vertAlign w:val="baseline"/>
                      <w:lang w:val="en-US" w:eastAsia="zh-CN"/>
                    </w:rPr>
                  </w:pPr>
                  <w:r>
                    <w:rPr>
                      <w:rFonts w:hint="eastAsia" w:ascii="Times New Roman" w:hAnsi="Times New Roman" w:cs="Times New Roman"/>
                      <w:b w:val="0"/>
                      <w:bCs/>
                      <w:color w:val="auto"/>
                      <w:sz w:val="18"/>
                      <w:szCs w:val="18"/>
                      <w:vertAlign w:val="baseline"/>
                      <w:lang w:val="en-US" w:eastAsia="zh-CN"/>
                    </w:rPr>
                    <w:t>6.35</w:t>
                  </w:r>
                </w:p>
              </w:tc>
              <w:tc>
                <w:tcPr>
                  <w:tcW w:w="1440" w:type="pct"/>
                  <w:vAlign w:val="center"/>
                </w:tcPr>
                <w:p w14:paraId="6C6FB95B">
                  <w:pPr>
                    <w:pStyle w:val="52"/>
                    <w:widowControl w:val="0"/>
                    <w:spacing w:line="240" w:lineRule="auto"/>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2.27</w:t>
                  </w:r>
                </w:p>
              </w:tc>
              <w:tc>
                <w:tcPr>
                  <w:tcW w:w="894" w:type="pct"/>
                  <w:vAlign w:val="center"/>
                </w:tcPr>
                <w:p w14:paraId="2E4917E7">
                  <w:pPr>
                    <w:pStyle w:val="52"/>
                    <w:widowControl w:val="0"/>
                    <w:spacing w:line="240" w:lineRule="auto"/>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64.3%</w:t>
                  </w:r>
                </w:p>
              </w:tc>
            </w:tr>
          </w:tbl>
          <w:p w14:paraId="311DF070">
            <w:pPr>
              <w:pStyle w:val="37"/>
              <w:spacing w:before="65" w:line="348" w:lineRule="auto"/>
              <w:ind w:firstLine="0" w:firstLineChars="0"/>
              <w:rPr>
                <w:rFonts w:hint="eastAsia" w:ascii="Times New Roman" w:hAnsi="Times New Roman" w:cs="Times New Roman"/>
                <w:b/>
                <w:color w:val="auto"/>
                <w:lang w:val="en-US" w:eastAsia="zh-CN"/>
              </w:rPr>
            </w:pPr>
          </w:p>
          <w:p w14:paraId="68F18647">
            <w:pPr>
              <w:pStyle w:val="37"/>
              <w:spacing w:before="65" w:line="348" w:lineRule="auto"/>
              <w:ind w:firstLine="0" w:firstLineChars="0"/>
              <w:rPr>
                <w:rFonts w:hint="default" w:ascii="Times New Roman" w:hAnsi="Times New Roman" w:cs="Times New Roman"/>
                <w:b/>
                <w:color w:val="auto"/>
              </w:rPr>
            </w:pPr>
            <w:r>
              <w:rPr>
                <w:rFonts w:hint="eastAsia" w:ascii="Times New Roman" w:hAnsi="Times New Roman" w:cs="Times New Roman"/>
                <w:b/>
                <w:color w:val="auto"/>
                <w:lang w:val="en-US" w:eastAsia="zh-CN"/>
              </w:rPr>
              <w:t>6</w:t>
            </w:r>
            <w:r>
              <w:rPr>
                <w:rFonts w:hint="default" w:ascii="Times New Roman" w:hAnsi="Times New Roman" w:cs="Times New Roman"/>
                <w:b/>
                <w:color w:val="auto"/>
              </w:rPr>
              <w:t>、</w:t>
            </w:r>
            <w:r>
              <w:rPr>
                <w:rFonts w:hint="default" w:ascii="Times New Roman" w:hAnsi="Times New Roman" w:cs="Times New Roman"/>
                <w:b/>
                <w:color w:val="auto"/>
                <w:highlight w:val="none"/>
              </w:rPr>
              <w:t>总量控制</w:t>
            </w:r>
          </w:p>
          <w:p w14:paraId="75F051E8">
            <w:pPr>
              <w:pStyle w:val="37"/>
              <w:spacing w:before="65"/>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（1）水污染物总量</w:t>
            </w:r>
          </w:p>
          <w:p w14:paraId="1D5A0DA7">
            <w:pPr>
              <w:pStyle w:val="37"/>
              <w:spacing w:before="65"/>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经核算</w:t>
            </w:r>
            <w:r>
              <w:rPr>
                <w:rFonts w:hint="default" w:ascii="Times New Roman" w:hAnsi="Times New Roman" w:cs="Times New Roman"/>
                <w:color w:val="auto"/>
                <w:highlight w:val="none"/>
              </w:rPr>
              <w:t>，企业</w:t>
            </w:r>
            <w:r>
              <w:rPr>
                <w:rFonts w:hint="eastAsia" w:ascii="Times New Roman" w:hAnsi="Times New Roman" w:cs="Times New Roman"/>
                <w:color w:val="auto"/>
                <w:highlight w:val="none"/>
                <w:lang w:val="en-US" w:eastAsia="zh-CN"/>
              </w:rPr>
              <w:t>全厂</w:t>
            </w:r>
            <w:r>
              <w:rPr>
                <w:rFonts w:hint="default" w:ascii="Times New Roman" w:hAnsi="Times New Roman" w:cs="Times New Roman"/>
                <w:color w:val="auto"/>
                <w:highlight w:val="none"/>
              </w:rPr>
              <w:t>废水</w:t>
            </w:r>
            <w:r>
              <w:rPr>
                <w:rFonts w:hint="eastAsia" w:ascii="Times New Roman" w:hAnsi="Times New Roman" w:cs="Times New Roman"/>
                <w:color w:val="auto"/>
                <w:highlight w:val="none"/>
                <w:lang w:val="en-US" w:eastAsia="zh-CN"/>
              </w:rPr>
              <w:t>排放</w:t>
            </w:r>
            <w:r>
              <w:rPr>
                <w:rFonts w:hint="default" w:ascii="Times New Roman" w:hAnsi="Times New Roman" w:cs="Times New Roman"/>
                <w:color w:val="auto"/>
                <w:highlight w:val="none"/>
              </w:rPr>
              <w:t>量</w:t>
            </w:r>
            <w:r>
              <w:rPr>
                <w:rFonts w:hint="eastAsia" w:ascii="Times New Roman" w:hAnsi="Times New Roman" w:cs="Times New Roman" w:eastAsiaTheme="minorEastAsia"/>
                <w:color w:val="auto"/>
                <w:highlight w:val="none"/>
                <w:lang w:val="en-US" w:eastAsia="zh-CN"/>
              </w:rPr>
              <w:t>357</w:t>
            </w:r>
            <w:r>
              <w:rPr>
                <w:rFonts w:hint="default" w:ascii="Times New Roman" w:hAnsi="Times New Roman" w:cs="Times New Roman"/>
                <w:color w:val="auto"/>
                <w:highlight w:val="none"/>
              </w:rPr>
              <w:t>吨/年，COD</w:t>
            </w:r>
            <w:r>
              <w:rPr>
                <w:rFonts w:hint="default" w:ascii="Times New Roman" w:hAnsi="Times New Roman" w:cs="Times New Roman"/>
                <w:color w:val="auto"/>
                <w:highlight w:val="none"/>
                <w:vertAlign w:val="subscript"/>
              </w:rPr>
              <w:t>Cr</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纳管量为</w:t>
            </w:r>
            <w:r>
              <w:rPr>
                <w:rFonts w:hint="eastAsia" w:ascii="Times New Roman" w:hAnsi="Times New Roman" w:cs="Times New Roman" w:eastAsiaTheme="minorEastAsia"/>
                <w:color w:val="auto"/>
                <w:highlight w:val="none"/>
                <w:lang w:val="en-US" w:eastAsia="zh-CN"/>
              </w:rPr>
              <w:t>0.041吨/年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r>
              <w:rPr>
                <w:rFonts w:hint="eastAsia" w:ascii="Times New Roman" w:hAnsi="Times New Roman" w:cs="Times New Roman"/>
                <w:color w:val="auto"/>
                <w:highlight w:val="none"/>
                <w:lang w:val="en-US" w:eastAsia="zh-CN"/>
              </w:rPr>
              <w:t>纳管量为</w:t>
            </w:r>
            <w:r>
              <w:rPr>
                <w:rFonts w:hint="eastAsia" w:ascii="Times New Roman" w:hAnsi="Times New Roman" w:cs="Times New Roman" w:eastAsiaTheme="minorEastAsia"/>
                <w:color w:val="auto"/>
                <w:highlight w:val="none"/>
                <w:lang w:val="en-US" w:eastAsia="zh-CN"/>
              </w:rPr>
              <w:t>0.012</w:t>
            </w:r>
            <w:r>
              <w:rPr>
                <w:rFonts w:hint="default" w:ascii="Times New Roman" w:hAnsi="Times New Roman" w:cs="Times New Roman"/>
                <w:color w:val="auto"/>
                <w:highlight w:val="none"/>
              </w:rPr>
              <w:t>吨/年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项废水</w:t>
            </w:r>
            <w:r>
              <w:rPr>
                <w:rFonts w:hint="eastAsia" w:ascii="Times New Roman" w:hAnsi="Times New Roman" w:cs="Times New Roman"/>
                <w:color w:val="auto"/>
                <w:highlight w:val="none"/>
                <w:lang w:val="en-US" w:eastAsia="zh-CN"/>
              </w:rPr>
              <w:t>总量控制情况</w:t>
            </w:r>
            <w:r>
              <w:rPr>
                <w:rFonts w:hint="default" w:ascii="Times New Roman" w:hAnsi="Times New Roman" w:cs="Times New Roman"/>
                <w:color w:val="auto"/>
                <w:highlight w:val="none"/>
              </w:rPr>
              <w:t>详见表10-11。</w:t>
            </w:r>
          </w:p>
          <w:p w14:paraId="45B710E9">
            <w:pPr>
              <w:pStyle w:val="40"/>
              <w:spacing w:before="163"/>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全厂</w:t>
            </w:r>
            <w:r>
              <w:rPr>
                <w:rFonts w:hint="default" w:ascii="Times New Roman" w:hAnsi="Times New Roman" w:cs="Times New Roman"/>
                <w:color w:val="auto"/>
                <w:highlight w:val="none"/>
              </w:rPr>
              <w:t>废水总量</w:t>
            </w:r>
            <w:r>
              <w:rPr>
                <w:rFonts w:hint="eastAsia" w:ascii="Times New Roman" w:hAnsi="Times New Roman" w:cs="Times New Roman"/>
                <w:color w:val="auto"/>
                <w:highlight w:val="none"/>
                <w:lang w:val="en-US" w:eastAsia="zh-CN"/>
              </w:rPr>
              <w:t>核算</w:t>
            </w:r>
          </w:p>
          <w:tbl>
            <w:tblPr>
              <w:tblStyle w:val="19"/>
              <w:tblW w:w="4998"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2022"/>
              <w:gridCol w:w="1533"/>
              <w:gridCol w:w="1440"/>
              <w:gridCol w:w="1528"/>
              <w:gridCol w:w="1770"/>
            </w:tblGrid>
            <w:tr w14:paraId="61C89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219" w:type="pct"/>
                  <w:vMerge w:val="restart"/>
                  <w:vAlign w:val="center"/>
                </w:tcPr>
                <w:p w14:paraId="27066884">
                  <w:pPr>
                    <w:pStyle w:val="52"/>
                    <w:widowControl w:val="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污染因子</w:t>
                  </w:r>
                </w:p>
              </w:tc>
              <w:tc>
                <w:tcPr>
                  <w:tcW w:w="1792" w:type="pct"/>
                  <w:gridSpan w:val="2"/>
                  <w:vAlign w:val="center"/>
                </w:tcPr>
                <w:p w14:paraId="42228A11">
                  <w:pPr>
                    <w:pStyle w:val="52"/>
                    <w:widowControl w:val="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实际</w:t>
                  </w:r>
                </w:p>
              </w:tc>
              <w:tc>
                <w:tcPr>
                  <w:tcW w:w="921" w:type="pct"/>
                  <w:vMerge w:val="restart"/>
                  <w:vAlign w:val="center"/>
                </w:tcPr>
                <w:p w14:paraId="01D0A12E">
                  <w:pPr>
                    <w:pStyle w:val="52"/>
                    <w:widowControl w:val="0"/>
                    <w:spacing w:line="240" w:lineRule="auto"/>
                    <w:rPr>
                      <w:rFonts w:hint="default" w:ascii="Times New Roman" w:hAnsi="Times New Roman" w:cs="Times New Roman" w:eastAsiaTheme="minorEastAsia"/>
                      <w:color w:val="auto"/>
                      <w:highlight w:val="none"/>
                    </w:rPr>
                  </w:pPr>
                  <w:r>
                    <w:rPr>
                      <w:rFonts w:hint="default" w:ascii="Times New Roman" w:hAnsi="Times New Roman" w:cs="Times New Roman"/>
                      <w:color w:val="auto"/>
                      <w:highlight w:val="none"/>
                    </w:rPr>
                    <w:t>核定总量</w:t>
                  </w:r>
                  <w:r>
                    <w:rPr>
                      <w:rFonts w:hint="default" w:ascii="Times New Roman" w:hAnsi="Times New Roman" w:cs="Times New Roman" w:eastAsiaTheme="minorEastAsia"/>
                      <w:color w:val="auto"/>
                      <w:highlight w:val="none"/>
                    </w:rPr>
                    <w:t>值</w:t>
                  </w:r>
                  <w:r>
                    <w:rPr>
                      <w:rFonts w:hint="eastAsia" w:ascii="Times New Roman" w:hAnsi="Times New Roman" w:cs="Times New Roman" w:eastAsiaTheme="minorEastAsia"/>
                      <w:color w:val="auto"/>
                      <w:highlight w:val="none"/>
                      <w:lang w:val="en-US" w:eastAsia="zh-CN"/>
                    </w:rPr>
                    <w:t>（</w:t>
                  </w:r>
                  <w:r>
                    <w:rPr>
                      <w:rFonts w:hint="default" w:ascii="Times New Roman" w:hAnsi="Times New Roman" w:cs="Times New Roman" w:eastAsiaTheme="minorEastAsia"/>
                      <w:color w:val="auto"/>
                      <w:highlight w:val="none"/>
                    </w:rPr>
                    <w:t>t/a）</w:t>
                  </w:r>
                </w:p>
              </w:tc>
              <w:tc>
                <w:tcPr>
                  <w:tcW w:w="1067" w:type="pct"/>
                  <w:vMerge w:val="restart"/>
                  <w:vAlign w:val="center"/>
                </w:tcPr>
                <w:p w14:paraId="493C8653">
                  <w:pPr>
                    <w:pStyle w:val="52"/>
                    <w:widowControl w:val="0"/>
                    <w:spacing w:line="24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分析情况</w:t>
                  </w:r>
                </w:p>
              </w:tc>
            </w:tr>
            <w:tr w14:paraId="2A4DE0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219" w:type="pct"/>
                  <w:vMerge w:val="continue"/>
                  <w:vAlign w:val="center"/>
                </w:tcPr>
                <w:p w14:paraId="1B5E4D1F">
                  <w:pPr>
                    <w:pStyle w:val="52"/>
                    <w:widowControl w:val="0"/>
                    <w:rPr>
                      <w:rFonts w:hint="default" w:ascii="Times New Roman" w:hAnsi="Times New Roman" w:cs="Times New Roman"/>
                      <w:color w:val="auto"/>
                      <w:highlight w:val="none"/>
                    </w:rPr>
                  </w:pPr>
                </w:p>
              </w:tc>
              <w:tc>
                <w:tcPr>
                  <w:tcW w:w="924" w:type="pct"/>
                  <w:vAlign w:val="center"/>
                </w:tcPr>
                <w:p w14:paraId="7DB95CD2">
                  <w:pPr>
                    <w:pStyle w:val="52"/>
                    <w:widowControl w:val="0"/>
                    <w:spacing w:line="240" w:lineRule="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排放浓度（mg/L）</w:t>
                  </w:r>
                </w:p>
              </w:tc>
              <w:tc>
                <w:tcPr>
                  <w:tcW w:w="868" w:type="pct"/>
                  <w:vAlign w:val="center"/>
                </w:tcPr>
                <w:p w14:paraId="5F2970D9">
                  <w:pPr>
                    <w:pStyle w:val="52"/>
                    <w:widowControl w:val="0"/>
                    <w:spacing w:line="240" w:lineRule="auto"/>
                    <w:rPr>
                      <w:rFonts w:hint="default" w:ascii="Times New Roman" w:hAnsi="Times New Roman" w:cs="Times New Roman" w:eastAsiaTheme="minorEastAsia"/>
                      <w:color w:val="auto"/>
                      <w:highlight w:val="none"/>
                    </w:rPr>
                  </w:pPr>
                  <w:r>
                    <w:rPr>
                      <w:rFonts w:hint="eastAsia" w:ascii="Times New Roman" w:hAnsi="Times New Roman" w:cs="Times New Roman"/>
                      <w:color w:val="auto"/>
                      <w:highlight w:val="none"/>
                      <w:lang w:val="en-US" w:eastAsia="zh-CN"/>
                    </w:rPr>
                    <w:t>纳管</w:t>
                  </w:r>
                  <w:r>
                    <w:rPr>
                      <w:rFonts w:hint="default" w:ascii="Times New Roman" w:hAnsi="Times New Roman" w:cs="Times New Roman"/>
                      <w:color w:val="auto"/>
                      <w:highlight w:val="none"/>
                    </w:rPr>
                    <w:t>总量</w:t>
                  </w:r>
                  <w:r>
                    <w:rPr>
                      <w:rFonts w:hint="default" w:ascii="Times New Roman" w:hAnsi="Times New Roman" w:cs="Times New Roman" w:eastAsiaTheme="minorEastAsia"/>
                      <w:color w:val="auto"/>
                      <w:highlight w:val="none"/>
                    </w:rPr>
                    <w:t>（t/a）</w:t>
                  </w:r>
                </w:p>
              </w:tc>
              <w:tc>
                <w:tcPr>
                  <w:tcW w:w="921" w:type="pct"/>
                  <w:vMerge w:val="continue"/>
                  <w:vAlign w:val="center"/>
                </w:tcPr>
                <w:p w14:paraId="4595D4C4">
                  <w:pPr>
                    <w:pStyle w:val="52"/>
                    <w:widowControl w:val="0"/>
                    <w:spacing w:line="240" w:lineRule="auto"/>
                    <w:rPr>
                      <w:rFonts w:hint="default" w:ascii="Times New Roman" w:hAnsi="Times New Roman" w:cs="Times New Roman" w:eastAsiaTheme="minorEastAsia"/>
                      <w:color w:val="auto"/>
                      <w:highlight w:val="none"/>
                    </w:rPr>
                  </w:pPr>
                </w:p>
              </w:tc>
              <w:tc>
                <w:tcPr>
                  <w:tcW w:w="1067" w:type="pct"/>
                  <w:vMerge w:val="continue"/>
                  <w:vAlign w:val="center"/>
                </w:tcPr>
                <w:p w14:paraId="4E84304D">
                  <w:pPr>
                    <w:pStyle w:val="52"/>
                    <w:widowControl w:val="0"/>
                    <w:spacing w:line="240" w:lineRule="auto"/>
                    <w:rPr>
                      <w:rFonts w:hint="default" w:ascii="Times New Roman" w:hAnsi="Times New Roman" w:cs="Times New Roman" w:eastAsiaTheme="minorEastAsia"/>
                      <w:color w:val="auto"/>
                      <w:highlight w:val="none"/>
                    </w:rPr>
                  </w:pPr>
                </w:p>
              </w:tc>
            </w:tr>
            <w:tr w14:paraId="28660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219" w:type="pct"/>
                  <w:vAlign w:val="center"/>
                </w:tcPr>
                <w:p w14:paraId="3870F10D">
                  <w:pPr>
                    <w:pStyle w:val="52"/>
                    <w:widowControl w:val="0"/>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废水量</w:t>
                  </w:r>
                </w:p>
              </w:tc>
              <w:tc>
                <w:tcPr>
                  <w:tcW w:w="924" w:type="pct"/>
                  <w:vAlign w:val="center"/>
                </w:tcPr>
                <w:p w14:paraId="6AD29227">
                  <w:pPr>
                    <w:pStyle w:val="52"/>
                    <w:widowControl w:val="0"/>
                    <w:spacing w:line="240" w:lineRule="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tc>
              <w:tc>
                <w:tcPr>
                  <w:tcW w:w="868" w:type="pct"/>
                  <w:vAlign w:val="center"/>
                </w:tcPr>
                <w:p w14:paraId="28BDE395">
                  <w:pPr>
                    <w:pStyle w:val="52"/>
                    <w:widowControl w:val="0"/>
                    <w:spacing w:line="240" w:lineRule="auto"/>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357</w:t>
                  </w:r>
                </w:p>
              </w:tc>
              <w:tc>
                <w:tcPr>
                  <w:tcW w:w="921" w:type="pct"/>
                  <w:vAlign w:val="center"/>
                </w:tcPr>
                <w:p w14:paraId="260E49FA">
                  <w:pPr>
                    <w:pStyle w:val="52"/>
                    <w:widowControl w:val="0"/>
                    <w:spacing w:line="240" w:lineRule="auto"/>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600</w:t>
                  </w:r>
                </w:p>
              </w:tc>
              <w:tc>
                <w:tcPr>
                  <w:tcW w:w="1067" w:type="pct"/>
                  <w:vAlign w:val="center"/>
                </w:tcPr>
                <w:p w14:paraId="27D19B2D">
                  <w:pPr>
                    <w:pStyle w:val="52"/>
                    <w:widowControl w:val="0"/>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符合</w:t>
                  </w:r>
                  <w:r>
                    <w:rPr>
                      <w:rFonts w:hint="default" w:ascii="Times New Roman" w:hAnsi="Times New Roman" w:eastAsia="宋体" w:cs="Times New Roman"/>
                      <w:color w:val="auto"/>
                      <w:highlight w:val="none"/>
                      <w:lang w:val="en-US" w:eastAsia="zh-CN"/>
                    </w:rPr>
                    <w:t>要求</w:t>
                  </w:r>
                </w:p>
              </w:tc>
            </w:tr>
            <w:tr w14:paraId="5B6DA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219" w:type="pct"/>
                  <w:vAlign w:val="center"/>
                </w:tcPr>
                <w:p w14:paraId="5BE950FF">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COD</w:t>
                  </w:r>
                  <w:r>
                    <w:rPr>
                      <w:rFonts w:hint="default" w:ascii="Times New Roman" w:hAnsi="Times New Roman" w:cs="Times New Roman"/>
                      <w:color w:val="auto"/>
                      <w:highlight w:val="none"/>
                      <w:vertAlign w:val="subscript"/>
                    </w:rPr>
                    <w:t>Cr</w:t>
                  </w:r>
                </w:p>
              </w:tc>
              <w:tc>
                <w:tcPr>
                  <w:tcW w:w="924" w:type="pct"/>
                  <w:vAlign w:val="center"/>
                </w:tcPr>
                <w:p w14:paraId="09371DFE">
                  <w:pPr>
                    <w:pStyle w:val="52"/>
                    <w:widowControl w:val="0"/>
                    <w:spacing w:line="240" w:lineRule="auto"/>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114</w:t>
                  </w:r>
                </w:p>
              </w:tc>
              <w:tc>
                <w:tcPr>
                  <w:tcW w:w="868" w:type="pct"/>
                  <w:vAlign w:val="center"/>
                </w:tcPr>
                <w:p w14:paraId="77471573">
                  <w:pPr>
                    <w:pStyle w:val="52"/>
                    <w:widowControl w:val="0"/>
                    <w:spacing w:line="240" w:lineRule="auto"/>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0.041</w:t>
                  </w:r>
                </w:p>
              </w:tc>
              <w:tc>
                <w:tcPr>
                  <w:tcW w:w="921" w:type="pct"/>
                  <w:vAlign w:val="center"/>
                </w:tcPr>
                <w:p w14:paraId="4DA8CEB1">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0.3</w:t>
                  </w:r>
                </w:p>
              </w:tc>
              <w:tc>
                <w:tcPr>
                  <w:tcW w:w="1067" w:type="pct"/>
                  <w:vAlign w:val="center"/>
                </w:tcPr>
                <w:p w14:paraId="3E432DDF">
                  <w:pPr>
                    <w:pStyle w:val="52"/>
                    <w:widowControl w:val="0"/>
                    <w:spacing w:line="240" w:lineRule="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符合</w:t>
                  </w:r>
                  <w:r>
                    <w:rPr>
                      <w:rFonts w:hint="default" w:ascii="Times New Roman" w:hAnsi="Times New Roman" w:eastAsia="宋体" w:cs="Times New Roman"/>
                      <w:color w:val="auto"/>
                      <w:highlight w:val="none"/>
                      <w:lang w:val="en-US" w:eastAsia="zh-CN"/>
                    </w:rPr>
                    <w:t>要求</w:t>
                  </w:r>
                </w:p>
              </w:tc>
            </w:tr>
            <w:tr w14:paraId="2E2CF7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219" w:type="pct"/>
                  <w:vAlign w:val="center"/>
                </w:tcPr>
                <w:p w14:paraId="2B67369F">
                  <w:pPr>
                    <w:pStyle w:val="52"/>
                    <w:widowControl w:val="0"/>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highlight w:val="none"/>
                      <w:lang w:val="en-US" w:eastAsia="zh-CN"/>
                    </w:rPr>
                    <w:t>NH</w:t>
                  </w:r>
                  <w:r>
                    <w:rPr>
                      <w:rFonts w:hint="eastAsia" w:ascii="Times New Roman" w:hAnsi="Times New Roman" w:cs="Times New Roman"/>
                      <w:color w:val="auto"/>
                      <w:highlight w:val="none"/>
                      <w:vertAlign w:val="subscript"/>
                      <w:lang w:val="en-US" w:eastAsia="zh-CN"/>
                    </w:rPr>
                    <w:t>3</w:t>
                  </w:r>
                  <w:r>
                    <w:rPr>
                      <w:rFonts w:hint="eastAsia" w:ascii="Times New Roman" w:hAnsi="Times New Roman" w:cs="Times New Roman"/>
                      <w:color w:val="auto"/>
                      <w:highlight w:val="none"/>
                      <w:lang w:val="en-US" w:eastAsia="zh-CN"/>
                    </w:rPr>
                    <w:t>-N</w:t>
                  </w:r>
                </w:p>
              </w:tc>
              <w:tc>
                <w:tcPr>
                  <w:tcW w:w="924" w:type="pct"/>
                  <w:vAlign w:val="center"/>
                </w:tcPr>
                <w:p w14:paraId="321A7818">
                  <w:pPr>
                    <w:pStyle w:val="52"/>
                    <w:widowControl w:val="0"/>
                    <w:spacing w:line="240" w:lineRule="auto"/>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33.6</w:t>
                  </w:r>
                </w:p>
              </w:tc>
              <w:tc>
                <w:tcPr>
                  <w:tcW w:w="868" w:type="pct"/>
                  <w:vAlign w:val="center"/>
                </w:tcPr>
                <w:p w14:paraId="4E534B2C">
                  <w:pPr>
                    <w:pStyle w:val="52"/>
                    <w:widowControl w:val="0"/>
                    <w:spacing w:line="240" w:lineRule="auto"/>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0.012</w:t>
                  </w:r>
                </w:p>
              </w:tc>
              <w:tc>
                <w:tcPr>
                  <w:tcW w:w="921" w:type="pct"/>
                  <w:vAlign w:val="center"/>
                </w:tcPr>
                <w:p w14:paraId="5D762B89">
                  <w:pPr>
                    <w:pStyle w:val="52"/>
                    <w:widowControl w:val="0"/>
                    <w:spacing w:line="240" w:lineRule="auto"/>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s="Times New Roman"/>
                      <w:color w:val="auto"/>
                      <w:kern w:val="2"/>
                      <w:sz w:val="18"/>
                      <w:szCs w:val="24"/>
                      <w:highlight w:val="none"/>
                      <w:lang w:val="en-US" w:eastAsia="zh-CN" w:bidi="ar-SA"/>
                    </w:rPr>
                    <w:t>0.021</w:t>
                  </w:r>
                </w:p>
              </w:tc>
              <w:tc>
                <w:tcPr>
                  <w:tcW w:w="1067" w:type="pct"/>
                  <w:vAlign w:val="center"/>
                </w:tcPr>
                <w:p w14:paraId="09098B2A">
                  <w:pPr>
                    <w:pStyle w:val="52"/>
                    <w:widowControl w:val="0"/>
                    <w:spacing w:line="240" w:lineRule="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符合</w:t>
                  </w:r>
                  <w:r>
                    <w:rPr>
                      <w:rFonts w:hint="default" w:ascii="Times New Roman" w:hAnsi="Times New Roman" w:eastAsia="宋体" w:cs="Times New Roman"/>
                      <w:color w:val="auto"/>
                      <w:highlight w:val="none"/>
                      <w:lang w:val="en-US" w:eastAsia="zh-CN"/>
                    </w:rPr>
                    <w:t>要求</w:t>
                  </w:r>
                </w:p>
              </w:tc>
            </w:tr>
          </w:tbl>
          <w:p w14:paraId="52509386">
            <w:pPr>
              <w:pStyle w:val="37"/>
              <w:spacing w:before="65"/>
              <w:ind w:firstLine="420"/>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废气</w:t>
            </w:r>
            <w:r>
              <w:rPr>
                <w:rFonts w:hint="default" w:ascii="Times New Roman" w:hAnsi="Times New Roman" w:cs="Times New Roman"/>
                <w:color w:val="auto"/>
                <w:highlight w:val="none"/>
              </w:rPr>
              <w:t>总量</w:t>
            </w:r>
          </w:p>
          <w:p w14:paraId="41AA910F">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经核算，本项目VOCs年排放量为0.368吨/年，</w:t>
            </w:r>
            <w:r>
              <w:rPr>
                <w:rFonts w:hint="eastAsia" w:ascii="Times New Roman" w:hAnsi="Times New Roman" w:cs="Times New Roman"/>
                <w:color w:val="auto"/>
                <w:lang w:val="en-US" w:eastAsia="zh-CN"/>
              </w:rPr>
              <w:t>符合</w:t>
            </w:r>
            <w:r>
              <w:rPr>
                <w:rFonts w:hint="default" w:ascii="Times New Roman" w:hAnsi="Times New Roman" w:cs="Times New Roman"/>
                <w:color w:val="auto"/>
                <w:highlight w:val="none"/>
              </w:rPr>
              <w:t>环评</w:t>
            </w:r>
            <w:r>
              <w:rPr>
                <w:rFonts w:hint="eastAsia" w:ascii="Times New Roman" w:hAnsi="Times New Roman" w:cs="Times New Roman"/>
                <w:color w:val="auto"/>
                <w:highlight w:val="none"/>
                <w:lang w:val="en-US" w:eastAsia="zh-CN"/>
              </w:rPr>
              <w:t>审批</w:t>
            </w:r>
            <w:r>
              <w:rPr>
                <w:rFonts w:hint="default" w:ascii="Times New Roman" w:hAnsi="Times New Roman" w:cs="Times New Roman"/>
                <w:color w:val="auto"/>
                <w:highlight w:val="none"/>
              </w:rPr>
              <w:t>要求</w:t>
            </w:r>
            <w:r>
              <w:rPr>
                <w:rFonts w:hint="eastAsia" w:ascii="Times New Roman" w:hAnsi="Times New Roman" w:cs="Times New Roman"/>
                <w:color w:val="auto"/>
                <w:highlight w:val="none"/>
                <w:lang w:eastAsia="zh-CN"/>
              </w:rPr>
              <w:t>（VOCs≤0.587 吨/年）</w:t>
            </w:r>
            <w:r>
              <w:rPr>
                <w:rFonts w:hint="default" w:ascii="Times New Roman" w:hAnsi="Times New Roman" w:cs="Times New Roman"/>
                <w:color w:val="auto"/>
                <w:highlight w:val="none"/>
              </w:rPr>
              <w:t>。</w:t>
            </w:r>
          </w:p>
          <w:p w14:paraId="198AE838">
            <w:pPr>
              <w:pStyle w:val="40"/>
              <w:spacing w:before="163"/>
              <w:rPr>
                <w:rFonts w:hint="default" w:ascii="Times New Roman" w:hAnsi="Times New Roman" w:eastAsia="宋体" w:cs="Times New Roman"/>
                <w:color w:val="auto"/>
                <w:lang w:val="en-US" w:eastAsia="zh-CN"/>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10</w:t>
            </w:r>
            <w:r>
              <w:rPr>
                <w:rFonts w:hint="default" w:ascii="Times New Roman" w:hAnsi="Times New Roman" w:cs="Times New Roman"/>
                <w:color w:val="auto"/>
              </w:rPr>
              <w:t>-1</w:t>
            </w:r>
            <w:r>
              <w:rPr>
                <w:rFonts w:hint="eastAsia" w:ascii="Times New Roman" w:hAnsi="Times New Roman" w:cs="Times New Roman"/>
                <w:color w:val="auto"/>
                <w:lang w:val="en-US" w:eastAsia="zh-CN"/>
              </w:rPr>
              <w:t>2</w:t>
            </w:r>
            <w:r>
              <w:rPr>
                <w:rFonts w:hint="default" w:ascii="Times New Roman" w:hAnsi="Times New Roman" w:cs="Times New Roman"/>
                <w:color w:val="auto"/>
              </w:rPr>
              <w:t xml:space="preserve"> </w:t>
            </w:r>
            <w:r>
              <w:rPr>
                <w:rFonts w:hint="eastAsia" w:ascii="Times New Roman" w:hAnsi="Times New Roman" w:cs="Times New Roman"/>
                <w:color w:val="auto"/>
                <w:lang w:val="en-US" w:eastAsia="zh-CN"/>
              </w:rPr>
              <w:t>废气总量核算</w:t>
            </w:r>
          </w:p>
          <w:tbl>
            <w:tblPr>
              <w:tblStyle w:val="19"/>
              <w:tblW w:w="83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1024"/>
              <w:gridCol w:w="1068"/>
              <w:gridCol w:w="1609"/>
              <w:gridCol w:w="1513"/>
              <w:gridCol w:w="910"/>
              <w:gridCol w:w="1024"/>
              <w:gridCol w:w="1154"/>
            </w:tblGrid>
            <w:tr w14:paraId="6503E3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024" w:type="dxa"/>
                  <w:vMerge w:val="restart"/>
                  <w:vAlign w:val="center"/>
                </w:tcPr>
                <w:p w14:paraId="5ED20F70">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污染源位置</w:t>
                  </w:r>
                </w:p>
              </w:tc>
              <w:tc>
                <w:tcPr>
                  <w:tcW w:w="1068" w:type="dxa"/>
                  <w:vMerge w:val="restart"/>
                  <w:vAlign w:val="center"/>
                </w:tcPr>
                <w:p w14:paraId="5A34AD58">
                  <w:pPr>
                    <w:pStyle w:val="52"/>
                    <w:widowControl w:val="0"/>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污染因子</w:t>
                  </w:r>
                </w:p>
              </w:tc>
              <w:tc>
                <w:tcPr>
                  <w:tcW w:w="1609" w:type="dxa"/>
                  <w:vMerge w:val="restart"/>
                  <w:vAlign w:val="center"/>
                </w:tcPr>
                <w:p w14:paraId="292C6AD0">
                  <w:pPr>
                    <w:pStyle w:val="52"/>
                    <w:widowControl w:val="0"/>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工艺运行时间（h）</w:t>
                  </w:r>
                </w:p>
              </w:tc>
              <w:tc>
                <w:tcPr>
                  <w:tcW w:w="1513" w:type="dxa"/>
                  <w:vMerge w:val="restart"/>
                  <w:vAlign w:val="center"/>
                </w:tcPr>
                <w:p w14:paraId="121240DF">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出口平均排放速率（kg/h）</w:t>
                  </w:r>
                </w:p>
              </w:tc>
              <w:tc>
                <w:tcPr>
                  <w:tcW w:w="3088" w:type="dxa"/>
                  <w:gridSpan w:val="3"/>
                  <w:vAlign w:val="center"/>
                </w:tcPr>
                <w:p w14:paraId="0C65C9E8">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本项目总量（t</w:t>
                  </w:r>
                  <w:r>
                    <w:rPr>
                      <w:rFonts w:hint="eastAsia" w:ascii="Times New Roman" w:hAnsi="Times New Roman" w:cs="Times New Roman"/>
                      <w:color w:val="auto"/>
                      <w:lang w:val="en-US" w:eastAsia="zh-CN"/>
                    </w:rPr>
                    <w:t>/a</w:t>
                  </w:r>
                  <w:r>
                    <w:rPr>
                      <w:rFonts w:hint="default" w:ascii="Times New Roman" w:hAnsi="Times New Roman" w:cs="Times New Roman"/>
                      <w:color w:val="auto"/>
                    </w:rPr>
                    <w:t>）</w:t>
                  </w:r>
                </w:p>
              </w:tc>
            </w:tr>
            <w:tr w14:paraId="18FA04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024" w:type="dxa"/>
                  <w:vMerge w:val="continue"/>
                  <w:vAlign w:val="center"/>
                </w:tcPr>
                <w:p w14:paraId="51BA884C">
                  <w:pPr>
                    <w:pStyle w:val="52"/>
                    <w:widowControl w:val="0"/>
                    <w:spacing w:line="240" w:lineRule="auto"/>
                    <w:rPr>
                      <w:rFonts w:hint="default" w:ascii="Times New Roman" w:hAnsi="Times New Roman" w:cs="Times New Roman"/>
                      <w:color w:val="auto"/>
                    </w:rPr>
                  </w:pPr>
                </w:p>
              </w:tc>
              <w:tc>
                <w:tcPr>
                  <w:tcW w:w="1068" w:type="dxa"/>
                  <w:vMerge w:val="continue"/>
                  <w:vAlign w:val="center"/>
                </w:tcPr>
                <w:p w14:paraId="783B0228">
                  <w:pPr>
                    <w:pStyle w:val="52"/>
                    <w:widowControl w:val="0"/>
                    <w:spacing w:line="240" w:lineRule="auto"/>
                    <w:rPr>
                      <w:rFonts w:hint="default" w:ascii="Times New Roman" w:hAnsi="Times New Roman" w:cs="Times New Roman"/>
                      <w:color w:val="auto"/>
                    </w:rPr>
                  </w:pPr>
                </w:p>
              </w:tc>
              <w:tc>
                <w:tcPr>
                  <w:tcW w:w="1609" w:type="dxa"/>
                  <w:vMerge w:val="continue"/>
                  <w:vAlign w:val="center"/>
                </w:tcPr>
                <w:p w14:paraId="10740974">
                  <w:pPr>
                    <w:pStyle w:val="52"/>
                    <w:widowControl w:val="0"/>
                    <w:spacing w:line="240" w:lineRule="auto"/>
                    <w:rPr>
                      <w:rFonts w:hint="default" w:ascii="Times New Roman" w:hAnsi="Times New Roman" w:cs="Times New Roman"/>
                      <w:color w:val="auto"/>
                      <w:highlight w:val="red"/>
                    </w:rPr>
                  </w:pPr>
                </w:p>
              </w:tc>
              <w:tc>
                <w:tcPr>
                  <w:tcW w:w="1513" w:type="dxa"/>
                  <w:vMerge w:val="continue"/>
                  <w:vAlign w:val="center"/>
                </w:tcPr>
                <w:p w14:paraId="28D8C971">
                  <w:pPr>
                    <w:pStyle w:val="52"/>
                    <w:widowControl w:val="0"/>
                    <w:spacing w:line="240" w:lineRule="auto"/>
                    <w:rPr>
                      <w:rFonts w:hint="default" w:ascii="Times New Roman" w:hAnsi="Times New Roman" w:cs="Times New Roman"/>
                      <w:color w:val="auto"/>
                    </w:rPr>
                  </w:pPr>
                </w:p>
              </w:tc>
              <w:tc>
                <w:tcPr>
                  <w:tcW w:w="910" w:type="dxa"/>
                  <w:vAlign w:val="center"/>
                </w:tcPr>
                <w:p w14:paraId="1FF3D74C">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实际值</w:t>
                  </w:r>
                </w:p>
              </w:tc>
              <w:tc>
                <w:tcPr>
                  <w:tcW w:w="1024" w:type="dxa"/>
                  <w:vAlign w:val="center"/>
                </w:tcPr>
                <w:p w14:paraId="0B230EE2">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控制值</w:t>
                  </w:r>
                </w:p>
              </w:tc>
              <w:tc>
                <w:tcPr>
                  <w:tcW w:w="1154" w:type="dxa"/>
                  <w:vAlign w:val="center"/>
                </w:tcPr>
                <w:p w14:paraId="6E867ACE">
                  <w:pPr>
                    <w:pStyle w:val="52"/>
                    <w:widowControl w:val="0"/>
                    <w:spacing w:line="240" w:lineRule="auto"/>
                    <w:rPr>
                      <w:rFonts w:hint="default" w:ascii="Times New Roman" w:hAnsi="Times New Roman" w:cs="Times New Roman"/>
                      <w:color w:val="auto"/>
                    </w:rPr>
                  </w:pPr>
                  <w:r>
                    <w:rPr>
                      <w:rFonts w:hint="default" w:ascii="Times New Roman" w:hAnsi="Times New Roman" w:cs="Times New Roman"/>
                      <w:color w:val="auto"/>
                    </w:rPr>
                    <w:t>分析情况</w:t>
                  </w:r>
                </w:p>
              </w:tc>
            </w:tr>
            <w:tr w14:paraId="2A369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restart"/>
                  <w:shd w:val="clear" w:color="auto" w:fill="auto"/>
                  <w:vAlign w:val="center"/>
                </w:tcPr>
                <w:p w14:paraId="165E706C">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eastAsiaTheme="minorEastAsia"/>
                      <w:color w:val="auto"/>
                      <w:kern w:val="2"/>
                      <w:sz w:val="18"/>
                      <w:szCs w:val="18"/>
                      <w:highlight w:val="none"/>
                      <w:lang w:val="en-US" w:eastAsia="zh-CN" w:bidi="ar-SA"/>
                    </w:rPr>
                    <w:t>注塑废气</w:t>
                  </w:r>
                </w:p>
              </w:tc>
              <w:tc>
                <w:tcPr>
                  <w:tcW w:w="1068" w:type="dxa"/>
                  <w:vAlign w:val="center"/>
                </w:tcPr>
                <w:p w14:paraId="078BC5A2">
                  <w:pPr>
                    <w:pStyle w:val="52"/>
                    <w:widowControl w:val="0"/>
                    <w:spacing w:line="240" w:lineRule="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szCs w:val="18"/>
                      <w:highlight w:val="none"/>
                      <w:lang w:val="en-US" w:eastAsia="zh-CN"/>
                    </w:rPr>
                    <w:t>丙烯腈</w:t>
                  </w:r>
                </w:p>
              </w:tc>
              <w:tc>
                <w:tcPr>
                  <w:tcW w:w="1609" w:type="dxa"/>
                  <w:vAlign w:val="center"/>
                </w:tcPr>
                <w:p w14:paraId="677CACC0">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7200</w:t>
                  </w:r>
                </w:p>
              </w:tc>
              <w:tc>
                <w:tcPr>
                  <w:tcW w:w="1513" w:type="dxa"/>
                  <w:shd w:val="clear" w:color="auto" w:fill="auto"/>
                  <w:vAlign w:val="center"/>
                </w:tcPr>
                <w:p w14:paraId="57FD2034">
                  <w:pPr>
                    <w:pStyle w:val="52"/>
                    <w:widowControl w:val="0"/>
                    <w:spacing w:line="240" w:lineRule="auto"/>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eastAsiaTheme="minorEastAsia"/>
                      <w:color w:val="auto"/>
                      <w:sz w:val="18"/>
                      <w:szCs w:val="18"/>
                      <w:highlight w:val="none"/>
                      <w:lang w:val="en-US" w:eastAsia="zh-CN"/>
                    </w:rPr>
                    <w:t>3.03×10</w:t>
                  </w:r>
                  <w:r>
                    <w:rPr>
                      <w:rFonts w:hint="eastAsia" w:ascii="Times New Roman" w:hAnsi="Times New Roman" w:cs="Times New Roman" w:eastAsiaTheme="minorEastAsia"/>
                      <w:color w:val="auto"/>
                      <w:sz w:val="18"/>
                      <w:szCs w:val="18"/>
                      <w:highlight w:val="none"/>
                      <w:vertAlign w:val="superscript"/>
                      <w:lang w:val="en-US" w:eastAsia="zh-CN"/>
                    </w:rPr>
                    <w:t>-4</w:t>
                  </w:r>
                </w:p>
              </w:tc>
              <w:tc>
                <w:tcPr>
                  <w:tcW w:w="910" w:type="dxa"/>
                  <w:vAlign w:val="center"/>
                </w:tcPr>
                <w:p w14:paraId="72540E77">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0.002</w:t>
                  </w:r>
                </w:p>
              </w:tc>
              <w:tc>
                <w:tcPr>
                  <w:tcW w:w="1024" w:type="dxa"/>
                  <w:vMerge w:val="restart"/>
                  <w:vAlign w:val="center"/>
                </w:tcPr>
                <w:p w14:paraId="7CD78DCA">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54" w:type="dxa"/>
                  <w:vMerge w:val="restart"/>
                  <w:vAlign w:val="center"/>
                </w:tcPr>
                <w:p w14:paraId="1F46EF39">
                  <w:pPr>
                    <w:pStyle w:val="52"/>
                    <w:widowControl w:val="0"/>
                    <w:spacing w:line="240" w:lineRule="auto"/>
                    <w:rPr>
                      <w:rFonts w:hint="default" w:ascii="Times New Roman" w:hAnsi="Times New Roman" w:cs="Times New Roman" w:eastAsiaTheme="minorEastAsia"/>
                      <w:color w:val="auto"/>
                      <w:highlight w:val="none"/>
                    </w:rPr>
                  </w:pPr>
                  <w:r>
                    <w:rPr>
                      <w:rFonts w:hint="eastAsia" w:ascii="Times New Roman" w:hAnsi="Times New Roman" w:cs="Times New Roman"/>
                      <w:color w:val="auto"/>
                      <w:highlight w:val="none"/>
                      <w:lang w:val="en-US" w:eastAsia="zh-CN"/>
                    </w:rPr>
                    <w:t>/</w:t>
                  </w:r>
                </w:p>
              </w:tc>
            </w:tr>
            <w:tr w14:paraId="0BBE9B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3958F06E">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404B68CC">
                  <w:pPr>
                    <w:pStyle w:val="52"/>
                    <w:widowControl w:val="0"/>
                    <w:spacing w:line="240" w:lineRule="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szCs w:val="18"/>
                      <w:highlight w:val="none"/>
                      <w:lang w:val="en-US" w:eastAsia="zh-CN"/>
                    </w:rPr>
                    <w:t>非甲烷总烃</w:t>
                  </w:r>
                </w:p>
              </w:tc>
              <w:tc>
                <w:tcPr>
                  <w:tcW w:w="1609" w:type="dxa"/>
                  <w:vAlign w:val="center"/>
                </w:tcPr>
                <w:p w14:paraId="76B47BBB">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7200</w:t>
                  </w:r>
                </w:p>
              </w:tc>
              <w:tc>
                <w:tcPr>
                  <w:tcW w:w="1513" w:type="dxa"/>
                  <w:shd w:val="clear" w:color="auto" w:fill="auto"/>
                  <w:vAlign w:val="center"/>
                </w:tcPr>
                <w:p w14:paraId="54005B3C">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eastAsiaTheme="minorEastAsia"/>
                      <w:color w:val="auto"/>
                      <w:sz w:val="18"/>
                      <w:szCs w:val="18"/>
                      <w:highlight w:val="none"/>
                      <w:lang w:val="en-US" w:eastAsia="zh-CN"/>
                    </w:rPr>
                    <w:t>6.85×10</w:t>
                  </w:r>
                  <w:r>
                    <w:rPr>
                      <w:rFonts w:hint="eastAsia" w:ascii="Times New Roman" w:hAnsi="Times New Roman" w:cs="Times New Roman" w:eastAsiaTheme="minorEastAsia"/>
                      <w:color w:val="auto"/>
                      <w:sz w:val="18"/>
                      <w:szCs w:val="18"/>
                      <w:highlight w:val="none"/>
                      <w:vertAlign w:val="superscript"/>
                      <w:lang w:val="en-US" w:eastAsia="zh-CN"/>
                    </w:rPr>
                    <w:t>-3</w:t>
                  </w:r>
                </w:p>
              </w:tc>
              <w:tc>
                <w:tcPr>
                  <w:tcW w:w="910" w:type="dxa"/>
                  <w:vAlign w:val="center"/>
                </w:tcPr>
                <w:p w14:paraId="3A27F961">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0.049</w:t>
                  </w:r>
                </w:p>
              </w:tc>
              <w:tc>
                <w:tcPr>
                  <w:tcW w:w="1024" w:type="dxa"/>
                  <w:vMerge w:val="continue"/>
                  <w:vAlign w:val="center"/>
                </w:tcPr>
                <w:p w14:paraId="50EE2774">
                  <w:pPr>
                    <w:pStyle w:val="52"/>
                    <w:widowControl w:val="0"/>
                    <w:spacing w:line="240" w:lineRule="auto"/>
                    <w:rPr>
                      <w:rFonts w:hint="default" w:ascii="Times New Roman" w:hAnsi="Times New Roman" w:cs="Times New Roman"/>
                      <w:color w:val="auto"/>
                      <w:highlight w:val="none"/>
                      <w:lang w:val="en-US" w:eastAsia="zh-CN"/>
                    </w:rPr>
                  </w:pPr>
                </w:p>
              </w:tc>
              <w:tc>
                <w:tcPr>
                  <w:tcW w:w="1154" w:type="dxa"/>
                  <w:vMerge w:val="continue"/>
                  <w:vAlign w:val="center"/>
                </w:tcPr>
                <w:p w14:paraId="3B8E19EC">
                  <w:pPr>
                    <w:pStyle w:val="52"/>
                    <w:widowControl w:val="0"/>
                    <w:spacing w:line="240" w:lineRule="auto"/>
                    <w:rPr>
                      <w:rFonts w:hint="default" w:ascii="Times New Roman" w:hAnsi="Times New Roman" w:cs="Times New Roman" w:eastAsiaTheme="minorEastAsia"/>
                      <w:color w:val="auto"/>
                      <w:highlight w:val="none"/>
                    </w:rPr>
                  </w:pPr>
                </w:p>
              </w:tc>
            </w:tr>
            <w:tr w14:paraId="233F2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7DF0D9C4">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6FDB5EBC">
                  <w:pPr>
                    <w:pStyle w:val="52"/>
                    <w:widowControl w:val="0"/>
                    <w:spacing w:line="240" w:lineRule="auto"/>
                    <w:rPr>
                      <w:rFonts w:hint="eastAsia" w:ascii="Times New Roman" w:hAnsi="Times New Roman" w:cs="Times New Roman"/>
                      <w:color w:val="auto"/>
                      <w:sz w:val="18"/>
                      <w:szCs w:val="18"/>
                      <w:lang w:eastAsia="zh-CN"/>
                    </w:rPr>
                  </w:pPr>
                  <w:r>
                    <w:rPr>
                      <w:rFonts w:hint="eastAsia" w:ascii="Times New Roman" w:hAnsi="Times New Roman" w:cs="Times New Roman" w:eastAsiaTheme="minorEastAsia"/>
                      <w:color w:val="auto"/>
                      <w:szCs w:val="18"/>
                      <w:highlight w:val="none"/>
                      <w:lang w:val="en-US" w:eastAsia="zh-CN"/>
                    </w:rPr>
                    <w:t>甲苯</w:t>
                  </w:r>
                </w:p>
              </w:tc>
              <w:tc>
                <w:tcPr>
                  <w:tcW w:w="1609" w:type="dxa"/>
                  <w:vAlign w:val="center"/>
                </w:tcPr>
                <w:p w14:paraId="1957E308">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7200</w:t>
                  </w:r>
                </w:p>
              </w:tc>
              <w:tc>
                <w:tcPr>
                  <w:tcW w:w="1513" w:type="dxa"/>
                  <w:shd w:val="clear" w:color="auto" w:fill="auto"/>
                  <w:vAlign w:val="center"/>
                </w:tcPr>
                <w:p w14:paraId="7835060F">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eastAsiaTheme="minorEastAsia"/>
                      <w:color w:val="auto"/>
                      <w:sz w:val="18"/>
                      <w:szCs w:val="18"/>
                      <w:highlight w:val="none"/>
                      <w:lang w:val="en-US" w:eastAsia="zh-CN"/>
                    </w:rPr>
                    <w:t>1.52×10</w:t>
                  </w:r>
                  <w:r>
                    <w:rPr>
                      <w:rFonts w:hint="eastAsia" w:ascii="Times New Roman" w:hAnsi="Times New Roman" w:cs="Times New Roman" w:eastAsiaTheme="minorEastAsia"/>
                      <w:color w:val="auto"/>
                      <w:sz w:val="18"/>
                      <w:szCs w:val="18"/>
                      <w:highlight w:val="none"/>
                      <w:vertAlign w:val="superscript"/>
                      <w:lang w:val="en-US" w:eastAsia="zh-CN"/>
                    </w:rPr>
                    <w:t>-5</w:t>
                  </w:r>
                </w:p>
              </w:tc>
              <w:tc>
                <w:tcPr>
                  <w:tcW w:w="910" w:type="dxa"/>
                  <w:vAlign w:val="center"/>
                </w:tcPr>
                <w:p w14:paraId="5704D854">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0.0001</w:t>
                  </w:r>
                </w:p>
              </w:tc>
              <w:tc>
                <w:tcPr>
                  <w:tcW w:w="1024" w:type="dxa"/>
                  <w:vMerge w:val="continue"/>
                  <w:vAlign w:val="center"/>
                </w:tcPr>
                <w:p w14:paraId="61081682">
                  <w:pPr>
                    <w:pStyle w:val="52"/>
                    <w:widowControl w:val="0"/>
                    <w:spacing w:line="240" w:lineRule="auto"/>
                    <w:rPr>
                      <w:rFonts w:hint="eastAsia" w:ascii="Times New Roman" w:hAnsi="Times New Roman" w:cs="Times New Roman"/>
                      <w:color w:val="auto"/>
                      <w:highlight w:val="none"/>
                      <w:lang w:val="en-US" w:eastAsia="zh-CN"/>
                    </w:rPr>
                  </w:pPr>
                </w:p>
              </w:tc>
              <w:tc>
                <w:tcPr>
                  <w:tcW w:w="1154" w:type="dxa"/>
                  <w:vMerge w:val="continue"/>
                  <w:vAlign w:val="center"/>
                </w:tcPr>
                <w:p w14:paraId="11651E52">
                  <w:pPr>
                    <w:pStyle w:val="52"/>
                    <w:widowControl w:val="0"/>
                    <w:spacing w:line="240" w:lineRule="auto"/>
                    <w:rPr>
                      <w:rFonts w:hint="eastAsia" w:ascii="Times New Roman" w:hAnsi="Times New Roman" w:cs="Times New Roman"/>
                      <w:color w:val="auto"/>
                      <w:highlight w:val="none"/>
                      <w:lang w:val="en-US" w:eastAsia="zh-CN"/>
                    </w:rPr>
                  </w:pPr>
                </w:p>
              </w:tc>
            </w:tr>
            <w:tr w14:paraId="23C87B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168D29F7">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39704ED5">
                  <w:pPr>
                    <w:pStyle w:val="52"/>
                    <w:widowControl w:val="0"/>
                    <w:spacing w:line="240" w:lineRule="auto"/>
                    <w:rPr>
                      <w:rFonts w:hint="eastAsia" w:ascii="Times New Roman" w:hAnsi="Times New Roman" w:cs="Times New Roman"/>
                      <w:color w:val="auto"/>
                      <w:sz w:val="18"/>
                      <w:szCs w:val="18"/>
                      <w:lang w:eastAsia="zh-CN"/>
                    </w:rPr>
                  </w:pPr>
                  <w:r>
                    <w:rPr>
                      <w:rFonts w:hint="eastAsia" w:ascii="Times New Roman" w:hAnsi="Times New Roman" w:cs="Times New Roman" w:eastAsiaTheme="minorEastAsia"/>
                      <w:color w:val="auto"/>
                      <w:szCs w:val="18"/>
                      <w:highlight w:val="none"/>
                      <w:lang w:val="en-US" w:eastAsia="zh-CN"/>
                    </w:rPr>
                    <w:t>乙苯</w:t>
                  </w:r>
                </w:p>
              </w:tc>
              <w:tc>
                <w:tcPr>
                  <w:tcW w:w="1609" w:type="dxa"/>
                  <w:vAlign w:val="center"/>
                </w:tcPr>
                <w:p w14:paraId="488E05E8">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7200</w:t>
                  </w:r>
                </w:p>
              </w:tc>
              <w:tc>
                <w:tcPr>
                  <w:tcW w:w="1513" w:type="dxa"/>
                  <w:shd w:val="clear" w:color="auto" w:fill="auto"/>
                  <w:vAlign w:val="center"/>
                </w:tcPr>
                <w:p w14:paraId="71D7F07F">
                  <w:pPr>
                    <w:pStyle w:val="52"/>
                    <w:widowControl w:val="0"/>
                    <w:spacing w:line="240" w:lineRule="auto"/>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eastAsiaTheme="minorEastAsia"/>
                      <w:color w:val="auto"/>
                      <w:sz w:val="18"/>
                      <w:szCs w:val="18"/>
                      <w:highlight w:val="none"/>
                      <w:lang w:val="en-US" w:eastAsia="zh-CN"/>
                    </w:rPr>
                    <w:t>1.52×10</w:t>
                  </w:r>
                  <w:r>
                    <w:rPr>
                      <w:rFonts w:hint="eastAsia" w:ascii="Times New Roman" w:hAnsi="Times New Roman" w:cs="Times New Roman" w:eastAsiaTheme="minorEastAsia"/>
                      <w:color w:val="auto"/>
                      <w:sz w:val="18"/>
                      <w:szCs w:val="18"/>
                      <w:highlight w:val="none"/>
                      <w:vertAlign w:val="superscript"/>
                      <w:lang w:val="en-US" w:eastAsia="zh-CN"/>
                    </w:rPr>
                    <w:t>-5</w:t>
                  </w:r>
                </w:p>
              </w:tc>
              <w:tc>
                <w:tcPr>
                  <w:tcW w:w="910" w:type="dxa"/>
                  <w:vAlign w:val="center"/>
                </w:tcPr>
                <w:p w14:paraId="693B4D4E">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0.0001</w:t>
                  </w:r>
                </w:p>
              </w:tc>
              <w:tc>
                <w:tcPr>
                  <w:tcW w:w="1024" w:type="dxa"/>
                  <w:vMerge w:val="continue"/>
                  <w:vAlign w:val="center"/>
                </w:tcPr>
                <w:p w14:paraId="6E75DB5E">
                  <w:pPr>
                    <w:pStyle w:val="52"/>
                    <w:widowControl w:val="0"/>
                    <w:spacing w:line="240" w:lineRule="auto"/>
                    <w:rPr>
                      <w:rFonts w:hint="eastAsia" w:ascii="Times New Roman" w:hAnsi="Times New Roman" w:cs="Times New Roman"/>
                      <w:color w:val="auto"/>
                      <w:highlight w:val="none"/>
                      <w:lang w:val="en-US" w:eastAsia="zh-CN"/>
                    </w:rPr>
                  </w:pPr>
                </w:p>
              </w:tc>
              <w:tc>
                <w:tcPr>
                  <w:tcW w:w="1154" w:type="dxa"/>
                  <w:vMerge w:val="continue"/>
                  <w:vAlign w:val="center"/>
                </w:tcPr>
                <w:p w14:paraId="7E5DDEEA">
                  <w:pPr>
                    <w:pStyle w:val="52"/>
                    <w:widowControl w:val="0"/>
                    <w:spacing w:line="240" w:lineRule="auto"/>
                    <w:rPr>
                      <w:rFonts w:hint="eastAsia" w:ascii="Times New Roman" w:hAnsi="Times New Roman" w:cs="Times New Roman"/>
                      <w:color w:val="auto"/>
                      <w:highlight w:val="none"/>
                      <w:lang w:val="en-US" w:eastAsia="zh-CN"/>
                    </w:rPr>
                  </w:pPr>
                </w:p>
              </w:tc>
            </w:tr>
            <w:tr w14:paraId="3198F9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3C075182">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7758949A">
                  <w:pPr>
                    <w:pStyle w:val="52"/>
                    <w:widowControl w:val="0"/>
                    <w:spacing w:line="240" w:lineRule="auto"/>
                    <w:rPr>
                      <w:rFonts w:hint="eastAsia" w:ascii="Times New Roman" w:hAnsi="Times New Roman" w:cs="Times New Roman"/>
                      <w:color w:val="auto"/>
                      <w:sz w:val="18"/>
                      <w:szCs w:val="18"/>
                      <w:lang w:eastAsia="zh-CN"/>
                    </w:rPr>
                  </w:pPr>
                  <w:r>
                    <w:rPr>
                      <w:rFonts w:hint="eastAsia" w:ascii="Times New Roman" w:hAnsi="Times New Roman" w:cs="Times New Roman" w:eastAsiaTheme="minorEastAsia"/>
                      <w:color w:val="auto"/>
                      <w:szCs w:val="18"/>
                      <w:highlight w:val="none"/>
                      <w:lang w:val="en-US" w:eastAsia="zh-CN"/>
                    </w:rPr>
                    <w:t>苯乙烯</w:t>
                  </w:r>
                </w:p>
              </w:tc>
              <w:tc>
                <w:tcPr>
                  <w:tcW w:w="1609" w:type="dxa"/>
                  <w:vAlign w:val="center"/>
                </w:tcPr>
                <w:p w14:paraId="7F49982E">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7200</w:t>
                  </w:r>
                </w:p>
              </w:tc>
              <w:tc>
                <w:tcPr>
                  <w:tcW w:w="1513" w:type="dxa"/>
                  <w:shd w:val="clear" w:color="auto" w:fill="auto"/>
                  <w:vAlign w:val="center"/>
                </w:tcPr>
                <w:p w14:paraId="4A5A0D91">
                  <w:pPr>
                    <w:pStyle w:val="52"/>
                    <w:widowControl w:val="0"/>
                    <w:spacing w:line="240" w:lineRule="auto"/>
                    <w:rPr>
                      <w:rFonts w:hint="eastAsia"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eastAsiaTheme="minorEastAsia"/>
                      <w:color w:val="auto"/>
                      <w:sz w:val="18"/>
                      <w:szCs w:val="18"/>
                      <w:highlight w:val="none"/>
                      <w:lang w:val="en-US" w:eastAsia="zh-CN"/>
                    </w:rPr>
                    <w:t>1.52×10</w:t>
                  </w:r>
                  <w:r>
                    <w:rPr>
                      <w:rFonts w:hint="eastAsia" w:ascii="Times New Roman" w:hAnsi="Times New Roman" w:cs="Times New Roman" w:eastAsiaTheme="minorEastAsia"/>
                      <w:color w:val="auto"/>
                      <w:sz w:val="18"/>
                      <w:szCs w:val="18"/>
                      <w:highlight w:val="none"/>
                      <w:vertAlign w:val="superscript"/>
                      <w:lang w:val="en-US" w:eastAsia="zh-CN"/>
                    </w:rPr>
                    <w:t>-5</w:t>
                  </w:r>
                </w:p>
              </w:tc>
              <w:tc>
                <w:tcPr>
                  <w:tcW w:w="910" w:type="dxa"/>
                  <w:vAlign w:val="center"/>
                </w:tcPr>
                <w:p w14:paraId="13701ACE">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0.0001</w:t>
                  </w:r>
                </w:p>
              </w:tc>
              <w:tc>
                <w:tcPr>
                  <w:tcW w:w="1024" w:type="dxa"/>
                  <w:vAlign w:val="center"/>
                </w:tcPr>
                <w:p w14:paraId="2B2CB35E">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54" w:type="dxa"/>
                  <w:vAlign w:val="center"/>
                </w:tcPr>
                <w:p w14:paraId="27D3094F">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50682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restart"/>
                  <w:shd w:val="clear" w:color="auto" w:fill="auto"/>
                  <w:vAlign w:val="center"/>
                </w:tcPr>
                <w:p w14:paraId="68B4425E">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eastAsiaTheme="minorEastAsia"/>
                      <w:color w:val="auto"/>
                      <w:kern w:val="2"/>
                      <w:sz w:val="18"/>
                      <w:szCs w:val="18"/>
                      <w:highlight w:val="none"/>
                      <w:lang w:val="en-US" w:eastAsia="zh-CN" w:bidi="ar-SA"/>
                    </w:rPr>
                    <w:t>无组织</w:t>
                  </w:r>
                </w:p>
              </w:tc>
              <w:tc>
                <w:tcPr>
                  <w:tcW w:w="1068" w:type="dxa"/>
                  <w:vAlign w:val="center"/>
                </w:tcPr>
                <w:p w14:paraId="3642A870">
                  <w:pPr>
                    <w:pStyle w:val="52"/>
                    <w:widowControl w:val="0"/>
                    <w:spacing w:line="240" w:lineRule="auto"/>
                    <w:rPr>
                      <w:rFonts w:hint="eastAsia" w:ascii="Times New Roman" w:hAnsi="Times New Roman" w:cs="Times New Roman" w:eastAsiaTheme="minorEastAsia"/>
                      <w:color w:val="auto"/>
                      <w:szCs w:val="18"/>
                      <w:highlight w:val="none"/>
                      <w:lang w:val="en-US" w:eastAsia="zh-CN"/>
                    </w:rPr>
                  </w:pPr>
                  <w:r>
                    <w:rPr>
                      <w:rFonts w:hint="eastAsia" w:ascii="Times New Roman" w:hAnsi="Times New Roman" w:cs="Times New Roman" w:eastAsiaTheme="minorEastAsia"/>
                      <w:color w:val="auto"/>
                      <w:szCs w:val="18"/>
                      <w:highlight w:val="none"/>
                      <w:lang w:val="en-US" w:eastAsia="zh-CN"/>
                    </w:rPr>
                    <w:t>丙烯腈</w:t>
                  </w:r>
                </w:p>
              </w:tc>
              <w:tc>
                <w:tcPr>
                  <w:tcW w:w="1609" w:type="dxa"/>
                  <w:vAlign w:val="center"/>
                </w:tcPr>
                <w:p w14:paraId="1E30CD91">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513" w:type="dxa"/>
                  <w:shd w:val="clear" w:color="auto" w:fill="auto"/>
                  <w:vAlign w:val="center"/>
                </w:tcPr>
                <w:p w14:paraId="1BCA05D0">
                  <w:pPr>
                    <w:pStyle w:val="52"/>
                    <w:widowControl w:val="0"/>
                    <w:spacing w:line="240" w:lineRule="auto"/>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w:t>
                  </w:r>
                </w:p>
              </w:tc>
              <w:tc>
                <w:tcPr>
                  <w:tcW w:w="910" w:type="dxa"/>
                  <w:vAlign w:val="center"/>
                </w:tcPr>
                <w:p w14:paraId="1CC707E0">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024" w:type="dxa"/>
                  <w:vAlign w:val="center"/>
                </w:tcPr>
                <w:p w14:paraId="728E7623">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54" w:type="dxa"/>
                  <w:vAlign w:val="center"/>
                </w:tcPr>
                <w:p w14:paraId="30BB66EC">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38FBD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2CE39078">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29DD21F4">
                  <w:pPr>
                    <w:pStyle w:val="52"/>
                    <w:widowControl w:val="0"/>
                    <w:spacing w:line="240" w:lineRule="auto"/>
                    <w:rPr>
                      <w:rFonts w:hint="eastAsia" w:ascii="Times New Roman" w:hAnsi="Times New Roman" w:cs="Times New Roman" w:eastAsiaTheme="minorEastAsia"/>
                      <w:color w:val="auto"/>
                      <w:szCs w:val="18"/>
                      <w:highlight w:val="none"/>
                      <w:lang w:val="en-US" w:eastAsia="zh-CN"/>
                    </w:rPr>
                  </w:pPr>
                  <w:r>
                    <w:rPr>
                      <w:rFonts w:hint="eastAsia" w:ascii="Times New Roman" w:hAnsi="Times New Roman" w:cs="Times New Roman" w:eastAsiaTheme="minorEastAsia"/>
                      <w:color w:val="auto"/>
                      <w:szCs w:val="18"/>
                      <w:highlight w:val="none"/>
                      <w:lang w:val="en-US" w:eastAsia="zh-CN"/>
                    </w:rPr>
                    <w:t>非甲烷总烃</w:t>
                  </w:r>
                </w:p>
              </w:tc>
              <w:tc>
                <w:tcPr>
                  <w:tcW w:w="1609" w:type="dxa"/>
                  <w:vAlign w:val="center"/>
                </w:tcPr>
                <w:p w14:paraId="0D13100D">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513" w:type="dxa"/>
                  <w:shd w:val="clear" w:color="auto" w:fill="auto"/>
                  <w:vAlign w:val="center"/>
                </w:tcPr>
                <w:p w14:paraId="161DED3B">
                  <w:pPr>
                    <w:pStyle w:val="52"/>
                    <w:widowControl w:val="0"/>
                    <w:spacing w:line="240" w:lineRule="auto"/>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w:t>
                  </w:r>
                </w:p>
              </w:tc>
              <w:tc>
                <w:tcPr>
                  <w:tcW w:w="910" w:type="dxa"/>
                  <w:vAlign w:val="center"/>
                </w:tcPr>
                <w:p w14:paraId="6227480E">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0.303</w:t>
                  </w:r>
                </w:p>
              </w:tc>
              <w:tc>
                <w:tcPr>
                  <w:tcW w:w="1024" w:type="dxa"/>
                  <w:vAlign w:val="center"/>
                </w:tcPr>
                <w:p w14:paraId="045D8120">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54" w:type="dxa"/>
                  <w:vAlign w:val="center"/>
                </w:tcPr>
                <w:p w14:paraId="2D473C4B">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06CCC6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124D0C2A">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2D65C70F">
                  <w:pPr>
                    <w:pStyle w:val="52"/>
                    <w:widowControl w:val="0"/>
                    <w:spacing w:line="240" w:lineRule="auto"/>
                    <w:rPr>
                      <w:rFonts w:hint="eastAsia" w:ascii="Times New Roman" w:hAnsi="Times New Roman" w:cs="Times New Roman" w:eastAsiaTheme="minorEastAsia"/>
                      <w:color w:val="auto"/>
                      <w:szCs w:val="18"/>
                      <w:highlight w:val="none"/>
                      <w:lang w:val="en-US" w:eastAsia="zh-CN"/>
                    </w:rPr>
                  </w:pPr>
                  <w:r>
                    <w:rPr>
                      <w:rFonts w:hint="eastAsia" w:ascii="Times New Roman" w:hAnsi="Times New Roman" w:cs="Times New Roman" w:eastAsiaTheme="minorEastAsia"/>
                      <w:color w:val="auto"/>
                      <w:szCs w:val="18"/>
                      <w:highlight w:val="none"/>
                      <w:lang w:val="en-US" w:eastAsia="zh-CN"/>
                    </w:rPr>
                    <w:t>甲苯</w:t>
                  </w:r>
                </w:p>
              </w:tc>
              <w:tc>
                <w:tcPr>
                  <w:tcW w:w="1609" w:type="dxa"/>
                  <w:vAlign w:val="center"/>
                </w:tcPr>
                <w:p w14:paraId="17080CF5">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513" w:type="dxa"/>
                  <w:shd w:val="clear" w:color="auto" w:fill="auto"/>
                  <w:vAlign w:val="center"/>
                </w:tcPr>
                <w:p w14:paraId="69EBD0FA">
                  <w:pPr>
                    <w:pStyle w:val="52"/>
                    <w:widowControl w:val="0"/>
                    <w:spacing w:line="240" w:lineRule="auto"/>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w:t>
                  </w:r>
                </w:p>
              </w:tc>
              <w:tc>
                <w:tcPr>
                  <w:tcW w:w="910" w:type="dxa"/>
                  <w:vAlign w:val="center"/>
                </w:tcPr>
                <w:p w14:paraId="7BC46E58">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024" w:type="dxa"/>
                  <w:vAlign w:val="center"/>
                </w:tcPr>
                <w:p w14:paraId="53FD70EA">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54" w:type="dxa"/>
                  <w:vAlign w:val="center"/>
                </w:tcPr>
                <w:p w14:paraId="329F79A8">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471422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12587254">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7437CEA1">
                  <w:pPr>
                    <w:pStyle w:val="52"/>
                    <w:widowControl w:val="0"/>
                    <w:spacing w:line="240" w:lineRule="auto"/>
                    <w:rPr>
                      <w:rFonts w:hint="eastAsia" w:ascii="Times New Roman" w:hAnsi="Times New Roman" w:cs="Times New Roman" w:eastAsiaTheme="minorEastAsia"/>
                      <w:color w:val="auto"/>
                      <w:szCs w:val="18"/>
                      <w:highlight w:val="none"/>
                      <w:lang w:val="en-US" w:eastAsia="zh-CN"/>
                    </w:rPr>
                  </w:pPr>
                  <w:r>
                    <w:rPr>
                      <w:rFonts w:hint="eastAsia" w:ascii="Times New Roman" w:hAnsi="Times New Roman" w:cs="Times New Roman" w:eastAsiaTheme="minorEastAsia"/>
                      <w:color w:val="auto"/>
                      <w:szCs w:val="18"/>
                      <w:highlight w:val="none"/>
                      <w:lang w:val="en-US" w:eastAsia="zh-CN"/>
                    </w:rPr>
                    <w:t>乙苯</w:t>
                  </w:r>
                </w:p>
              </w:tc>
              <w:tc>
                <w:tcPr>
                  <w:tcW w:w="1609" w:type="dxa"/>
                  <w:vAlign w:val="center"/>
                </w:tcPr>
                <w:p w14:paraId="1C45EF87">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513" w:type="dxa"/>
                  <w:shd w:val="clear" w:color="auto" w:fill="auto"/>
                  <w:vAlign w:val="center"/>
                </w:tcPr>
                <w:p w14:paraId="457745D1">
                  <w:pPr>
                    <w:pStyle w:val="52"/>
                    <w:widowControl w:val="0"/>
                    <w:spacing w:line="240" w:lineRule="auto"/>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w:t>
                  </w:r>
                </w:p>
              </w:tc>
              <w:tc>
                <w:tcPr>
                  <w:tcW w:w="910" w:type="dxa"/>
                  <w:vAlign w:val="center"/>
                </w:tcPr>
                <w:p w14:paraId="1E1C4D6C">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024" w:type="dxa"/>
                  <w:vAlign w:val="center"/>
                </w:tcPr>
                <w:p w14:paraId="1944A7EB">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54" w:type="dxa"/>
                  <w:vAlign w:val="center"/>
                </w:tcPr>
                <w:p w14:paraId="0666CE45">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0DA2E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1024" w:type="dxa"/>
                  <w:vMerge w:val="continue"/>
                  <w:shd w:val="clear" w:color="auto" w:fill="auto"/>
                  <w:vAlign w:val="center"/>
                </w:tcPr>
                <w:p w14:paraId="09D89D86">
                  <w:pPr>
                    <w:pStyle w:val="52"/>
                    <w:widowControl w:val="0"/>
                    <w:spacing w:line="240" w:lineRule="auto"/>
                    <w:rPr>
                      <w:rFonts w:hint="default" w:ascii="Times New Roman" w:hAnsi="Times New Roman" w:cs="Times New Roman" w:eastAsiaTheme="minorEastAsia"/>
                      <w:color w:val="auto"/>
                      <w:kern w:val="2"/>
                      <w:sz w:val="18"/>
                      <w:szCs w:val="18"/>
                      <w:highlight w:val="none"/>
                      <w:lang w:val="en-US" w:eastAsia="zh-CN" w:bidi="ar-SA"/>
                    </w:rPr>
                  </w:pPr>
                </w:p>
              </w:tc>
              <w:tc>
                <w:tcPr>
                  <w:tcW w:w="1068" w:type="dxa"/>
                  <w:vAlign w:val="center"/>
                </w:tcPr>
                <w:p w14:paraId="510397F2">
                  <w:pPr>
                    <w:pStyle w:val="52"/>
                    <w:widowControl w:val="0"/>
                    <w:spacing w:line="240" w:lineRule="auto"/>
                    <w:rPr>
                      <w:rFonts w:hint="eastAsia" w:ascii="Times New Roman" w:hAnsi="Times New Roman" w:cs="Times New Roman" w:eastAsiaTheme="minorEastAsia"/>
                      <w:color w:val="auto"/>
                      <w:szCs w:val="18"/>
                      <w:highlight w:val="none"/>
                      <w:lang w:val="en-US" w:eastAsia="zh-CN"/>
                    </w:rPr>
                  </w:pPr>
                  <w:r>
                    <w:rPr>
                      <w:rFonts w:hint="eastAsia" w:ascii="Times New Roman" w:hAnsi="Times New Roman" w:cs="Times New Roman" w:eastAsiaTheme="minorEastAsia"/>
                      <w:color w:val="auto"/>
                      <w:szCs w:val="18"/>
                      <w:highlight w:val="none"/>
                      <w:lang w:val="en-US" w:eastAsia="zh-CN"/>
                    </w:rPr>
                    <w:t>苯乙烯</w:t>
                  </w:r>
                </w:p>
              </w:tc>
              <w:tc>
                <w:tcPr>
                  <w:tcW w:w="1609" w:type="dxa"/>
                  <w:vAlign w:val="center"/>
                </w:tcPr>
                <w:p w14:paraId="1A9533C0">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513" w:type="dxa"/>
                  <w:shd w:val="clear" w:color="auto" w:fill="auto"/>
                  <w:vAlign w:val="center"/>
                </w:tcPr>
                <w:p w14:paraId="6A14A92A">
                  <w:pPr>
                    <w:pStyle w:val="52"/>
                    <w:widowControl w:val="0"/>
                    <w:spacing w:line="240" w:lineRule="auto"/>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eastAsiaTheme="minorEastAsia"/>
                      <w:color w:val="auto"/>
                      <w:sz w:val="18"/>
                      <w:szCs w:val="18"/>
                      <w:highlight w:val="none"/>
                      <w:lang w:val="en-US" w:eastAsia="zh-CN"/>
                    </w:rPr>
                    <w:t>/</w:t>
                  </w:r>
                </w:p>
              </w:tc>
              <w:tc>
                <w:tcPr>
                  <w:tcW w:w="910" w:type="dxa"/>
                  <w:vAlign w:val="center"/>
                </w:tcPr>
                <w:p w14:paraId="2A62A3AB">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0.014</w:t>
                  </w:r>
                </w:p>
              </w:tc>
              <w:tc>
                <w:tcPr>
                  <w:tcW w:w="1024" w:type="dxa"/>
                  <w:vAlign w:val="center"/>
                </w:tcPr>
                <w:p w14:paraId="5461EA20">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54" w:type="dxa"/>
                  <w:vAlign w:val="center"/>
                </w:tcPr>
                <w:p w14:paraId="7381B337">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744210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2092" w:type="dxa"/>
                  <w:gridSpan w:val="2"/>
                  <w:vAlign w:val="center"/>
                </w:tcPr>
                <w:p w14:paraId="59C4C8CF">
                  <w:pPr>
                    <w:pStyle w:val="52"/>
                    <w:widowControl w:val="0"/>
                    <w:spacing w:line="240" w:lineRule="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609" w:type="dxa"/>
                  <w:vAlign w:val="center"/>
                </w:tcPr>
                <w:p w14:paraId="2190245D">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513" w:type="dxa"/>
                  <w:vAlign w:val="center"/>
                </w:tcPr>
                <w:p w14:paraId="426717F1">
                  <w:pPr>
                    <w:pStyle w:val="52"/>
                    <w:widowControl w:val="0"/>
                    <w:spacing w:line="240" w:lineRule="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w:t>
                  </w:r>
                </w:p>
              </w:tc>
              <w:tc>
                <w:tcPr>
                  <w:tcW w:w="910" w:type="dxa"/>
                  <w:vAlign w:val="center"/>
                </w:tcPr>
                <w:p w14:paraId="2B0E0CCF">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0.368</w:t>
                  </w:r>
                </w:p>
              </w:tc>
              <w:tc>
                <w:tcPr>
                  <w:tcW w:w="1024" w:type="dxa"/>
                  <w:vAlign w:val="center"/>
                </w:tcPr>
                <w:p w14:paraId="31E66245">
                  <w:pPr>
                    <w:pStyle w:val="52"/>
                    <w:widowControl w:val="0"/>
                    <w:spacing w:line="24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0.587</w:t>
                  </w:r>
                </w:p>
              </w:tc>
              <w:tc>
                <w:tcPr>
                  <w:tcW w:w="1154" w:type="dxa"/>
                  <w:vAlign w:val="center"/>
                </w:tcPr>
                <w:p w14:paraId="4880D194">
                  <w:pPr>
                    <w:pStyle w:val="52"/>
                    <w:widowControl w:val="0"/>
                    <w:spacing w:line="240" w:lineRule="auto"/>
                    <w:rPr>
                      <w:rFonts w:hint="eastAsia"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eastAsiaTheme="minorEastAsia"/>
                      <w:color w:val="auto"/>
                      <w:sz w:val="18"/>
                      <w:szCs w:val="18"/>
                      <w:highlight w:val="none"/>
                      <w:lang w:val="en-US" w:eastAsia="zh-CN"/>
                    </w:rPr>
                    <w:t>符合要求</w:t>
                  </w:r>
                </w:p>
              </w:tc>
            </w:tr>
            <w:tr w14:paraId="7DE48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0" w:hRule="atLeast"/>
                <w:jc w:val="center"/>
              </w:trPr>
              <w:tc>
                <w:tcPr>
                  <w:tcW w:w="8302" w:type="dxa"/>
                  <w:gridSpan w:val="7"/>
                  <w:vAlign w:val="center"/>
                </w:tcPr>
                <w:p w14:paraId="7FCA963F">
                  <w:pPr>
                    <w:pStyle w:val="52"/>
                    <w:widowControl w:val="0"/>
                    <w:spacing w:line="240" w:lineRule="auto"/>
                    <w:jc w:val="both"/>
                    <w:rPr>
                      <w:rFonts w:hint="default" w:ascii="Times New Roman" w:hAnsi="Times New Roman" w:cs="Times New Roman"/>
                      <w:color w:val="FF0000"/>
                      <w:highlight w:val="none"/>
                      <w:lang w:val="en-US" w:eastAsia="zh-CN"/>
                    </w:rPr>
                  </w:pPr>
                  <w:r>
                    <w:rPr>
                      <w:rFonts w:hint="eastAsia" w:ascii="Times New Roman" w:hAnsi="Times New Roman" w:cs="Times New Roman"/>
                      <w:color w:val="auto"/>
                      <w:highlight w:val="none"/>
                      <w:lang w:val="en-US" w:eastAsia="zh-CN"/>
                    </w:rPr>
                    <w:t>根据实际调查，企业作业时间和环评一致，运行时间为7200h/a，无组织产生量由环评所得</w:t>
                  </w:r>
                </w:p>
              </w:tc>
            </w:tr>
          </w:tbl>
          <w:p w14:paraId="69610220">
            <w:pPr>
              <w:pStyle w:val="37"/>
              <w:spacing w:before="65"/>
              <w:ind w:left="0" w:leftChars="0" w:firstLine="0" w:firstLineChars="0"/>
              <w:rPr>
                <w:rFonts w:hint="eastAsia" w:ascii="Times New Roman" w:hAnsi="Times New Roman" w:cs="Times New Roman" w:eastAsiaTheme="minorEastAsia"/>
                <w:color w:val="FF0000"/>
                <w:lang w:eastAsia="zh-CN"/>
              </w:rPr>
            </w:pPr>
          </w:p>
        </w:tc>
      </w:tr>
    </w:tbl>
    <w:p w14:paraId="779B6E57">
      <w:pPr>
        <w:pStyle w:val="28"/>
        <w:rPr>
          <w:rFonts w:hint="default" w:ascii="Times New Roman" w:hAnsi="Times New Roman" w:cs="Times New Roman"/>
          <w:color w:val="auto"/>
        </w:rPr>
      </w:pPr>
      <w:r>
        <w:rPr>
          <w:rFonts w:hint="default" w:ascii="Times New Roman" w:hAnsi="Times New Roman" w:cs="Times New Roman"/>
          <w:color w:val="FF0000"/>
          <w:sz w:val="21"/>
          <w:szCs w:val="21"/>
        </w:rPr>
        <w:br w:type="page"/>
      </w:r>
      <w:bookmarkStart w:id="60" w:name="_Toc517785175"/>
      <w:bookmarkStart w:id="61" w:name="_Toc515624408"/>
      <w:bookmarkStart w:id="62" w:name="_Toc14317"/>
      <w:bookmarkStart w:id="63" w:name="_Toc27295"/>
      <w:bookmarkStart w:id="64" w:name="_Toc12160"/>
      <w:bookmarkStart w:id="65" w:name="_Toc723"/>
      <w:r>
        <w:rPr>
          <w:rFonts w:hint="default" w:ascii="Times New Roman" w:hAnsi="Times New Roman" w:cs="Times New Roman"/>
          <w:color w:val="auto"/>
        </w:rPr>
        <w:t>表</w:t>
      </w:r>
      <w:bookmarkEnd w:id="60"/>
      <w:bookmarkEnd w:id="61"/>
      <w:r>
        <w:rPr>
          <w:rFonts w:hint="eastAsia" w:hAnsi="Times New Roman" w:cs="Times New Roman"/>
          <w:color w:val="auto"/>
          <w:lang w:val="en-US" w:eastAsia="zh-CN"/>
        </w:rPr>
        <w:t>十一</w:t>
      </w:r>
      <w:r>
        <w:rPr>
          <w:rFonts w:hint="default" w:ascii="Times New Roman" w:hAnsi="Times New Roman" w:cs="Times New Roman"/>
          <w:color w:val="auto"/>
        </w:rPr>
        <w:t>：验收监测结论</w:t>
      </w:r>
      <w:bookmarkEnd w:id="62"/>
      <w:bookmarkEnd w:id="63"/>
      <w:bookmarkEnd w:id="64"/>
      <w:bookmarkEnd w:id="65"/>
    </w:p>
    <w:tbl>
      <w:tblPr>
        <w:tblStyle w:val="1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368"/>
      </w:tblGrid>
      <w:tr w14:paraId="2726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57" w:hRule="atLeast"/>
          <w:jc w:val="center"/>
        </w:trPr>
        <w:tc>
          <w:tcPr>
            <w:tcW w:w="8368" w:type="dxa"/>
          </w:tcPr>
          <w:p w14:paraId="22DD6C29">
            <w:pPr>
              <w:pStyle w:val="37"/>
              <w:spacing w:before="163" w:beforeLines="50"/>
              <w:ind w:firstLine="0" w:firstLineChars="0"/>
              <w:rPr>
                <w:rFonts w:hint="default" w:ascii="Times New Roman" w:hAnsi="Times New Roman" w:cs="Times New Roman"/>
                <w:b/>
                <w:color w:val="auto"/>
              </w:rPr>
            </w:pPr>
            <w:r>
              <w:rPr>
                <w:rFonts w:hint="default" w:ascii="Times New Roman" w:hAnsi="Times New Roman" w:cs="Times New Roman"/>
                <w:b/>
                <w:color w:val="auto"/>
              </w:rPr>
              <w:t>1、废水</w:t>
            </w:r>
          </w:p>
          <w:p w14:paraId="53945586">
            <w:pPr>
              <w:pStyle w:val="37"/>
              <w:spacing w:before="65"/>
              <w:ind w:firstLine="420"/>
              <w:rPr>
                <w:rFonts w:ascii="Times New Roman" w:hAnsi="Times New Roman"/>
                <w:color w:val="auto"/>
              </w:rPr>
            </w:pPr>
            <w:r>
              <w:rPr>
                <w:rFonts w:ascii="Times New Roman" w:hAnsi="Times New Roman"/>
                <w:color w:val="auto"/>
              </w:rPr>
              <w:t>监测日：</w:t>
            </w:r>
            <w:r>
              <w:rPr>
                <w:rFonts w:hint="eastAsia" w:ascii="Times New Roman" w:hAnsi="Times New Roman"/>
                <w:color w:val="auto"/>
              </w:rPr>
              <w:t>废水</w:t>
            </w:r>
            <w:r>
              <w:rPr>
                <w:rFonts w:hint="eastAsia" w:ascii="Times New Roman" w:hAnsi="Times New Roman"/>
                <w:color w:val="auto"/>
                <w:lang w:val="en-US" w:eastAsia="zh-CN"/>
              </w:rPr>
              <w:t>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7.0-7.2</w:t>
            </w:r>
            <w:r>
              <w:rPr>
                <w:rFonts w:hint="eastAsia" w:ascii="Times New Roman" w:hAnsi="Times New Roman"/>
                <w:color w:val="auto"/>
              </w:rPr>
              <w:t>、化学需氧量最大浓度为</w:t>
            </w:r>
            <w:r>
              <w:rPr>
                <w:rFonts w:hint="eastAsia" w:ascii="Times New Roman" w:hAnsi="Times New Roman"/>
                <w:color w:val="auto"/>
                <w:lang w:val="en-US" w:eastAsia="zh-CN"/>
              </w:rPr>
              <w:t>114</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33.6</w:t>
            </w:r>
            <w:r>
              <w:rPr>
                <w:rFonts w:ascii="Times New Roman" w:hAnsi="Times New Roman"/>
                <w:color w:val="auto"/>
              </w:rPr>
              <w:t>mg/L</w:t>
            </w:r>
            <w:r>
              <w:rPr>
                <w:rFonts w:hint="eastAsia" w:ascii="Times New Roman" w:hAnsi="Times New Roman"/>
                <w:color w:val="auto"/>
              </w:rPr>
              <w:t>、悬浮物最大浓度为</w:t>
            </w:r>
            <w:r>
              <w:rPr>
                <w:rFonts w:hint="eastAsia" w:ascii="Times New Roman" w:hAnsi="Times New Roman"/>
                <w:color w:val="auto"/>
                <w:lang w:val="en-US" w:eastAsia="zh-CN"/>
              </w:rPr>
              <w:t>23</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石油类</w:t>
            </w:r>
            <w:r>
              <w:rPr>
                <w:rFonts w:hint="eastAsia" w:ascii="Times New Roman" w:hAnsi="Times New Roman"/>
                <w:color w:val="auto"/>
              </w:rPr>
              <w:t>最大浓度</w:t>
            </w:r>
            <w:r>
              <w:rPr>
                <w:rFonts w:hint="eastAsia" w:ascii="Times New Roman" w:hAnsi="Times New Roman"/>
                <w:color w:val="auto"/>
                <w:lang w:val="en-US" w:eastAsia="zh-CN"/>
              </w:rPr>
              <w:t>为0.31</w:t>
            </w:r>
            <w:r>
              <w:rPr>
                <w:rFonts w:ascii="Times New Roman" w:hAnsi="Times New Roman"/>
                <w:color w:val="auto"/>
              </w:rPr>
              <w:t>mg/L</w:t>
            </w:r>
            <w:r>
              <w:rPr>
                <w:rFonts w:hint="eastAsia" w:ascii="Times New Roman" w:hAnsi="Times New Roman"/>
                <w:color w:val="auto"/>
              </w:rPr>
              <w:t>、总磷最大浓度为</w:t>
            </w:r>
            <w:r>
              <w:rPr>
                <w:rFonts w:hint="eastAsia" w:ascii="Times New Roman" w:hAnsi="Times New Roman"/>
                <w:color w:val="auto"/>
                <w:lang w:val="en-US" w:eastAsia="zh-CN"/>
              </w:rPr>
              <w:t>5.25</w:t>
            </w:r>
            <w:r>
              <w:rPr>
                <w:rFonts w:ascii="Times New Roman" w:hAnsi="Times New Roman"/>
                <w:color w:val="auto"/>
              </w:rPr>
              <w:t>mg/L</w:t>
            </w:r>
            <w:r>
              <w:rPr>
                <w:rFonts w:hint="eastAsia" w:ascii="Times New Roman" w:hAnsi="Times New Roman"/>
                <w:color w:val="auto"/>
              </w:rPr>
              <w:t>、</w:t>
            </w:r>
            <w:r>
              <w:rPr>
                <w:rFonts w:hint="eastAsia" w:ascii="Times New Roman" w:hAnsi="Times New Roman"/>
                <w:color w:val="auto"/>
                <w:lang w:val="en-US" w:eastAsia="zh-CN"/>
              </w:rPr>
              <w:t>BOD</w:t>
            </w:r>
            <w:r>
              <w:rPr>
                <w:rFonts w:hint="eastAsia" w:ascii="Times New Roman" w:hAnsi="Times New Roman"/>
                <w:color w:val="auto"/>
                <w:vertAlign w:val="subscript"/>
                <w:lang w:val="en-US" w:eastAsia="zh-CN"/>
              </w:rPr>
              <w:t>5</w:t>
            </w:r>
            <w:r>
              <w:rPr>
                <w:rFonts w:hint="eastAsia" w:ascii="Times New Roman" w:hAnsi="Times New Roman"/>
                <w:color w:val="auto"/>
              </w:rPr>
              <w:t>最大浓度为</w:t>
            </w:r>
            <w:r>
              <w:rPr>
                <w:rFonts w:hint="eastAsia" w:ascii="Times New Roman" w:hAnsi="Times New Roman"/>
                <w:color w:val="auto"/>
                <w:lang w:val="en-US" w:eastAsia="zh-CN"/>
              </w:rPr>
              <w:t>23.1</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动植物油类</w:t>
            </w:r>
            <w:r>
              <w:rPr>
                <w:rFonts w:hint="eastAsia" w:ascii="Times New Roman" w:hAnsi="Times New Roman"/>
                <w:color w:val="auto"/>
              </w:rPr>
              <w:t>最大浓度</w:t>
            </w:r>
            <w:r>
              <w:rPr>
                <w:rFonts w:hint="eastAsia" w:ascii="Times New Roman" w:hAnsi="Times New Roman"/>
                <w:color w:val="auto"/>
                <w:lang w:val="en-US" w:eastAsia="zh-CN"/>
              </w:rPr>
              <w:t>为0.39</w:t>
            </w:r>
            <w:r>
              <w:rPr>
                <w:rFonts w:ascii="Times New Roman" w:hAnsi="Times New Roman"/>
                <w:color w:val="auto"/>
              </w:rPr>
              <w:t>mg/L</w:t>
            </w:r>
            <w:r>
              <w:rPr>
                <w:rFonts w:hint="eastAsia" w:ascii="Times New Roman" w:hAnsi="Times New Roman"/>
                <w:color w:val="auto"/>
              </w:rPr>
              <w:t>。</w:t>
            </w:r>
          </w:p>
          <w:p w14:paraId="5B6A11D9">
            <w:pPr>
              <w:pStyle w:val="37"/>
              <w:spacing w:before="0" w:beforeLines="0"/>
              <w:ind w:firstLine="420"/>
              <w:rPr>
                <w:rFonts w:hint="eastAsia" w:ascii="Times New Roman" w:hAnsi="Times New Roman" w:eastAsia="宋体" w:cs="Times New Roman"/>
                <w:color w:val="auto"/>
              </w:rPr>
            </w:pPr>
            <w:r>
              <w:rPr>
                <w:rFonts w:hint="eastAsia" w:ascii="Times New Roman" w:hAnsi="Times New Roman"/>
                <w:color w:val="auto"/>
                <w:lang w:val="en-US" w:eastAsia="zh-CN"/>
              </w:rPr>
              <w:t>废水总</w:t>
            </w:r>
            <w:r>
              <w:rPr>
                <w:rFonts w:hint="eastAsia" w:ascii="Times New Roman" w:hAnsi="Times New Roman"/>
                <w:color w:val="auto"/>
              </w:rPr>
              <w:t>排放口</w:t>
            </w:r>
            <w:r>
              <w:rPr>
                <w:rFonts w:ascii="Times New Roman" w:hAnsi="Times New Roman"/>
                <w:color w:val="auto"/>
              </w:rPr>
              <w:t>pH</w:t>
            </w:r>
            <w:r>
              <w:rPr>
                <w:rFonts w:hint="eastAsia" w:ascii="Times New Roman" w:hAnsi="Times New Roman"/>
                <w:color w:val="auto"/>
              </w:rPr>
              <w:t>值、化学需氧量、悬浮物、</w:t>
            </w:r>
            <w:r>
              <w:rPr>
                <w:rFonts w:hint="eastAsia" w:ascii="Times New Roman" w:hAnsi="Times New Roman"/>
                <w:color w:val="auto"/>
                <w:lang w:val="en-US" w:eastAsia="zh-CN"/>
              </w:rPr>
              <w:t>石油类、动植物油类、BOD</w:t>
            </w:r>
            <w:r>
              <w:rPr>
                <w:rFonts w:hint="eastAsia" w:ascii="Times New Roman" w:hAnsi="Times New Roman"/>
                <w:color w:val="auto"/>
                <w:vertAlign w:val="subscript"/>
                <w:lang w:val="en-US" w:eastAsia="zh-CN"/>
              </w:rPr>
              <w:t>5</w:t>
            </w:r>
            <w:r>
              <w:rPr>
                <w:rFonts w:hint="eastAsia" w:ascii="Times New Roman" w:hAnsi="Times New Roman"/>
                <w:color w:val="auto"/>
              </w:rPr>
              <w:t>排放浓度符合</w:t>
            </w:r>
            <w:r>
              <w:rPr>
                <w:rFonts w:ascii="Times New Roman" w:hAnsi="Times New Roman"/>
                <w:color w:val="auto"/>
              </w:rPr>
              <w:t>《污水综合排放标准》（GB 8978-1996）表4中的三级标准，氨氮</w:t>
            </w:r>
            <w:r>
              <w:rPr>
                <w:rFonts w:hint="eastAsia" w:ascii="Times New Roman" w:hAnsi="Times New Roman"/>
                <w:color w:val="auto"/>
              </w:rPr>
              <w:t>、总磷排放浓度符合</w:t>
            </w:r>
            <w:r>
              <w:rPr>
                <w:rFonts w:ascii="Times New Roman" w:hAnsi="Times New Roman"/>
                <w:color w:val="auto"/>
              </w:rPr>
              <w:t>《工业企业废水氮、磷污染物间接排放限值》（DB 33/887-2013）中“其他企业”规定限值要求</w:t>
            </w:r>
            <w:r>
              <w:rPr>
                <w:rFonts w:hint="eastAsia" w:ascii="Times New Roman" w:hAnsi="Times New Roman" w:eastAsia="宋体" w:cs="Times New Roman"/>
                <w:color w:val="auto"/>
              </w:rPr>
              <w:t>。</w:t>
            </w:r>
          </w:p>
          <w:p w14:paraId="6AE2DC5E">
            <w:pPr>
              <w:pStyle w:val="37"/>
              <w:spacing w:before="65"/>
              <w:ind w:left="0" w:leftChars="0" w:firstLine="420" w:firstLineChars="200"/>
              <w:rPr>
                <w:rFonts w:ascii="Times New Roman" w:hAnsi="Times New Roman"/>
                <w:color w:val="auto"/>
              </w:rPr>
            </w:pPr>
            <w:r>
              <w:rPr>
                <w:rFonts w:ascii="Times New Roman" w:hAnsi="Times New Roman"/>
                <w:color w:val="auto"/>
              </w:rPr>
              <w:t>监测日：</w:t>
            </w:r>
            <w:r>
              <w:rPr>
                <w:rFonts w:hint="eastAsia" w:ascii="Times New Roman" w:hAnsi="Times New Roman"/>
                <w:color w:val="auto"/>
                <w:lang w:val="en-US" w:eastAsia="zh-CN"/>
              </w:rPr>
              <w:t>雨水总</w:t>
            </w:r>
            <w:r>
              <w:rPr>
                <w:rFonts w:hint="eastAsia" w:ascii="Times New Roman" w:hAnsi="Times New Roman"/>
                <w:color w:val="auto"/>
              </w:rPr>
              <w:t>排放口，</w:t>
            </w:r>
            <w:r>
              <w:rPr>
                <w:rFonts w:ascii="Times New Roman" w:hAnsi="Times New Roman"/>
                <w:color w:val="auto"/>
              </w:rPr>
              <w:t>pH值</w:t>
            </w:r>
            <w:r>
              <w:rPr>
                <w:rFonts w:hint="eastAsia" w:ascii="Times New Roman" w:hAnsi="Times New Roman"/>
                <w:color w:val="auto"/>
              </w:rPr>
              <w:t>范围为</w:t>
            </w:r>
            <w:r>
              <w:rPr>
                <w:rFonts w:hint="eastAsia" w:ascii="Times New Roman" w:hAnsi="Times New Roman"/>
                <w:color w:val="auto"/>
                <w:lang w:val="en-US" w:eastAsia="zh-CN"/>
              </w:rPr>
              <w:t>7.2-7.3</w:t>
            </w:r>
            <w:r>
              <w:rPr>
                <w:rFonts w:hint="eastAsia" w:ascii="Times New Roman" w:hAnsi="Times New Roman"/>
                <w:color w:val="auto"/>
              </w:rPr>
              <w:t>、化学需氧量最大浓度为</w:t>
            </w:r>
            <w:r>
              <w:rPr>
                <w:rFonts w:hint="eastAsia" w:ascii="Times New Roman" w:hAnsi="Times New Roman"/>
                <w:color w:val="auto"/>
                <w:lang w:val="en-US" w:eastAsia="zh-CN"/>
              </w:rPr>
              <w:t>37</w:t>
            </w:r>
            <w:r>
              <w:rPr>
                <w:rFonts w:ascii="Times New Roman" w:hAnsi="Times New Roman"/>
                <w:color w:val="auto"/>
              </w:rPr>
              <w:t>mg/L</w:t>
            </w:r>
            <w:r>
              <w:rPr>
                <w:rFonts w:hint="eastAsia" w:ascii="Times New Roman" w:hAnsi="Times New Roman"/>
                <w:color w:val="auto"/>
              </w:rPr>
              <w:t>、氨氮最大浓度为</w:t>
            </w:r>
            <w:r>
              <w:rPr>
                <w:rFonts w:hint="eastAsia" w:ascii="Times New Roman" w:hAnsi="Times New Roman"/>
                <w:color w:val="auto"/>
                <w:lang w:val="en-US" w:eastAsia="zh-CN"/>
              </w:rPr>
              <w:t>0.271</w:t>
            </w:r>
            <w:r>
              <w:rPr>
                <w:rFonts w:ascii="Times New Roman" w:hAnsi="Times New Roman"/>
                <w:color w:val="auto"/>
              </w:rPr>
              <w:t>mg/L</w:t>
            </w:r>
            <w:r>
              <w:rPr>
                <w:rFonts w:hint="eastAsia" w:ascii="Times New Roman" w:hAnsi="Times New Roman"/>
                <w:color w:val="auto"/>
                <w:lang w:eastAsia="zh-CN"/>
              </w:rPr>
              <w:t>、</w:t>
            </w:r>
            <w:r>
              <w:rPr>
                <w:rFonts w:hint="eastAsia" w:ascii="Times New Roman" w:hAnsi="Times New Roman"/>
                <w:color w:val="auto"/>
                <w:lang w:val="en-US" w:eastAsia="zh-CN"/>
              </w:rPr>
              <w:t>色度最大倍速为</w:t>
            </w:r>
            <w:r>
              <w:rPr>
                <w:rFonts w:hint="default" w:ascii="Times New Roman" w:hAnsi="Times New Roman" w:eastAsia="宋体" w:cs="Times New Roman"/>
                <w:color w:val="auto"/>
                <w:szCs w:val="21"/>
                <w:lang w:val="en-US" w:eastAsia="zh-CN"/>
              </w:rPr>
              <w:t>＜2</w:t>
            </w:r>
            <w:r>
              <w:rPr>
                <w:rFonts w:hint="eastAsia" w:ascii="Times New Roman" w:hAnsi="Times New Roman"/>
                <w:color w:val="auto"/>
              </w:rPr>
              <w:t>。</w:t>
            </w:r>
          </w:p>
          <w:p w14:paraId="2FCC0C33">
            <w:pPr>
              <w:pStyle w:val="37"/>
              <w:spacing w:before="65"/>
              <w:ind w:firstLine="0" w:firstLineChars="0"/>
              <w:rPr>
                <w:rFonts w:hint="eastAsia" w:ascii="Times New Roman" w:hAnsi="Times New Roman"/>
                <w:color w:val="auto"/>
                <w:lang w:eastAsia="zh-CN"/>
              </w:rPr>
            </w:pPr>
            <w:r>
              <w:rPr>
                <w:rFonts w:hint="eastAsia" w:ascii="Times New Roman" w:hAnsi="Times New Roman"/>
                <w:color w:val="auto"/>
              </w:rPr>
              <w:t>厂区雨水排放口</w:t>
            </w:r>
            <w:r>
              <w:rPr>
                <w:rFonts w:ascii="Times New Roman" w:hAnsi="Times New Roman"/>
                <w:color w:val="auto"/>
              </w:rPr>
              <w:t>pH</w:t>
            </w:r>
            <w:r>
              <w:rPr>
                <w:rFonts w:hint="eastAsia" w:ascii="Times New Roman" w:hAnsi="Times New Roman"/>
                <w:color w:val="auto"/>
              </w:rPr>
              <w:t>值、化学需氧量、氨氮均符合中共绍兴市上虞区委办公室文件（区委办[2013]147号文件）中要求的CODcr</w:t>
            </w:r>
            <w:r>
              <w:rPr>
                <w:rFonts w:ascii="Times New Roman" w:hAnsi="Times New Roman"/>
                <w:color w:val="auto"/>
              </w:rPr>
              <w:t>≤</w:t>
            </w:r>
            <w:r>
              <w:rPr>
                <w:rFonts w:hint="eastAsia" w:ascii="Times New Roman" w:hAnsi="Times New Roman"/>
                <w:color w:val="auto"/>
              </w:rPr>
              <w:t>50</w:t>
            </w:r>
            <w:r>
              <w:rPr>
                <w:rFonts w:ascii="Times New Roman" w:hAnsi="Times New Roman"/>
                <w:color w:val="auto"/>
              </w:rPr>
              <w:t>mg/L</w:t>
            </w:r>
            <w:r>
              <w:rPr>
                <w:rFonts w:hint="eastAsia" w:ascii="Times New Roman" w:hAnsi="Times New Roman"/>
                <w:color w:val="auto"/>
              </w:rPr>
              <w:t>、NH</w:t>
            </w:r>
            <w:r>
              <w:rPr>
                <w:rFonts w:hint="eastAsia" w:ascii="Times New Roman" w:hAnsi="Times New Roman"/>
                <w:color w:val="auto"/>
                <w:vertAlign w:val="subscript"/>
              </w:rPr>
              <w:t>3</w:t>
            </w:r>
            <w:r>
              <w:rPr>
                <w:rFonts w:hint="eastAsia" w:ascii="Times New Roman" w:hAnsi="Times New Roman"/>
                <w:color w:val="auto"/>
              </w:rPr>
              <w:t>-N</w:t>
            </w:r>
            <w:r>
              <w:rPr>
                <w:rFonts w:ascii="Times New Roman" w:hAnsi="Times New Roman"/>
                <w:color w:val="auto"/>
              </w:rPr>
              <w:t>≤</w:t>
            </w:r>
            <w:r>
              <w:rPr>
                <w:rFonts w:hint="eastAsia" w:ascii="Times New Roman" w:hAnsi="Times New Roman"/>
                <w:color w:val="auto"/>
              </w:rPr>
              <w:t>5</w:t>
            </w:r>
            <w:r>
              <w:rPr>
                <w:rFonts w:ascii="Times New Roman" w:hAnsi="Times New Roman"/>
                <w:color w:val="auto"/>
              </w:rPr>
              <w:t>mg/L</w:t>
            </w:r>
            <w:r>
              <w:rPr>
                <w:rFonts w:hint="eastAsia" w:ascii="Times New Roman" w:hAnsi="Times New Roman"/>
                <w:color w:val="auto"/>
              </w:rPr>
              <w:t>的要求</w:t>
            </w:r>
            <w:r>
              <w:rPr>
                <w:rFonts w:hint="eastAsia" w:ascii="Times New Roman" w:hAnsi="Times New Roman"/>
                <w:color w:val="auto"/>
                <w:lang w:eastAsia="zh-CN"/>
              </w:rPr>
              <w:t>。</w:t>
            </w:r>
          </w:p>
          <w:p w14:paraId="0129A5D7">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2、废气</w:t>
            </w:r>
          </w:p>
          <w:p w14:paraId="18A59188">
            <w:pPr>
              <w:pStyle w:val="37"/>
              <w:spacing w:before="65"/>
              <w:ind w:firstLine="420"/>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rPr>
              <w:t>监测日：</w:t>
            </w:r>
            <w:r>
              <w:rPr>
                <w:rFonts w:hint="eastAsia" w:ascii="Times New Roman" w:hAnsi="Times New Roman" w:cs="Times New Roman"/>
                <w:color w:val="auto"/>
                <w:lang w:val="en-US" w:eastAsia="zh-CN"/>
              </w:rPr>
              <w:t>注塑废气</w:t>
            </w:r>
            <w:r>
              <w:rPr>
                <w:rFonts w:hint="default" w:ascii="Times New Roman" w:hAnsi="Times New Roman" w:cs="Times New Roman"/>
                <w:color w:val="auto"/>
              </w:rPr>
              <w:t>出口</w:t>
            </w:r>
            <w:r>
              <w:rPr>
                <w:rFonts w:hint="eastAsia" w:ascii="Times New Roman" w:hAnsi="Times New Roman" w:cs="Times New Roman"/>
                <w:color w:val="auto"/>
                <w:lang w:val="en-US" w:eastAsia="zh-CN"/>
              </w:rPr>
              <w:t xml:space="preserve">颗粒物最大排放浓度为4.8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最大排放速率为0.016 kg/h，臭气浓度最大值为478；</w:t>
            </w:r>
            <w:r>
              <w:rPr>
                <w:rFonts w:hint="eastAsia" w:ascii="Times New Roman" w:hAnsi="Times New Roman" w:cs="Times New Roman"/>
                <w:color w:val="auto"/>
                <w:lang w:val="en-US" w:eastAsia="zh-CN"/>
              </w:rPr>
              <w:t>丙烯腈最大排放浓度为＜0.2</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3.3×10</w:t>
            </w:r>
            <w:r>
              <w:rPr>
                <w:rFonts w:hint="eastAsia" w:ascii="Times New Roman" w:hAnsi="Times New Roman" w:cs="Times New Roman"/>
                <w:color w:val="auto"/>
                <w:vertAlign w:val="superscript"/>
                <w:lang w:val="en-US" w:eastAsia="zh-CN"/>
              </w:rPr>
              <w:t>-4</w:t>
            </w:r>
            <w:r>
              <w:rPr>
                <w:rFonts w:hint="eastAsia" w:ascii="Times New Roman" w:hAnsi="Times New Roman" w:cs="Times New Roman"/>
                <w:color w:val="auto"/>
                <w:sz w:val="21"/>
                <w:szCs w:val="21"/>
                <w:vertAlign w:val="baseline"/>
                <w:lang w:val="en-US" w:eastAsia="zh-CN"/>
              </w:rPr>
              <w:t>kg/h，</w:t>
            </w:r>
            <w:r>
              <w:rPr>
                <w:rFonts w:hint="eastAsia" w:ascii="Times New Roman" w:hAnsi="Times New Roman" w:cs="Times New Roman"/>
                <w:color w:val="auto"/>
                <w:lang w:val="en-US" w:eastAsia="zh-CN"/>
              </w:rPr>
              <w:t xml:space="preserve">非甲烷总烃最大排放浓度为2.72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最大排放速率为8.0×10</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kg/h，</w:t>
            </w:r>
            <w:r>
              <w:rPr>
                <w:rFonts w:hint="eastAsia" w:ascii="Times New Roman" w:hAnsi="Times New Roman" w:cs="Times New Roman"/>
                <w:color w:val="auto"/>
                <w:lang w:val="en-US" w:eastAsia="zh-CN"/>
              </w:rPr>
              <w:t>甲苯最大排放浓度为</w:t>
            </w:r>
            <w:r>
              <w:rPr>
                <w:rFonts w:hint="eastAsia" w:ascii="Times New Roman" w:hAnsi="Times New Roman" w:cs="Times New Roman"/>
                <w:color w:val="auto"/>
                <w:sz w:val="21"/>
                <w:szCs w:val="21"/>
                <w:vertAlign w:val="baseline"/>
                <w:lang w:val="en-US" w:eastAsia="zh-CN"/>
              </w:rPr>
              <w:t xml:space="preserve">＜0.010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1.7×10</w:t>
            </w:r>
            <w:r>
              <w:rPr>
                <w:rFonts w:hint="eastAsia" w:ascii="Times New Roman" w:hAnsi="Times New Roman" w:cs="Times New Roman"/>
                <w:color w:val="auto"/>
                <w:vertAlign w:val="superscript"/>
                <w:lang w:val="en-US" w:eastAsia="zh-CN"/>
              </w:rPr>
              <w:t>-5</w:t>
            </w:r>
            <w:r>
              <w:rPr>
                <w:rFonts w:hint="eastAsia" w:ascii="Times New Roman" w:hAnsi="Times New Roman" w:cs="Times New Roman"/>
                <w:color w:val="auto"/>
                <w:sz w:val="21"/>
                <w:szCs w:val="21"/>
                <w:vertAlign w:val="baseline"/>
                <w:lang w:val="en-US" w:eastAsia="zh-CN"/>
              </w:rPr>
              <w:t>kg/h，乙</w:t>
            </w:r>
            <w:r>
              <w:rPr>
                <w:rFonts w:hint="eastAsia" w:ascii="Times New Roman" w:hAnsi="Times New Roman" w:cs="Times New Roman"/>
                <w:color w:val="auto"/>
                <w:lang w:val="en-US" w:eastAsia="zh-CN"/>
              </w:rPr>
              <w:t>苯最大排放浓度为</w:t>
            </w:r>
            <w:r>
              <w:rPr>
                <w:rFonts w:hint="eastAsia" w:ascii="Times New Roman" w:hAnsi="Times New Roman" w:cs="Times New Roman"/>
                <w:color w:val="auto"/>
                <w:sz w:val="21"/>
                <w:szCs w:val="21"/>
                <w:vertAlign w:val="baseline"/>
                <w:lang w:val="en-US" w:eastAsia="zh-CN"/>
              </w:rPr>
              <w:t xml:space="preserve">＜0.010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1.7×10</w:t>
            </w:r>
            <w:r>
              <w:rPr>
                <w:rFonts w:hint="eastAsia" w:ascii="Times New Roman" w:hAnsi="Times New Roman" w:cs="Times New Roman"/>
                <w:color w:val="auto"/>
                <w:vertAlign w:val="superscript"/>
                <w:lang w:val="en-US" w:eastAsia="zh-CN"/>
              </w:rPr>
              <w:t>-5</w:t>
            </w:r>
            <w:r>
              <w:rPr>
                <w:rFonts w:hint="eastAsia" w:ascii="Times New Roman" w:hAnsi="Times New Roman" w:cs="Times New Roman"/>
                <w:color w:val="auto"/>
                <w:sz w:val="21"/>
                <w:szCs w:val="21"/>
                <w:vertAlign w:val="baseline"/>
                <w:lang w:val="en-US" w:eastAsia="zh-CN"/>
              </w:rPr>
              <w:t xml:space="preserve"> kg/h，</w:t>
            </w:r>
            <w:r>
              <w:rPr>
                <w:rFonts w:hint="eastAsia" w:ascii="Times New Roman" w:hAnsi="Times New Roman" w:cs="Times New Roman"/>
                <w:color w:val="auto"/>
                <w:lang w:val="en-US" w:eastAsia="zh-CN"/>
              </w:rPr>
              <w:t>苯乙烯最大排放浓度为</w:t>
            </w:r>
            <w:r>
              <w:rPr>
                <w:rFonts w:hint="eastAsia" w:ascii="Times New Roman" w:hAnsi="Times New Roman" w:cs="Times New Roman"/>
                <w:color w:val="auto"/>
                <w:sz w:val="21"/>
                <w:szCs w:val="21"/>
                <w:vertAlign w:val="baseline"/>
                <w:lang w:val="en-US" w:eastAsia="zh-CN"/>
              </w:rPr>
              <w:t>＜0.010</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eastAsia="zh-CN"/>
              </w:rPr>
              <w:t>，</w:t>
            </w:r>
            <w:r>
              <w:rPr>
                <w:rFonts w:hint="eastAsia" w:ascii="Times New Roman" w:hAnsi="Times New Roman" w:cs="Times New Roman"/>
                <w:color w:val="auto"/>
                <w:sz w:val="21"/>
                <w:szCs w:val="21"/>
                <w:vertAlign w:val="baseline"/>
                <w:lang w:val="en-US" w:eastAsia="zh-CN"/>
              </w:rPr>
              <w:t>最大排放速率为</w:t>
            </w:r>
            <w:r>
              <w:rPr>
                <w:rFonts w:hint="eastAsia" w:ascii="Times New Roman" w:hAnsi="Times New Roman" w:cs="Times New Roman"/>
                <w:color w:val="auto"/>
                <w:lang w:val="en-US" w:eastAsia="zh-CN"/>
              </w:rPr>
              <w:t>1.7×10</w:t>
            </w:r>
            <w:r>
              <w:rPr>
                <w:rFonts w:hint="eastAsia" w:ascii="Times New Roman" w:hAnsi="Times New Roman" w:cs="Times New Roman"/>
                <w:color w:val="auto"/>
                <w:vertAlign w:val="superscript"/>
                <w:lang w:val="en-US" w:eastAsia="zh-CN"/>
              </w:rPr>
              <w:t>-5</w:t>
            </w:r>
            <w:r>
              <w:rPr>
                <w:rFonts w:hint="eastAsia" w:ascii="Times New Roman" w:hAnsi="Times New Roman" w:cs="Times New Roman"/>
                <w:color w:val="auto"/>
                <w:sz w:val="21"/>
                <w:szCs w:val="21"/>
                <w:vertAlign w:val="baseline"/>
                <w:lang w:val="en-US" w:eastAsia="zh-CN"/>
              </w:rPr>
              <w:t xml:space="preserve"> kg/h。</w:t>
            </w:r>
          </w:p>
          <w:p w14:paraId="7A7788C6">
            <w:pPr>
              <w:pStyle w:val="37"/>
              <w:spacing w:before="65"/>
              <w:ind w:firstLine="420"/>
              <w:rPr>
                <w:rFonts w:hint="default" w:ascii="Times New Roman" w:hAnsi="Times New Roman" w:cs="Times New Roman"/>
                <w:color w:val="auto"/>
                <w:lang w:val="en-US"/>
              </w:rPr>
            </w:pPr>
            <w:r>
              <w:rPr>
                <w:rFonts w:hint="eastAsia" w:ascii="Times New Roman" w:hAnsi="Times New Roman" w:cs="Times New Roman"/>
                <w:color w:val="auto"/>
                <w:sz w:val="21"/>
                <w:szCs w:val="21"/>
                <w:highlight w:val="none"/>
                <w:lang w:val="en-US" w:eastAsia="zh-CN"/>
              </w:rPr>
              <w:t>注塑废气</w:t>
            </w:r>
            <w:r>
              <w:rPr>
                <w:rFonts w:hint="default" w:ascii="Times New Roman" w:hAnsi="Times New Roman" w:cs="Times New Roman"/>
                <w:color w:val="auto"/>
              </w:rPr>
              <w:t>出口</w:t>
            </w:r>
            <w:r>
              <w:rPr>
                <w:rFonts w:hint="eastAsia" w:ascii="Times New Roman" w:hAnsi="Times New Roman" w:cs="Times New Roman"/>
                <w:color w:val="auto"/>
                <w:lang w:val="en-US" w:eastAsia="zh-CN"/>
              </w:rPr>
              <w:t>颗粒物、非甲烷总烃、丙烯腈、甲苯、乙苯、苯乙烯排放浓度符合《合成树脂工业污染物排放标准》(GB31572-2015)表5中大气污染物特别排放限值要求</w:t>
            </w:r>
            <w:r>
              <w:rPr>
                <w:rFonts w:hint="eastAsia" w:ascii="Times New Roman" w:hAnsi="Times New Roman" w:cs="Times New Roman"/>
                <w:color w:val="auto"/>
                <w:sz w:val="21"/>
                <w:szCs w:val="21"/>
                <w:highlight w:val="none"/>
                <w:lang w:val="en-US" w:eastAsia="zh-CN"/>
              </w:rPr>
              <w:t>，臭气浓度</w:t>
            </w:r>
            <w:r>
              <w:rPr>
                <w:rFonts w:hint="eastAsia" w:ascii="Times New Roman" w:hAnsi="Times New Roman" w:cs="Times New Roman"/>
                <w:color w:val="auto"/>
                <w:lang w:val="en-US" w:eastAsia="zh-CN"/>
              </w:rPr>
              <w:t>排放</w:t>
            </w:r>
            <w:r>
              <w:rPr>
                <w:rFonts w:hint="eastAsia" w:ascii="Times New Roman" w:hAnsi="Times New Roman" w:cs="Times New Roman"/>
                <w:color w:val="auto"/>
                <w:sz w:val="21"/>
                <w:szCs w:val="21"/>
                <w:highlight w:val="none"/>
                <w:lang w:val="en-US" w:eastAsia="zh-CN"/>
              </w:rPr>
              <w:t>符合《恶臭污染物排放标准》(GB14554-93)中相应的二级标准值要求。</w:t>
            </w:r>
          </w:p>
          <w:p w14:paraId="0E2E681B">
            <w:pPr>
              <w:pStyle w:val="37"/>
              <w:spacing w:before="65"/>
              <w:ind w:firstLine="420"/>
              <w:rPr>
                <w:rFonts w:hint="default" w:ascii="Times New Roman" w:hAnsi="Times New Roman" w:cs="Times New Roman" w:eastAsiaTheme="minorEastAsia"/>
                <w:color w:val="auto"/>
              </w:rPr>
            </w:pPr>
            <w:r>
              <w:rPr>
                <w:rFonts w:hint="default" w:ascii="Times New Roman" w:hAnsi="Times New Roman" w:cs="Times New Roman"/>
                <w:color w:val="auto"/>
              </w:rPr>
              <w:t>监测日：</w:t>
            </w:r>
            <w:r>
              <w:rPr>
                <w:rFonts w:hint="eastAsia" w:ascii="Times New Roman" w:hAnsi="Times New Roman" w:cs="Times New Roman"/>
                <w:color w:val="auto"/>
                <w:lang w:val="en-US" w:eastAsia="zh-CN"/>
              </w:rPr>
              <w:t>厂界颗粒物最大浓度为439</w:t>
            </w:r>
            <w:r>
              <w:rPr>
                <w:rFonts w:hint="default" w:ascii="Times New Roman" w:hAnsi="Times New Roman" w:cs="Times New Roman"/>
                <w:color w:val="auto"/>
                <w:lang w:val="en-US" w:eastAsia="zh-CN"/>
              </w:rPr>
              <w:t xml:space="preserve"> μ</w:t>
            </w:r>
            <w:r>
              <w:rPr>
                <w:rFonts w:hint="default" w:ascii="Times New Roman" w:hAnsi="Times New Roman" w:cs="Times New Roman"/>
                <w:color w:val="auto"/>
              </w:rPr>
              <w:t>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lang w:val="en-US" w:eastAsia="zh-CN"/>
              </w:rPr>
              <w:t>非甲烷总烃</w:t>
            </w:r>
            <w:r>
              <w:rPr>
                <w:rFonts w:hint="default" w:ascii="Times New Roman" w:hAnsi="Times New Roman" w:cs="Times New Roman"/>
                <w:color w:val="auto"/>
              </w:rPr>
              <w:t>最大浓度为</w:t>
            </w:r>
            <w:r>
              <w:rPr>
                <w:rFonts w:hint="eastAsia" w:ascii="Times New Roman" w:hAnsi="Times New Roman" w:cs="Times New Roman"/>
                <w:color w:val="auto"/>
                <w:lang w:val="en-US" w:eastAsia="zh-CN"/>
              </w:rPr>
              <w:t xml:space="preserve">1.32 </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lang w:val="en-US" w:eastAsia="zh-CN"/>
              </w:rPr>
              <w:t xml:space="preserve">甲苯最大浓度为＜0.0015 </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vertAlign w:val="baseline"/>
                <w:lang w:val="en-US" w:eastAsia="zh-CN"/>
              </w:rPr>
              <w:t>苯乙烯</w:t>
            </w:r>
            <w:r>
              <w:rPr>
                <w:rFonts w:hint="eastAsia" w:ascii="Times New Roman" w:hAnsi="Times New Roman" w:cs="Times New Roman"/>
                <w:color w:val="auto"/>
                <w:lang w:val="en-US" w:eastAsia="zh-CN"/>
              </w:rPr>
              <w:t>最大浓度为＜0.0015</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eastAsia" w:ascii="Times New Roman" w:hAnsi="Times New Roman" w:cs="Times New Roman"/>
                <w:color w:val="auto"/>
                <w:vertAlign w:val="baseline"/>
                <w:lang w:eastAsia="zh-CN"/>
              </w:rPr>
              <w:t>，</w:t>
            </w:r>
            <w:r>
              <w:rPr>
                <w:rFonts w:hint="eastAsia" w:ascii="Times New Roman" w:hAnsi="Times New Roman" w:cs="Times New Roman"/>
                <w:color w:val="auto"/>
                <w:szCs w:val="18"/>
                <w:lang w:val="en-US" w:eastAsia="zh-CN"/>
              </w:rPr>
              <w:t>臭气浓度</w:t>
            </w:r>
            <w:r>
              <w:rPr>
                <w:rFonts w:hint="eastAsia" w:ascii="Times New Roman" w:hAnsi="Times New Roman" w:cs="Times New Roman"/>
                <w:color w:val="auto"/>
                <w:vertAlign w:val="baseline"/>
                <w:lang w:val="en-US" w:eastAsia="zh-CN"/>
              </w:rPr>
              <w:t>最大浓度为＜10，厂区内非甲烷总烃最大浓度为1.17</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p w14:paraId="578110D6">
            <w:pPr>
              <w:pStyle w:val="37"/>
              <w:spacing w:before="65"/>
              <w:ind w:firstLine="420"/>
              <w:rPr>
                <w:rFonts w:hint="default" w:ascii="Times New Roman" w:hAnsi="Times New Roman" w:cs="Times New Roman"/>
                <w:color w:val="auto"/>
                <w:szCs w:val="18"/>
              </w:rPr>
            </w:pPr>
            <w:r>
              <w:rPr>
                <w:rFonts w:hint="default" w:ascii="Times New Roman" w:hAnsi="Times New Roman" w:cs="Times New Roman"/>
                <w:color w:val="auto"/>
                <w:szCs w:val="18"/>
              </w:rPr>
              <w:t>厂界颗粒物</w:t>
            </w:r>
            <w:r>
              <w:rPr>
                <w:rFonts w:hint="eastAsia" w:ascii="Times New Roman" w:hAnsi="Times New Roman" w:cs="Times New Roman"/>
                <w:color w:val="auto"/>
                <w:szCs w:val="18"/>
                <w:lang w:eastAsia="zh-CN"/>
              </w:rPr>
              <w:t>、</w:t>
            </w:r>
            <w:r>
              <w:rPr>
                <w:rFonts w:hint="eastAsia" w:ascii="Times New Roman" w:hAnsi="Times New Roman" w:cs="Times New Roman"/>
                <w:color w:val="auto"/>
                <w:lang w:val="en-US" w:eastAsia="zh-CN"/>
              </w:rPr>
              <w:t>非甲烷总烃、甲苯、乙苯</w:t>
            </w:r>
            <w:r>
              <w:rPr>
                <w:rFonts w:hint="eastAsia" w:ascii="Times New Roman" w:hAnsi="Times New Roman" w:cs="Times New Roman"/>
                <w:color w:val="auto"/>
                <w:szCs w:val="18"/>
                <w:lang w:val="en-US" w:eastAsia="zh-CN"/>
              </w:rPr>
              <w:t>浓度</w:t>
            </w:r>
            <w:r>
              <w:rPr>
                <w:rFonts w:hint="eastAsia" w:ascii="Times New Roman" w:hAnsi="Times New Roman" w:cs="Times New Roman"/>
                <w:color w:val="auto"/>
                <w:lang w:val="en-US" w:eastAsia="zh-CN"/>
              </w:rPr>
              <w:t>符合《合成树脂工业污染物排放标准》(GB31572-2015)表9的企业边界大气污染物浓度限值标准</w:t>
            </w:r>
            <w:r>
              <w:rPr>
                <w:rFonts w:hint="eastAsia" w:ascii="Times New Roman" w:hAnsi="Times New Roman" w:cs="Times New Roman"/>
                <w:color w:val="auto"/>
                <w:szCs w:val="18"/>
                <w:lang w:eastAsia="zh-CN"/>
              </w:rPr>
              <w:t>；</w:t>
            </w:r>
            <w:r>
              <w:rPr>
                <w:rFonts w:hint="eastAsia" w:ascii="Times New Roman" w:hAnsi="Times New Roman" w:cs="Times New Roman"/>
                <w:color w:val="auto"/>
                <w:szCs w:val="18"/>
                <w:lang w:val="en-US" w:eastAsia="zh-CN"/>
              </w:rPr>
              <w:t>苯乙烯、臭气浓度浓度</w:t>
            </w:r>
            <w:r>
              <w:rPr>
                <w:rFonts w:hint="eastAsia" w:ascii="Times New Roman" w:hAnsi="Times New Roman" w:cs="Times New Roman"/>
                <w:color w:val="auto"/>
                <w:lang w:val="en-US" w:eastAsia="zh-CN"/>
              </w:rPr>
              <w:t>符合</w:t>
            </w:r>
            <w:r>
              <w:rPr>
                <w:rFonts w:hint="eastAsia" w:ascii="Times New Roman" w:hAnsi="Times New Roman" w:cs="Times New Roman"/>
                <w:color w:val="auto"/>
                <w:sz w:val="21"/>
                <w:szCs w:val="21"/>
                <w:highlight w:val="none"/>
                <w:lang w:val="en-US" w:eastAsia="zh-CN"/>
              </w:rPr>
              <w:t>《恶臭污染物排放标准》(GB14554-93)中相应的二级标准值</w:t>
            </w:r>
            <w:r>
              <w:rPr>
                <w:rFonts w:hint="default" w:ascii="Times New Roman" w:hAnsi="Times New Roman" w:cs="Times New Roman"/>
                <w:color w:val="auto"/>
                <w:szCs w:val="18"/>
              </w:rPr>
              <w:t>求</w:t>
            </w:r>
            <w:r>
              <w:rPr>
                <w:rFonts w:hint="eastAsia" w:ascii="Times New Roman" w:hAnsi="Times New Roman" w:cs="Times New Roman"/>
                <w:color w:val="auto"/>
                <w:szCs w:val="18"/>
                <w:lang w:eastAsia="zh-CN"/>
              </w:rPr>
              <w:t>，厂区内挥发性有机物(VOCs)无组织排放参照执行《挥发性有机物无组织排放控制标准》(GB37822-2019)中表A.1特别排放限值标准</w:t>
            </w:r>
            <w:r>
              <w:rPr>
                <w:rFonts w:hint="default" w:ascii="Times New Roman" w:hAnsi="Times New Roman" w:cs="Times New Roman"/>
                <w:color w:val="auto"/>
                <w:szCs w:val="18"/>
              </w:rPr>
              <w:t>。</w:t>
            </w:r>
          </w:p>
          <w:p w14:paraId="73F30BEA">
            <w:pPr>
              <w:pStyle w:val="37"/>
              <w:spacing w:before="65"/>
              <w:ind w:firstLine="420"/>
              <w:rPr>
                <w:rFonts w:hint="default" w:ascii="Times New Roman" w:hAnsi="Times New Roman" w:cs="Times New Roman"/>
                <w:b/>
                <w:color w:val="auto"/>
              </w:rPr>
            </w:pPr>
            <w:r>
              <w:rPr>
                <w:rFonts w:hint="default" w:ascii="Times New Roman" w:hAnsi="Times New Roman" w:cs="Times New Roman"/>
                <w:b/>
                <w:color w:val="auto"/>
              </w:rPr>
              <w:t>3、噪声</w:t>
            </w:r>
          </w:p>
          <w:p w14:paraId="6A273CF2">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本项目噪声主要为生产设备运行产生的机械噪声。</w:t>
            </w:r>
          </w:p>
          <w:p w14:paraId="025CFB16">
            <w:pPr>
              <w:pStyle w:val="37"/>
              <w:spacing w:before="65"/>
              <w:ind w:firstLine="420"/>
              <w:rPr>
                <w:rFonts w:hint="eastAsia" w:ascii="Times New Roman" w:hAnsi="Times New Roman" w:cs="Times New Roman"/>
                <w:color w:val="auto"/>
                <w:lang w:val="en-US" w:eastAsia="zh-CN"/>
              </w:rPr>
            </w:pPr>
            <w:r>
              <w:rPr>
                <w:rFonts w:hint="default" w:ascii="Times New Roman" w:hAnsi="Times New Roman" w:cs="Times New Roman"/>
                <w:color w:val="auto"/>
              </w:rPr>
              <w:t>企业已在设备选型时选用低噪声设备；利用墙体进行隔声；对高噪声设备做基础减振；定期维护设备，以防因设备不正常运转时产生高噪声现象；加强职工环保意识教育。</w:t>
            </w:r>
          </w:p>
          <w:p w14:paraId="36EA4464">
            <w:pPr>
              <w:pStyle w:val="37"/>
              <w:spacing w:before="65"/>
              <w:ind w:firstLine="420"/>
              <w:rPr>
                <w:rFonts w:hint="eastAsia" w:ascii="Times New Roman" w:hAnsi="Times New Roman" w:eastAsia="宋体" w:cs="Times New Roman"/>
                <w:color w:val="auto"/>
                <w:lang w:val="en-US" w:eastAsia="zh-CN"/>
              </w:rPr>
            </w:pPr>
            <w:r>
              <w:rPr>
                <w:rFonts w:hint="default" w:ascii="Times New Roman" w:hAnsi="Times New Roman" w:cs="Times New Roman"/>
                <w:color w:val="auto"/>
              </w:rPr>
              <w:t>监测日：厂界昼间噪声监测范围为</w:t>
            </w:r>
            <w:r>
              <w:rPr>
                <w:rFonts w:hint="eastAsia" w:ascii="Times New Roman" w:hAnsi="Times New Roman" w:cs="Times New Roman"/>
                <w:color w:val="auto"/>
                <w:lang w:val="en-US" w:eastAsia="zh-CN"/>
              </w:rPr>
              <w:t xml:space="preserve">61.0-64.6 </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），夜间厂界噪声最大监测值为</w:t>
            </w:r>
            <w:r>
              <w:rPr>
                <w:rFonts w:hint="eastAsia" w:ascii="Times New Roman" w:hAnsi="Times New Roman" w:cs="Times New Roman"/>
                <w:color w:val="auto"/>
                <w:lang w:val="en-US" w:eastAsia="zh-CN"/>
              </w:rPr>
              <w:t xml:space="preserve">53.3-54.5 </w:t>
            </w:r>
            <w:r>
              <w:rPr>
                <w:rFonts w:hint="default" w:ascii="Times New Roman" w:hAnsi="Times New Roman" w:cs="Times New Roman"/>
                <w:color w:val="auto"/>
              </w:rPr>
              <w:t>dB</w:t>
            </w:r>
            <w:r>
              <w:rPr>
                <w:rFonts w:hint="eastAsia" w:ascii="Times New Roman" w:hAnsi="Times New Roman" w:cs="Times New Roman"/>
                <w:color w:val="auto"/>
                <w:lang w:eastAsia="zh-CN"/>
              </w:rPr>
              <w:t>（</w:t>
            </w:r>
            <w:r>
              <w:rPr>
                <w:rFonts w:hint="default" w:ascii="Times New Roman" w:hAnsi="Times New Roman" w:cs="Times New Roman"/>
                <w:color w:val="auto"/>
              </w:rPr>
              <w:t>A</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符合</w:t>
            </w:r>
            <w:r>
              <w:rPr>
                <w:rFonts w:hint="default" w:ascii="Times New Roman" w:hAnsi="Times New Roman" w:cs="Times New Roman"/>
                <w:color w:val="auto"/>
              </w:rPr>
              <w:t>《工业企业厂界环境噪声排放标准》（GB12348-2008）中的</w:t>
            </w:r>
            <w:r>
              <w:rPr>
                <w:rFonts w:hint="eastAsia" w:ascii="Times New Roman" w:hAnsi="Times New Roman" w:cs="Times New Roman"/>
                <w:color w:val="auto"/>
                <w:lang w:val="en-US" w:eastAsia="zh-CN"/>
              </w:rPr>
              <w:t>3</w:t>
            </w:r>
            <w:r>
              <w:rPr>
                <w:rFonts w:hint="default" w:ascii="Times New Roman" w:hAnsi="Times New Roman" w:cs="Times New Roman"/>
                <w:color w:val="auto"/>
              </w:rPr>
              <w:t>类标准</w:t>
            </w:r>
            <w:r>
              <w:rPr>
                <w:rFonts w:hint="eastAsia" w:ascii="Times New Roman" w:hAnsi="Times New Roman" w:cs="Times New Roman"/>
                <w:color w:val="auto"/>
                <w:lang w:val="en-US" w:eastAsia="zh-CN"/>
              </w:rPr>
              <w:t>。</w:t>
            </w:r>
          </w:p>
          <w:p w14:paraId="2F621E3E">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4、</w:t>
            </w:r>
            <w:r>
              <w:rPr>
                <w:rFonts w:hint="default" w:ascii="Times New Roman" w:hAnsi="Times New Roman" w:cs="Times New Roman"/>
                <w:b/>
                <w:color w:val="auto"/>
                <w:highlight w:val="none"/>
              </w:rPr>
              <w:t>固（液）体废物</w:t>
            </w:r>
          </w:p>
          <w:p w14:paraId="25424092">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highlight w:val="none"/>
                <w:lang w:eastAsia="zh-CN"/>
              </w:rPr>
              <w:t>环评要求企业固废应按照要求进行分类处置。本项目废火花油、沾染火花油金属屑、废液压油、废润滑油、含油抹布及手套、废包装桶委托浙江春晖固废处理有限公司处置；破损模具、一般废包装材料委托委托一般物资回收单位回收利用，废活性炭委托浙江虞越环保科技有限公司处置，塑料边角料及次品经粉碎后回用于生产，生活垃圾由环卫清运。</w:t>
            </w:r>
            <w:r>
              <w:rPr>
                <w:rFonts w:hint="eastAsia" w:ascii="Times New Roman" w:hAnsi="Times New Roman" w:eastAsia="宋体" w:cs="Times New Roman"/>
                <w:color w:val="auto"/>
                <w:highlight w:val="none"/>
                <w:lang w:val="en-US"/>
              </w:rPr>
              <w:t>危废仓库符合“防风、防雨、防晒、防渗漏”要求</w:t>
            </w:r>
            <w:r>
              <w:rPr>
                <w:rFonts w:hint="eastAsia" w:ascii="Times New Roman" w:hAnsi="Times New Roman" w:eastAsia="宋体" w:cs="Times New Roman"/>
                <w:color w:val="auto"/>
                <w:highlight w:val="none"/>
                <w:lang w:val="en-US" w:eastAsia="zh-CN"/>
              </w:rPr>
              <w:t>。</w:t>
            </w:r>
          </w:p>
          <w:p w14:paraId="268D2B5E">
            <w:pPr>
              <w:pStyle w:val="37"/>
              <w:spacing w:before="65"/>
              <w:ind w:firstLine="0" w:firstLineChars="0"/>
              <w:rPr>
                <w:rFonts w:hint="default" w:ascii="Times New Roman" w:hAnsi="Times New Roman" w:cs="Times New Roman"/>
                <w:b/>
                <w:color w:val="auto"/>
                <w:highlight w:val="green"/>
              </w:rPr>
            </w:pPr>
            <w:r>
              <w:rPr>
                <w:rFonts w:hint="default" w:ascii="Times New Roman" w:hAnsi="Times New Roman" w:cs="Times New Roman"/>
                <w:b/>
                <w:color w:val="auto"/>
                <w:highlight w:val="none"/>
              </w:rPr>
              <w:t>5、去除效率</w:t>
            </w:r>
          </w:p>
          <w:p w14:paraId="13EBE2F7">
            <w:pPr>
              <w:pStyle w:val="37"/>
              <w:spacing w:before="65" w:line="348" w:lineRule="auto"/>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本项目废气处理设施对非甲烷总烃的去除效率为64.3</w:t>
            </w:r>
            <w:r>
              <w:rPr>
                <w:rFonts w:hint="eastAsia" w:ascii="Times New Roman" w:hAnsi="Times New Roman" w:cs="Times New Roman" w:eastAsiaTheme="minorEastAsia"/>
                <w:color w:val="auto"/>
                <w:highlight w:val="none"/>
                <w:lang w:val="en-US" w:eastAsia="zh-CN"/>
              </w:rPr>
              <w:t>%</w:t>
            </w:r>
            <w:r>
              <w:rPr>
                <w:rFonts w:hint="eastAsia" w:ascii="Times New Roman" w:hAnsi="Times New Roman" w:cs="Times New Roman"/>
                <w:color w:val="auto"/>
                <w:highlight w:val="none"/>
                <w:lang w:val="en-US" w:eastAsia="zh-CN"/>
              </w:rPr>
              <w:t>。</w:t>
            </w:r>
          </w:p>
          <w:p w14:paraId="423E4411">
            <w:pPr>
              <w:pStyle w:val="37"/>
              <w:spacing w:before="65"/>
              <w:ind w:firstLine="0" w:firstLineChars="0"/>
              <w:rPr>
                <w:rFonts w:hint="default" w:ascii="Times New Roman" w:hAnsi="Times New Roman" w:cs="Times New Roman"/>
                <w:b/>
                <w:color w:val="auto"/>
                <w:highlight w:val="none"/>
              </w:rPr>
            </w:pPr>
            <w:r>
              <w:rPr>
                <w:rFonts w:hint="default" w:ascii="Times New Roman" w:hAnsi="Times New Roman" w:cs="Times New Roman"/>
                <w:b/>
                <w:color w:val="auto"/>
                <w:highlight w:val="none"/>
              </w:rPr>
              <w:t>6、总量控制</w:t>
            </w:r>
          </w:p>
          <w:p w14:paraId="0A312DD6">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经核算，本项目</w:t>
            </w:r>
            <w:r>
              <w:rPr>
                <w:rFonts w:hint="default" w:ascii="Times New Roman" w:hAnsi="Times New Roman" w:cs="Times New Roman"/>
                <w:color w:val="auto"/>
                <w:highlight w:val="none"/>
              </w:rPr>
              <w:t>废水</w:t>
            </w:r>
            <w:r>
              <w:rPr>
                <w:rFonts w:hint="eastAsia" w:ascii="Times New Roman" w:hAnsi="Times New Roman" w:cs="Times New Roman"/>
                <w:color w:val="auto"/>
                <w:highlight w:val="none"/>
                <w:lang w:val="en-US" w:eastAsia="zh-CN"/>
              </w:rPr>
              <w:t>排放</w:t>
            </w:r>
            <w:r>
              <w:rPr>
                <w:rFonts w:hint="default" w:ascii="Times New Roman" w:hAnsi="Times New Roman" w:cs="Times New Roman"/>
                <w:color w:val="auto"/>
                <w:highlight w:val="none"/>
              </w:rPr>
              <w:t>量</w:t>
            </w:r>
            <w:r>
              <w:rPr>
                <w:rFonts w:hint="eastAsia" w:ascii="Times New Roman" w:hAnsi="Times New Roman" w:cs="Times New Roman" w:eastAsiaTheme="minorEastAsia"/>
                <w:color w:val="auto"/>
                <w:highlight w:val="none"/>
                <w:lang w:val="en-US" w:eastAsia="zh-CN"/>
              </w:rPr>
              <w:t>357</w:t>
            </w:r>
            <w:r>
              <w:rPr>
                <w:rFonts w:hint="default" w:ascii="Times New Roman" w:hAnsi="Times New Roman" w:cs="Times New Roman"/>
                <w:color w:val="auto"/>
                <w:highlight w:val="none"/>
              </w:rPr>
              <w:t>吨/年，COD</w:t>
            </w:r>
            <w:r>
              <w:rPr>
                <w:rFonts w:hint="default" w:ascii="Times New Roman" w:hAnsi="Times New Roman" w:cs="Times New Roman"/>
                <w:color w:val="auto"/>
                <w:highlight w:val="none"/>
                <w:vertAlign w:val="subscript"/>
              </w:rPr>
              <w:t>Cr</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纳管量为</w:t>
            </w:r>
            <w:r>
              <w:rPr>
                <w:rFonts w:hint="eastAsia" w:ascii="Times New Roman" w:hAnsi="Times New Roman" w:cs="Times New Roman" w:eastAsiaTheme="minorEastAsia"/>
                <w:color w:val="auto"/>
                <w:highlight w:val="none"/>
                <w:lang w:val="en-US" w:eastAsia="zh-CN"/>
              </w:rPr>
              <w:t>0.041吨/年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r>
              <w:rPr>
                <w:rFonts w:hint="eastAsia" w:ascii="Times New Roman" w:hAnsi="Times New Roman" w:cs="Times New Roman"/>
                <w:color w:val="auto"/>
                <w:highlight w:val="none"/>
                <w:lang w:val="en-US" w:eastAsia="zh-CN"/>
              </w:rPr>
              <w:t>纳管量为</w:t>
            </w:r>
            <w:r>
              <w:rPr>
                <w:rFonts w:hint="eastAsia" w:ascii="Times New Roman" w:hAnsi="Times New Roman" w:cs="Times New Roman" w:eastAsiaTheme="minorEastAsia"/>
                <w:color w:val="auto"/>
                <w:highlight w:val="none"/>
                <w:lang w:val="en-US" w:eastAsia="zh-CN"/>
              </w:rPr>
              <w:t>0.012</w:t>
            </w:r>
            <w:r>
              <w:rPr>
                <w:rFonts w:hint="default" w:ascii="Times New Roman" w:hAnsi="Times New Roman" w:cs="Times New Roman"/>
                <w:color w:val="auto"/>
                <w:highlight w:val="none"/>
              </w:rPr>
              <w:t>吨/年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VOCs年排放量为0.368吨/年，</w:t>
            </w:r>
            <w:r>
              <w:rPr>
                <w:rFonts w:hint="eastAsia" w:ascii="Times New Roman" w:hAnsi="Times New Roman" w:cs="Times New Roman"/>
                <w:color w:val="auto"/>
                <w:lang w:val="en-US" w:eastAsia="zh-CN"/>
              </w:rPr>
              <w:t>符合</w:t>
            </w:r>
            <w:r>
              <w:rPr>
                <w:rFonts w:hint="default" w:ascii="Times New Roman" w:hAnsi="Times New Roman" w:cs="Times New Roman"/>
                <w:color w:val="auto"/>
                <w:highlight w:val="none"/>
              </w:rPr>
              <w:t>环评</w:t>
            </w:r>
            <w:r>
              <w:rPr>
                <w:rFonts w:hint="eastAsia" w:ascii="Times New Roman" w:hAnsi="Times New Roman" w:cs="Times New Roman"/>
                <w:color w:val="auto"/>
                <w:highlight w:val="none"/>
                <w:lang w:val="en-US" w:eastAsia="zh-CN"/>
              </w:rPr>
              <w:t>审批</w:t>
            </w:r>
            <w:r>
              <w:rPr>
                <w:rFonts w:hint="default" w:ascii="Times New Roman" w:hAnsi="Times New Roman" w:cs="Times New Roman"/>
                <w:color w:val="auto"/>
                <w:highlight w:val="none"/>
              </w:rPr>
              <w:t>要求。</w:t>
            </w:r>
          </w:p>
          <w:p w14:paraId="4FD60BFA">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建议：</w:t>
            </w:r>
          </w:p>
          <w:p w14:paraId="765A5EEA">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做好雨污分流工作，</w:t>
            </w:r>
            <w:r>
              <w:rPr>
                <w:rFonts w:hint="default" w:ascii="Times New Roman" w:hAnsi="Times New Roman" w:cs="Times New Roman"/>
                <w:color w:val="auto"/>
              </w:rPr>
              <w:t>定期清理</w:t>
            </w:r>
            <w:r>
              <w:rPr>
                <w:rFonts w:hint="eastAsia" w:ascii="Times New Roman" w:hAnsi="Times New Roman" w:cs="Times New Roman"/>
                <w:color w:val="auto"/>
                <w:lang w:val="en-US" w:eastAsia="zh-CN"/>
              </w:rPr>
              <w:t>化粪池</w:t>
            </w:r>
            <w:r>
              <w:rPr>
                <w:rFonts w:hint="default" w:ascii="Times New Roman" w:hAnsi="Times New Roman" w:cs="Times New Roman"/>
                <w:color w:val="auto"/>
              </w:rPr>
              <w:t>，确保废水长期稳定达标排放。</w:t>
            </w:r>
          </w:p>
          <w:p w14:paraId="531FF32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）做好废气收集工作，加强对废气处理设施的日常管理与维护，使治理设施保持正常运转</w:t>
            </w:r>
            <w:r>
              <w:rPr>
                <w:rFonts w:hint="eastAsia" w:ascii="Times New Roman" w:hAnsi="Times New Roman" w:cs="Times New Roman"/>
                <w:color w:val="auto"/>
                <w:lang w:eastAsia="zh-CN"/>
              </w:rPr>
              <w:t>，</w:t>
            </w:r>
            <w:r>
              <w:rPr>
                <w:rFonts w:hint="default" w:ascii="Times New Roman" w:hAnsi="Times New Roman" w:cs="Times New Roman"/>
                <w:color w:val="auto"/>
              </w:rPr>
              <w:t>确保废气长期稳定达标排放。</w:t>
            </w:r>
          </w:p>
          <w:p w14:paraId="0117F139">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3</w:t>
            </w:r>
            <w:r>
              <w:rPr>
                <w:rFonts w:hint="default" w:ascii="Times New Roman" w:hAnsi="Times New Roman" w:cs="Times New Roman"/>
                <w:color w:val="auto"/>
              </w:rPr>
              <w:t>）加强噪声污染防治，降低噪声污染，确保噪声达标。</w:t>
            </w:r>
          </w:p>
          <w:p w14:paraId="7580E6E4">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szCs w:val="18"/>
              </w:rPr>
              <w:t>做好固体废物和生活垃圾的分类收集工作，及时进行处置</w:t>
            </w:r>
            <w:r>
              <w:rPr>
                <w:rFonts w:hint="default" w:ascii="Times New Roman" w:hAnsi="Times New Roman" w:cs="Times New Roman"/>
                <w:color w:val="auto"/>
              </w:rPr>
              <w:t>。</w:t>
            </w:r>
          </w:p>
          <w:p w14:paraId="218048EC">
            <w:pPr>
              <w:pStyle w:val="37"/>
              <w:spacing w:before="65"/>
              <w:ind w:firstLine="42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cs="Times New Roman"/>
                <w:color w:val="auto"/>
                <w:lang w:val="en-US" w:eastAsia="zh-CN"/>
              </w:rPr>
              <w:t>5</w:t>
            </w:r>
            <w:r>
              <w:rPr>
                <w:rFonts w:hint="default" w:ascii="Times New Roman" w:hAnsi="Times New Roman" w:cs="Times New Roman"/>
                <w:color w:val="auto"/>
              </w:rPr>
              <w:t>）今后项目内容如发生调整或变更，应依据相应规定要求及时向行政管理部门进行报备和申请。</w:t>
            </w:r>
          </w:p>
          <w:p w14:paraId="71A064AB">
            <w:pPr>
              <w:pStyle w:val="37"/>
              <w:spacing w:before="65"/>
              <w:ind w:firstLine="0" w:firstLineChars="0"/>
              <w:rPr>
                <w:rFonts w:hint="default" w:ascii="Times New Roman" w:hAnsi="Times New Roman" w:cs="Times New Roman"/>
                <w:b/>
                <w:color w:val="auto"/>
              </w:rPr>
            </w:pPr>
            <w:r>
              <w:rPr>
                <w:rFonts w:hint="default" w:ascii="Times New Roman" w:hAnsi="Times New Roman" w:cs="Times New Roman"/>
                <w:b/>
                <w:color w:val="auto"/>
              </w:rPr>
              <w:t>总结论：</w:t>
            </w:r>
          </w:p>
          <w:p w14:paraId="59537F55">
            <w:pPr>
              <w:pStyle w:val="37"/>
              <w:spacing w:before="65"/>
              <w:ind w:firstLine="420"/>
              <w:rPr>
                <w:rFonts w:hint="default" w:ascii="Times New Roman" w:hAnsi="Times New Roman" w:cs="Times New Roman"/>
                <w:color w:val="auto"/>
              </w:rPr>
            </w:pPr>
            <w:r>
              <w:rPr>
                <w:rFonts w:hint="eastAsia" w:ascii="Times New Roman" w:hAnsi="Times New Roman" w:cs="Times New Roman"/>
                <w:color w:val="auto"/>
                <w:szCs w:val="18"/>
                <w:lang w:val="en-US" w:eastAsia="zh-CN"/>
              </w:rPr>
              <w:t>绍兴市禾欧休闲用品有限公司年产1500万套智能宠物玩具项目</w:t>
            </w:r>
            <w:r>
              <w:rPr>
                <w:rFonts w:hint="default" w:ascii="Times New Roman" w:hAnsi="Times New Roman" w:cs="Times New Roman"/>
                <w:color w:val="auto"/>
                <w:szCs w:val="18"/>
              </w:rPr>
              <w:t>废水、废气、噪声均</w:t>
            </w:r>
            <w:r>
              <w:rPr>
                <w:rFonts w:hint="eastAsia" w:ascii="Times New Roman" w:hAnsi="Times New Roman" w:cs="Times New Roman"/>
                <w:color w:val="auto"/>
                <w:szCs w:val="18"/>
                <w:lang w:val="en-US" w:eastAsia="zh-CN"/>
              </w:rPr>
              <w:t>符合</w:t>
            </w:r>
            <w:r>
              <w:rPr>
                <w:rFonts w:hint="default" w:ascii="Times New Roman" w:hAnsi="Times New Roman" w:cs="Times New Roman"/>
                <w:color w:val="auto"/>
                <w:szCs w:val="18"/>
              </w:rPr>
              <w:t>相应的排放标准要求，总量</w:t>
            </w:r>
            <w:r>
              <w:rPr>
                <w:rFonts w:hint="eastAsia" w:ascii="Times New Roman" w:hAnsi="Times New Roman" w:cs="Times New Roman"/>
                <w:color w:val="auto"/>
                <w:szCs w:val="18"/>
                <w:lang w:val="en-US" w:eastAsia="zh-CN"/>
              </w:rPr>
              <w:t>未</w:t>
            </w:r>
            <w:r>
              <w:rPr>
                <w:rFonts w:hint="default" w:ascii="Times New Roman" w:hAnsi="Times New Roman" w:cs="Times New Roman"/>
                <w:color w:val="auto"/>
                <w:szCs w:val="18"/>
              </w:rPr>
              <w:t>超出总量控制指标，</w:t>
            </w:r>
            <w:r>
              <w:rPr>
                <w:rFonts w:hint="default" w:ascii="Times New Roman" w:hAnsi="Times New Roman" w:cs="Times New Roman"/>
                <w:color w:val="auto"/>
              </w:rPr>
              <w:t>项目在运营期间固废暂存与处置基本规范，</w:t>
            </w:r>
            <w:r>
              <w:rPr>
                <w:rFonts w:hint="default" w:ascii="Times New Roman" w:hAnsi="Times New Roman" w:cs="Times New Roman"/>
                <w:color w:val="auto"/>
                <w:szCs w:val="18"/>
              </w:rPr>
              <w:t>基本落实了环评以及批复意见中要求的环保设施和有关措施，基本符合建设项目竣工环境保护验收条件</w:t>
            </w:r>
            <w:r>
              <w:rPr>
                <w:rFonts w:hint="default" w:ascii="Times New Roman" w:hAnsi="Times New Roman" w:cs="Times New Roman"/>
                <w:color w:val="auto"/>
              </w:rPr>
              <w:t>。</w:t>
            </w:r>
          </w:p>
        </w:tc>
      </w:tr>
    </w:tbl>
    <w:p w14:paraId="1960C135">
      <w:pPr>
        <w:rPr>
          <w:rFonts w:hint="default" w:ascii="Times New Roman" w:hAnsi="Times New Roman" w:cs="Times New Roman"/>
          <w:color w:val="FF0000"/>
        </w:rPr>
        <w:sectPr>
          <w:pgSz w:w="11906" w:h="16838"/>
          <w:pgMar w:top="1440" w:right="1800" w:bottom="1440" w:left="1800" w:header="851" w:footer="992" w:gutter="0"/>
          <w:pgNumType w:fmt="decimal"/>
          <w:cols w:space="425" w:num="1"/>
          <w:docGrid w:type="lines" w:linePitch="326" w:charSpace="0"/>
        </w:sectPr>
      </w:pPr>
    </w:p>
    <w:p w14:paraId="39D5B267">
      <w:pPr>
        <w:ind w:firstLine="482"/>
        <w:jc w:val="center"/>
        <w:outlineLvl w:val="0"/>
        <w:rPr>
          <w:rFonts w:hint="default" w:ascii="Times New Roman" w:hAnsi="Times New Roman" w:cs="Times New Roman"/>
          <w:b/>
          <w:color w:val="auto"/>
          <w:highlight w:val="none"/>
        </w:rPr>
      </w:pPr>
      <w:bookmarkStart w:id="66" w:name="_Toc2125"/>
      <w:bookmarkStart w:id="67" w:name="_Toc1007"/>
      <w:bookmarkStart w:id="68" w:name="_Toc12088"/>
      <w:bookmarkStart w:id="69" w:name="_Toc19676"/>
      <w:r>
        <w:rPr>
          <w:rFonts w:hint="default" w:ascii="Times New Roman" w:hAnsi="Times New Roman" w:cs="Times New Roman"/>
          <w:b/>
          <w:color w:val="auto"/>
          <w:highlight w:val="none"/>
        </w:rPr>
        <w:t>建设项目工程竣工环境保护“三同时”验收登记表</w:t>
      </w:r>
      <w:bookmarkEnd w:id="66"/>
      <w:bookmarkEnd w:id="67"/>
      <w:bookmarkEnd w:id="68"/>
      <w:bookmarkEnd w:id="69"/>
    </w:p>
    <w:p w14:paraId="31408855">
      <w:pPr>
        <w:spacing w:line="240" w:lineRule="auto"/>
        <w:ind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填表单位（盖章）：                                     填表人（签字）：                                    项目经办人（签字）：</w:t>
      </w:r>
    </w:p>
    <w:tbl>
      <w:tblPr>
        <w:tblStyle w:val="18"/>
        <w:tblW w:w="15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2"/>
        <w:gridCol w:w="1077"/>
        <w:gridCol w:w="1151"/>
        <w:gridCol w:w="875"/>
        <w:gridCol w:w="999"/>
        <w:gridCol w:w="934"/>
        <w:gridCol w:w="99"/>
        <w:gridCol w:w="862"/>
        <w:gridCol w:w="813"/>
        <w:gridCol w:w="96"/>
        <w:gridCol w:w="527"/>
        <w:gridCol w:w="472"/>
        <w:gridCol w:w="235"/>
        <w:gridCol w:w="730"/>
        <w:gridCol w:w="1759"/>
        <w:gridCol w:w="1046"/>
        <w:gridCol w:w="909"/>
        <w:gridCol w:w="596"/>
        <w:gridCol w:w="416"/>
        <w:gridCol w:w="397"/>
        <w:gridCol w:w="627"/>
      </w:tblGrid>
      <w:tr w14:paraId="6884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restart"/>
            <w:textDirection w:val="tbRlV"/>
            <w:vAlign w:val="center"/>
          </w:tcPr>
          <w:p w14:paraId="73856E4B">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建设项目</w:t>
            </w:r>
          </w:p>
        </w:tc>
        <w:tc>
          <w:tcPr>
            <w:tcW w:w="2228" w:type="dxa"/>
            <w:gridSpan w:val="2"/>
            <w:vAlign w:val="center"/>
          </w:tcPr>
          <w:p w14:paraId="7570A0A9">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项目名称</w:t>
            </w:r>
          </w:p>
        </w:tc>
        <w:tc>
          <w:tcPr>
            <w:tcW w:w="3769" w:type="dxa"/>
            <w:gridSpan w:val="5"/>
            <w:vAlign w:val="center"/>
          </w:tcPr>
          <w:p w14:paraId="5C5CD0BE">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年产1500万套智能宠物玩具项目</w:t>
            </w:r>
          </w:p>
        </w:tc>
        <w:tc>
          <w:tcPr>
            <w:tcW w:w="1436" w:type="dxa"/>
            <w:gridSpan w:val="3"/>
            <w:vAlign w:val="center"/>
          </w:tcPr>
          <w:p w14:paraId="7D02B8AB">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项目代码</w:t>
            </w:r>
          </w:p>
        </w:tc>
        <w:tc>
          <w:tcPr>
            <w:tcW w:w="1437" w:type="dxa"/>
            <w:gridSpan w:val="3"/>
            <w:shd w:val="clear" w:color="auto" w:fill="auto"/>
            <w:vAlign w:val="center"/>
          </w:tcPr>
          <w:p w14:paraId="725FEA09">
            <w:pPr>
              <w:pStyle w:val="52"/>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Cs w:val="18"/>
                <w:lang w:val="en-US" w:eastAsia="zh-CN"/>
              </w:rPr>
              <w:t>2401-330604-07-02-162395</w:t>
            </w:r>
          </w:p>
        </w:tc>
        <w:tc>
          <w:tcPr>
            <w:tcW w:w="1759" w:type="dxa"/>
            <w:vAlign w:val="center"/>
          </w:tcPr>
          <w:p w14:paraId="5A55E545">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建设地点</w:t>
            </w:r>
          </w:p>
        </w:tc>
        <w:tc>
          <w:tcPr>
            <w:tcW w:w="3991" w:type="dxa"/>
            <w:gridSpan w:val="6"/>
            <w:vAlign w:val="center"/>
          </w:tcPr>
          <w:p w14:paraId="493DB9BA">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绍兴市上虞区小越街道329国道55号</w:t>
            </w:r>
            <w:r>
              <w:rPr>
                <w:rFonts w:hint="eastAsia" w:ascii="Times New Roman" w:hAnsi="Times New Roman" w:cs="Times New Roman"/>
                <w:color w:val="auto"/>
                <w:lang w:eastAsia="zh-CN"/>
              </w:rPr>
              <w:t>（小越街道越中村大庙罗村55号）</w:t>
            </w:r>
          </w:p>
        </w:tc>
      </w:tr>
      <w:tr w14:paraId="713B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892" w:type="dxa"/>
            <w:vMerge w:val="continue"/>
            <w:vAlign w:val="center"/>
          </w:tcPr>
          <w:p w14:paraId="143C84C6">
            <w:pPr>
              <w:pStyle w:val="52"/>
              <w:spacing w:line="220" w:lineRule="exact"/>
              <w:rPr>
                <w:rFonts w:hint="default" w:ascii="Times New Roman" w:hAnsi="Times New Roman" w:cs="Times New Roman"/>
                <w:color w:val="auto"/>
                <w:szCs w:val="18"/>
              </w:rPr>
            </w:pPr>
          </w:p>
        </w:tc>
        <w:tc>
          <w:tcPr>
            <w:tcW w:w="2228" w:type="dxa"/>
            <w:gridSpan w:val="2"/>
            <w:vAlign w:val="center"/>
          </w:tcPr>
          <w:p w14:paraId="32D85CEF">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行业类别（分类管理名录）</w:t>
            </w:r>
          </w:p>
        </w:tc>
        <w:tc>
          <w:tcPr>
            <w:tcW w:w="8401" w:type="dxa"/>
            <w:gridSpan w:val="12"/>
            <w:vAlign w:val="center"/>
          </w:tcPr>
          <w:p w14:paraId="12A98817">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val="en-US" w:eastAsia="zh-CN"/>
              </w:rPr>
              <w:t>二十一、文教、工美、体育和娱乐用品制造业24-40玩具制造245</w:t>
            </w:r>
          </w:p>
        </w:tc>
        <w:tc>
          <w:tcPr>
            <w:tcW w:w="1955" w:type="dxa"/>
            <w:gridSpan w:val="2"/>
            <w:vAlign w:val="center"/>
          </w:tcPr>
          <w:p w14:paraId="3FAE3A1B">
            <w:pPr>
              <w:pStyle w:val="52"/>
              <w:spacing w:line="220" w:lineRule="exact"/>
              <w:rPr>
                <w:rFonts w:hint="eastAsia" w:ascii="Times New Roman" w:hAnsi="Times New Roman" w:cs="Times New Roman"/>
                <w:color w:val="auto"/>
                <w:szCs w:val="18"/>
                <w:lang w:val="en-US" w:eastAsia="zh-CN"/>
              </w:rPr>
            </w:pPr>
            <w:r>
              <w:rPr>
                <w:rFonts w:hint="default" w:ascii="Times New Roman" w:hAnsi="Times New Roman" w:cs="Times New Roman"/>
                <w:color w:val="auto"/>
                <w:szCs w:val="18"/>
              </w:rPr>
              <w:t>建设性质</w:t>
            </w:r>
          </w:p>
        </w:tc>
        <w:tc>
          <w:tcPr>
            <w:tcW w:w="2036" w:type="dxa"/>
            <w:gridSpan w:val="4"/>
            <w:vAlign w:val="center"/>
          </w:tcPr>
          <w:p w14:paraId="4CCEEFB3">
            <w:pPr>
              <w:pStyle w:val="52"/>
              <w:spacing w:line="220" w:lineRule="exact"/>
              <w:rPr>
                <w:rFonts w:hint="eastAsia"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新建（迁建）</w:t>
            </w:r>
          </w:p>
        </w:tc>
      </w:tr>
      <w:tr w14:paraId="6EA1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9" w:hRule="atLeast"/>
        </w:trPr>
        <w:tc>
          <w:tcPr>
            <w:tcW w:w="892" w:type="dxa"/>
            <w:vMerge w:val="continue"/>
            <w:vAlign w:val="center"/>
          </w:tcPr>
          <w:p w14:paraId="38EC0A3C">
            <w:pPr>
              <w:pStyle w:val="52"/>
              <w:spacing w:line="220" w:lineRule="exact"/>
              <w:rPr>
                <w:rFonts w:hint="default" w:ascii="Times New Roman" w:hAnsi="Times New Roman" w:cs="Times New Roman"/>
                <w:color w:val="auto"/>
                <w:szCs w:val="18"/>
              </w:rPr>
            </w:pPr>
          </w:p>
        </w:tc>
        <w:tc>
          <w:tcPr>
            <w:tcW w:w="2228" w:type="dxa"/>
            <w:gridSpan w:val="2"/>
            <w:vAlign w:val="center"/>
          </w:tcPr>
          <w:p w14:paraId="3D6CCCF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设计生产能力</w:t>
            </w:r>
          </w:p>
        </w:tc>
        <w:tc>
          <w:tcPr>
            <w:tcW w:w="3769" w:type="dxa"/>
            <w:gridSpan w:val="5"/>
            <w:vAlign w:val="center"/>
          </w:tcPr>
          <w:p w14:paraId="1FBC6A05">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年产1500万套智能宠物玩具</w:t>
            </w:r>
          </w:p>
        </w:tc>
        <w:tc>
          <w:tcPr>
            <w:tcW w:w="2873" w:type="dxa"/>
            <w:gridSpan w:val="6"/>
            <w:vAlign w:val="center"/>
          </w:tcPr>
          <w:p w14:paraId="64A2DA5F">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实际生产能力</w:t>
            </w:r>
          </w:p>
        </w:tc>
        <w:tc>
          <w:tcPr>
            <w:tcW w:w="1759" w:type="dxa"/>
            <w:vAlign w:val="center"/>
          </w:tcPr>
          <w:p w14:paraId="7306A86C">
            <w:pPr>
              <w:pStyle w:val="52"/>
              <w:spacing w:line="220" w:lineRule="exact"/>
              <w:jc w:val="center"/>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年产1500万套智能宠物玩具</w:t>
            </w:r>
          </w:p>
        </w:tc>
        <w:tc>
          <w:tcPr>
            <w:tcW w:w="1955" w:type="dxa"/>
            <w:gridSpan w:val="2"/>
            <w:vAlign w:val="center"/>
          </w:tcPr>
          <w:p w14:paraId="023EE957">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环评单位</w:t>
            </w:r>
          </w:p>
        </w:tc>
        <w:tc>
          <w:tcPr>
            <w:tcW w:w="2036" w:type="dxa"/>
            <w:gridSpan w:val="4"/>
            <w:vAlign w:val="center"/>
          </w:tcPr>
          <w:p w14:paraId="43CACACB">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浙江科越生态环境科技有限公司</w:t>
            </w:r>
          </w:p>
        </w:tc>
      </w:tr>
      <w:tr w14:paraId="1E00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trPr>
        <w:tc>
          <w:tcPr>
            <w:tcW w:w="892" w:type="dxa"/>
            <w:vMerge w:val="continue"/>
            <w:vAlign w:val="center"/>
          </w:tcPr>
          <w:p w14:paraId="29F4EB53">
            <w:pPr>
              <w:pStyle w:val="52"/>
              <w:spacing w:line="220" w:lineRule="exact"/>
              <w:rPr>
                <w:rFonts w:hint="default" w:ascii="Times New Roman" w:hAnsi="Times New Roman" w:cs="Times New Roman"/>
                <w:color w:val="auto"/>
                <w:szCs w:val="18"/>
              </w:rPr>
            </w:pPr>
          </w:p>
        </w:tc>
        <w:tc>
          <w:tcPr>
            <w:tcW w:w="2228" w:type="dxa"/>
            <w:gridSpan w:val="2"/>
            <w:vAlign w:val="center"/>
          </w:tcPr>
          <w:p w14:paraId="5F056A0E">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环评文件审批机关</w:t>
            </w:r>
          </w:p>
        </w:tc>
        <w:tc>
          <w:tcPr>
            <w:tcW w:w="3769" w:type="dxa"/>
            <w:gridSpan w:val="5"/>
            <w:vAlign w:val="center"/>
          </w:tcPr>
          <w:p w14:paraId="64785171">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绍兴市生态环境局</w:t>
            </w:r>
          </w:p>
        </w:tc>
        <w:tc>
          <w:tcPr>
            <w:tcW w:w="2873" w:type="dxa"/>
            <w:gridSpan w:val="6"/>
            <w:vAlign w:val="center"/>
          </w:tcPr>
          <w:p w14:paraId="70A64EE2">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审批文号</w:t>
            </w:r>
          </w:p>
        </w:tc>
        <w:tc>
          <w:tcPr>
            <w:tcW w:w="1759" w:type="dxa"/>
            <w:vAlign w:val="center"/>
          </w:tcPr>
          <w:p w14:paraId="0DA61A18">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虞环审（2024）80号</w:t>
            </w:r>
          </w:p>
        </w:tc>
        <w:tc>
          <w:tcPr>
            <w:tcW w:w="1955" w:type="dxa"/>
            <w:gridSpan w:val="2"/>
            <w:vAlign w:val="center"/>
          </w:tcPr>
          <w:p w14:paraId="16A074E7">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环评文件类型</w:t>
            </w:r>
          </w:p>
        </w:tc>
        <w:tc>
          <w:tcPr>
            <w:tcW w:w="2036" w:type="dxa"/>
            <w:gridSpan w:val="4"/>
            <w:vAlign w:val="center"/>
          </w:tcPr>
          <w:p w14:paraId="2C9A2A30">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报告表</w:t>
            </w:r>
          </w:p>
        </w:tc>
      </w:tr>
      <w:tr w14:paraId="6323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3242A46B">
            <w:pPr>
              <w:pStyle w:val="52"/>
              <w:spacing w:line="220" w:lineRule="exact"/>
              <w:rPr>
                <w:rFonts w:hint="default" w:ascii="Times New Roman" w:hAnsi="Times New Roman" w:cs="Times New Roman"/>
                <w:color w:val="auto"/>
                <w:szCs w:val="18"/>
              </w:rPr>
            </w:pPr>
          </w:p>
        </w:tc>
        <w:tc>
          <w:tcPr>
            <w:tcW w:w="2228" w:type="dxa"/>
            <w:gridSpan w:val="2"/>
            <w:vAlign w:val="center"/>
          </w:tcPr>
          <w:p w14:paraId="6FFF101F">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开工日期</w:t>
            </w:r>
          </w:p>
        </w:tc>
        <w:tc>
          <w:tcPr>
            <w:tcW w:w="3769" w:type="dxa"/>
            <w:gridSpan w:val="5"/>
            <w:vAlign w:val="center"/>
          </w:tcPr>
          <w:p w14:paraId="604FF6D2">
            <w:pPr>
              <w:pStyle w:val="52"/>
              <w:spacing w:line="220" w:lineRule="exact"/>
              <w:rPr>
                <w:rFonts w:hint="default" w:ascii="Times New Roman" w:hAnsi="Times New Roman" w:cs="Times New Roman"/>
                <w:color w:val="auto"/>
                <w:szCs w:val="18"/>
                <w:lang w:val="en-US"/>
              </w:rPr>
            </w:pPr>
            <w:r>
              <w:rPr>
                <w:rFonts w:hint="default" w:ascii="Times New Roman" w:hAnsi="Times New Roman" w:cs="Times New Roman"/>
                <w:color w:val="auto"/>
                <w:szCs w:val="18"/>
                <w:lang w:val="en-US"/>
              </w:rPr>
              <w:t>2024年8月</w:t>
            </w:r>
          </w:p>
        </w:tc>
        <w:tc>
          <w:tcPr>
            <w:tcW w:w="2873" w:type="dxa"/>
            <w:gridSpan w:val="6"/>
            <w:vAlign w:val="center"/>
          </w:tcPr>
          <w:p w14:paraId="0F4ECEAF">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竣工日期</w:t>
            </w:r>
          </w:p>
        </w:tc>
        <w:tc>
          <w:tcPr>
            <w:tcW w:w="1759" w:type="dxa"/>
            <w:vAlign w:val="center"/>
          </w:tcPr>
          <w:p w14:paraId="3F088C7D">
            <w:pPr>
              <w:pStyle w:val="52"/>
              <w:spacing w:line="220" w:lineRule="exact"/>
              <w:rPr>
                <w:rFonts w:hint="default" w:ascii="Times New Roman" w:hAnsi="Times New Roman" w:eastAsia="宋体" w:cs="Times New Roman"/>
                <w:color w:val="auto"/>
                <w:szCs w:val="18"/>
                <w:lang w:val="en-US" w:eastAsia="zh-CN"/>
              </w:rPr>
            </w:pPr>
            <w:r>
              <w:rPr>
                <w:rFonts w:hint="default" w:ascii="Times New Roman" w:hAnsi="Times New Roman" w:eastAsia="宋体" w:cs="Times New Roman"/>
                <w:color w:val="auto"/>
                <w:szCs w:val="18"/>
                <w:lang w:val="en-US" w:eastAsia="zh-CN"/>
              </w:rPr>
              <w:t>2024年10月</w:t>
            </w:r>
          </w:p>
        </w:tc>
        <w:tc>
          <w:tcPr>
            <w:tcW w:w="1955" w:type="dxa"/>
            <w:gridSpan w:val="2"/>
            <w:vAlign w:val="center"/>
          </w:tcPr>
          <w:p w14:paraId="4974B125">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排污许可证</w:t>
            </w:r>
            <w:r>
              <w:rPr>
                <w:rFonts w:hint="eastAsia" w:ascii="Times New Roman" w:hAnsi="Times New Roman" w:cs="Times New Roman"/>
                <w:color w:val="auto"/>
                <w:szCs w:val="18"/>
                <w:lang w:eastAsia="zh-CN"/>
              </w:rPr>
              <w:t>变更</w:t>
            </w:r>
            <w:r>
              <w:rPr>
                <w:rFonts w:hint="default" w:ascii="Times New Roman" w:hAnsi="Times New Roman" w:cs="Times New Roman"/>
                <w:color w:val="auto"/>
                <w:szCs w:val="18"/>
              </w:rPr>
              <w:t>时间</w:t>
            </w:r>
          </w:p>
        </w:tc>
        <w:tc>
          <w:tcPr>
            <w:tcW w:w="2036" w:type="dxa"/>
            <w:gridSpan w:val="4"/>
            <w:vAlign w:val="center"/>
          </w:tcPr>
          <w:p w14:paraId="1C5187C2">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2024年7月30日</w:t>
            </w:r>
          </w:p>
        </w:tc>
      </w:tr>
      <w:tr w14:paraId="545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BA2706A">
            <w:pPr>
              <w:pStyle w:val="52"/>
              <w:spacing w:line="220" w:lineRule="exact"/>
              <w:rPr>
                <w:rFonts w:hint="default" w:ascii="Times New Roman" w:hAnsi="Times New Roman" w:cs="Times New Roman"/>
                <w:color w:val="auto"/>
                <w:szCs w:val="18"/>
              </w:rPr>
            </w:pPr>
          </w:p>
        </w:tc>
        <w:tc>
          <w:tcPr>
            <w:tcW w:w="2228" w:type="dxa"/>
            <w:gridSpan w:val="2"/>
            <w:vAlign w:val="center"/>
          </w:tcPr>
          <w:p w14:paraId="082DD6F6">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环保设施设计单位</w:t>
            </w:r>
          </w:p>
        </w:tc>
        <w:tc>
          <w:tcPr>
            <w:tcW w:w="3769" w:type="dxa"/>
            <w:gridSpan w:val="5"/>
            <w:vAlign w:val="center"/>
          </w:tcPr>
          <w:p w14:paraId="3E4DB928">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2873" w:type="dxa"/>
            <w:gridSpan w:val="6"/>
            <w:vAlign w:val="center"/>
          </w:tcPr>
          <w:p w14:paraId="75C45E75">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环保设施施工单位</w:t>
            </w:r>
          </w:p>
        </w:tc>
        <w:tc>
          <w:tcPr>
            <w:tcW w:w="1759" w:type="dxa"/>
            <w:vAlign w:val="center"/>
          </w:tcPr>
          <w:p w14:paraId="59B514C2">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1955" w:type="dxa"/>
            <w:gridSpan w:val="2"/>
            <w:vAlign w:val="center"/>
          </w:tcPr>
          <w:p w14:paraId="6E4CD4B7">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本工程排污许可证编号</w:t>
            </w:r>
          </w:p>
        </w:tc>
        <w:tc>
          <w:tcPr>
            <w:tcW w:w="2036" w:type="dxa"/>
            <w:gridSpan w:val="4"/>
            <w:vAlign w:val="center"/>
          </w:tcPr>
          <w:p w14:paraId="7FCEE9F2">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91330600MA29C8G752002X</w:t>
            </w:r>
          </w:p>
        </w:tc>
      </w:tr>
      <w:tr w14:paraId="0039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5" w:hRule="atLeast"/>
        </w:trPr>
        <w:tc>
          <w:tcPr>
            <w:tcW w:w="892" w:type="dxa"/>
            <w:vMerge w:val="continue"/>
            <w:vAlign w:val="center"/>
          </w:tcPr>
          <w:p w14:paraId="2AD17E02">
            <w:pPr>
              <w:pStyle w:val="52"/>
              <w:spacing w:line="220" w:lineRule="exact"/>
              <w:rPr>
                <w:rFonts w:hint="default" w:ascii="Times New Roman" w:hAnsi="Times New Roman" w:cs="Times New Roman"/>
                <w:color w:val="auto"/>
                <w:szCs w:val="18"/>
              </w:rPr>
            </w:pPr>
          </w:p>
        </w:tc>
        <w:tc>
          <w:tcPr>
            <w:tcW w:w="2228" w:type="dxa"/>
            <w:gridSpan w:val="2"/>
            <w:vAlign w:val="center"/>
          </w:tcPr>
          <w:p w14:paraId="6AF18268">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验收单位</w:t>
            </w:r>
          </w:p>
        </w:tc>
        <w:tc>
          <w:tcPr>
            <w:tcW w:w="3769" w:type="dxa"/>
            <w:gridSpan w:val="5"/>
            <w:vAlign w:val="center"/>
          </w:tcPr>
          <w:p w14:paraId="7063C5DE">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绍兴市禾欧休闲用品有限公司</w:t>
            </w:r>
          </w:p>
        </w:tc>
        <w:tc>
          <w:tcPr>
            <w:tcW w:w="2873" w:type="dxa"/>
            <w:gridSpan w:val="6"/>
            <w:vAlign w:val="center"/>
          </w:tcPr>
          <w:p w14:paraId="51705A3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环保设施监测单位</w:t>
            </w:r>
          </w:p>
        </w:tc>
        <w:tc>
          <w:tcPr>
            <w:tcW w:w="1759" w:type="dxa"/>
            <w:vAlign w:val="center"/>
          </w:tcPr>
          <w:p w14:paraId="5CF95C1B">
            <w:pPr>
              <w:pStyle w:val="52"/>
              <w:spacing w:line="220" w:lineRule="exact"/>
              <w:rPr>
                <w:rFonts w:hint="eastAsia" w:ascii="Times New Roman" w:hAnsi="Times New Roman" w:eastAsia="宋体" w:cs="Times New Roman"/>
                <w:color w:val="auto"/>
                <w:szCs w:val="18"/>
                <w:lang w:eastAsia="zh-CN"/>
              </w:rPr>
            </w:pPr>
            <w:r>
              <w:rPr>
                <w:rFonts w:hint="eastAsia" w:ascii="Times New Roman" w:hAnsi="Times New Roman" w:cs="Times New Roman"/>
                <w:color w:val="auto"/>
                <w:szCs w:val="18"/>
                <w:lang w:eastAsia="zh-CN"/>
              </w:rPr>
              <w:t>浙江信捷检测技术有限公司</w:t>
            </w:r>
          </w:p>
        </w:tc>
        <w:tc>
          <w:tcPr>
            <w:tcW w:w="1955" w:type="dxa"/>
            <w:gridSpan w:val="2"/>
            <w:vAlign w:val="center"/>
          </w:tcPr>
          <w:p w14:paraId="32EBC5A2">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验收监测时工况</w:t>
            </w:r>
          </w:p>
        </w:tc>
        <w:tc>
          <w:tcPr>
            <w:tcW w:w="2036" w:type="dxa"/>
            <w:gridSpan w:val="4"/>
            <w:vAlign w:val="center"/>
          </w:tcPr>
          <w:p w14:paraId="2CB81152">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＞75%</w:t>
            </w:r>
          </w:p>
        </w:tc>
      </w:tr>
      <w:tr w14:paraId="31E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9" w:hRule="atLeast"/>
        </w:trPr>
        <w:tc>
          <w:tcPr>
            <w:tcW w:w="892" w:type="dxa"/>
            <w:vMerge w:val="continue"/>
            <w:vAlign w:val="center"/>
          </w:tcPr>
          <w:p w14:paraId="7485AAA9">
            <w:pPr>
              <w:pStyle w:val="52"/>
              <w:spacing w:line="220" w:lineRule="exact"/>
              <w:rPr>
                <w:rFonts w:hint="default" w:ascii="Times New Roman" w:hAnsi="Times New Roman" w:cs="Times New Roman"/>
                <w:color w:val="auto"/>
                <w:szCs w:val="18"/>
              </w:rPr>
            </w:pPr>
          </w:p>
        </w:tc>
        <w:tc>
          <w:tcPr>
            <w:tcW w:w="2228" w:type="dxa"/>
            <w:gridSpan w:val="2"/>
            <w:vAlign w:val="center"/>
          </w:tcPr>
          <w:p w14:paraId="3ECFFAF3">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投资总概算</w:t>
            </w:r>
          </w:p>
        </w:tc>
        <w:tc>
          <w:tcPr>
            <w:tcW w:w="3769" w:type="dxa"/>
            <w:gridSpan w:val="5"/>
            <w:vAlign w:val="center"/>
          </w:tcPr>
          <w:p w14:paraId="3C16063D">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450</w:t>
            </w:r>
            <w:r>
              <w:rPr>
                <w:rFonts w:hint="default" w:ascii="Times New Roman" w:hAnsi="Times New Roman" w:cs="Times New Roman"/>
                <w:color w:val="auto"/>
                <w:szCs w:val="18"/>
              </w:rPr>
              <w:t>万元</w:t>
            </w:r>
          </w:p>
        </w:tc>
        <w:tc>
          <w:tcPr>
            <w:tcW w:w="2873" w:type="dxa"/>
            <w:gridSpan w:val="6"/>
            <w:vAlign w:val="center"/>
          </w:tcPr>
          <w:p w14:paraId="489B1CBE">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环保投资总概算</w:t>
            </w:r>
          </w:p>
        </w:tc>
        <w:tc>
          <w:tcPr>
            <w:tcW w:w="1759" w:type="dxa"/>
            <w:vAlign w:val="center"/>
          </w:tcPr>
          <w:p w14:paraId="51212723">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39</w:t>
            </w:r>
            <w:r>
              <w:rPr>
                <w:rFonts w:hint="default" w:ascii="Times New Roman" w:hAnsi="Times New Roman" w:cs="Times New Roman"/>
                <w:color w:val="auto"/>
                <w:szCs w:val="18"/>
              </w:rPr>
              <w:t>万元</w:t>
            </w:r>
          </w:p>
        </w:tc>
        <w:tc>
          <w:tcPr>
            <w:tcW w:w="1955" w:type="dxa"/>
            <w:gridSpan w:val="2"/>
            <w:vAlign w:val="center"/>
          </w:tcPr>
          <w:p w14:paraId="3DFBBF0A">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所占比例</w:t>
            </w:r>
          </w:p>
        </w:tc>
        <w:tc>
          <w:tcPr>
            <w:tcW w:w="2036" w:type="dxa"/>
            <w:gridSpan w:val="4"/>
            <w:vAlign w:val="center"/>
          </w:tcPr>
          <w:p w14:paraId="340A0C37">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8.7</w:t>
            </w:r>
            <w:r>
              <w:rPr>
                <w:rFonts w:hint="default" w:ascii="Times New Roman" w:hAnsi="Times New Roman" w:cs="Times New Roman"/>
                <w:color w:val="auto"/>
                <w:szCs w:val="18"/>
              </w:rPr>
              <w:t>%</w:t>
            </w:r>
          </w:p>
        </w:tc>
      </w:tr>
      <w:tr w14:paraId="4D84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50A61B24">
            <w:pPr>
              <w:pStyle w:val="52"/>
              <w:spacing w:line="220" w:lineRule="exact"/>
              <w:rPr>
                <w:rFonts w:hint="default" w:ascii="Times New Roman" w:hAnsi="Times New Roman" w:cs="Times New Roman"/>
                <w:color w:val="auto"/>
                <w:szCs w:val="18"/>
              </w:rPr>
            </w:pPr>
          </w:p>
        </w:tc>
        <w:tc>
          <w:tcPr>
            <w:tcW w:w="2228" w:type="dxa"/>
            <w:gridSpan w:val="2"/>
            <w:vAlign w:val="center"/>
          </w:tcPr>
          <w:p w14:paraId="61E5E229">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实际总投资</w:t>
            </w:r>
          </w:p>
        </w:tc>
        <w:tc>
          <w:tcPr>
            <w:tcW w:w="3769" w:type="dxa"/>
            <w:gridSpan w:val="5"/>
            <w:vAlign w:val="center"/>
          </w:tcPr>
          <w:p w14:paraId="5A4E9633">
            <w:pPr>
              <w:pStyle w:val="52"/>
              <w:spacing w:line="220" w:lineRule="exact"/>
              <w:rPr>
                <w:rFonts w:hint="default" w:ascii="Times New Roman" w:hAnsi="Times New Roman" w:cs="Times New Roman"/>
                <w:color w:val="auto"/>
                <w:szCs w:val="18"/>
                <w:highlight w:val="none"/>
              </w:rPr>
            </w:pPr>
            <w:r>
              <w:rPr>
                <w:rFonts w:hint="eastAsia" w:ascii="Times New Roman" w:hAnsi="Times New Roman" w:cs="Times New Roman"/>
                <w:color w:val="auto"/>
                <w:szCs w:val="18"/>
                <w:lang w:val="en-US" w:eastAsia="zh-CN"/>
              </w:rPr>
              <w:t>420</w:t>
            </w:r>
            <w:r>
              <w:rPr>
                <w:rFonts w:hint="default" w:ascii="Times New Roman" w:hAnsi="Times New Roman" w:cs="Times New Roman"/>
                <w:color w:val="auto"/>
                <w:szCs w:val="18"/>
              </w:rPr>
              <w:t>万元</w:t>
            </w:r>
          </w:p>
        </w:tc>
        <w:tc>
          <w:tcPr>
            <w:tcW w:w="2873" w:type="dxa"/>
            <w:gridSpan w:val="6"/>
            <w:vAlign w:val="center"/>
          </w:tcPr>
          <w:p w14:paraId="789D73C3">
            <w:pPr>
              <w:pStyle w:val="52"/>
              <w:spacing w:line="220" w:lineRule="exact"/>
              <w:rPr>
                <w:rFonts w:hint="default" w:ascii="Times New Roman" w:hAnsi="Times New Roman" w:cs="Times New Roman"/>
                <w:color w:val="auto"/>
                <w:szCs w:val="18"/>
                <w:highlight w:val="cyan"/>
              </w:rPr>
            </w:pPr>
            <w:r>
              <w:rPr>
                <w:rFonts w:hint="default" w:ascii="Times New Roman" w:hAnsi="Times New Roman" w:cs="Times New Roman"/>
                <w:color w:val="auto"/>
                <w:szCs w:val="18"/>
                <w:highlight w:val="none"/>
              </w:rPr>
              <w:t>实际环保投资</w:t>
            </w:r>
          </w:p>
        </w:tc>
        <w:tc>
          <w:tcPr>
            <w:tcW w:w="1759" w:type="dxa"/>
            <w:vAlign w:val="center"/>
          </w:tcPr>
          <w:p w14:paraId="621657EC">
            <w:pPr>
              <w:pStyle w:val="52"/>
              <w:spacing w:line="220" w:lineRule="exact"/>
              <w:rPr>
                <w:rFonts w:hint="default" w:ascii="Times New Roman" w:hAnsi="Times New Roman" w:cs="Times New Roman"/>
                <w:color w:val="auto"/>
                <w:szCs w:val="18"/>
                <w:highlight w:val="cyan"/>
              </w:rPr>
            </w:pPr>
            <w:r>
              <w:rPr>
                <w:rFonts w:hint="eastAsia" w:ascii="Times New Roman" w:hAnsi="Times New Roman" w:cs="Times New Roman"/>
                <w:color w:val="auto"/>
                <w:szCs w:val="18"/>
                <w:lang w:val="en-US" w:eastAsia="zh-CN"/>
              </w:rPr>
              <w:t>36</w:t>
            </w:r>
            <w:r>
              <w:rPr>
                <w:rFonts w:hint="default" w:ascii="Times New Roman" w:hAnsi="Times New Roman" w:cs="Times New Roman"/>
                <w:color w:val="auto"/>
                <w:szCs w:val="18"/>
              </w:rPr>
              <w:t>万元</w:t>
            </w:r>
          </w:p>
        </w:tc>
        <w:tc>
          <w:tcPr>
            <w:tcW w:w="1955" w:type="dxa"/>
            <w:gridSpan w:val="2"/>
            <w:vAlign w:val="center"/>
          </w:tcPr>
          <w:p w14:paraId="76EEF978">
            <w:pPr>
              <w:pStyle w:val="52"/>
              <w:spacing w:line="220" w:lineRule="exact"/>
              <w:rPr>
                <w:rFonts w:hint="default" w:ascii="Times New Roman" w:hAnsi="Times New Roman" w:cs="Times New Roman"/>
                <w:color w:val="auto"/>
                <w:szCs w:val="18"/>
                <w:highlight w:val="cyan"/>
              </w:rPr>
            </w:pPr>
            <w:r>
              <w:rPr>
                <w:rFonts w:hint="default" w:ascii="Times New Roman" w:hAnsi="Times New Roman" w:cs="Times New Roman"/>
                <w:color w:val="auto"/>
                <w:szCs w:val="18"/>
                <w:highlight w:val="none"/>
              </w:rPr>
              <w:t>所占比例</w:t>
            </w:r>
          </w:p>
        </w:tc>
        <w:tc>
          <w:tcPr>
            <w:tcW w:w="2036" w:type="dxa"/>
            <w:gridSpan w:val="4"/>
            <w:vAlign w:val="center"/>
          </w:tcPr>
          <w:p w14:paraId="4F2B6C7D">
            <w:pPr>
              <w:pStyle w:val="52"/>
              <w:spacing w:line="220" w:lineRule="exact"/>
              <w:rPr>
                <w:rFonts w:hint="default" w:ascii="Times New Roman" w:hAnsi="Times New Roman" w:cs="Times New Roman"/>
                <w:color w:val="auto"/>
                <w:szCs w:val="18"/>
                <w:highlight w:val="none"/>
              </w:rPr>
            </w:pPr>
            <w:r>
              <w:rPr>
                <w:rFonts w:hint="eastAsia" w:ascii="Times New Roman" w:hAnsi="Times New Roman" w:cs="Times New Roman"/>
                <w:color w:val="auto"/>
                <w:szCs w:val="18"/>
                <w:highlight w:val="none"/>
                <w:lang w:val="en-US" w:eastAsia="zh-CN"/>
              </w:rPr>
              <w:t>8.57</w:t>
            </w:r>
            <w:r>
              <w:rPr>
                <w:rFonts w:hint="default" w:ascii="Times New Roman" w:hAnsi="Times New Roman" w:cs="Times New Roman"/>
                <w:color w:val="auto"/>
                <w:szCs w:val="18"/>
                <w:highlight w:val="none"/>
              </w:rPr>
              <w:t>%</w:t>
            </w:r>
          </w:p>
        </w:tc>
      </w:tr>
      <w:tr w14:paraId="0646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099D194E">
            <w:pPr>
              <w:pStyle w:val="52"/>
              <w:spacing w:line="220" w:lineRule="exact"/>
              <w:rPr>
                <w:rFonts w:hint="default" w:ascii="Times New Roman" w:hAnsi="Times New Roman" w:cs="Times New Roman"/>
                <w:color w:val="auto"/>
                <w:szCs w:val="18"/>
              </w:rPr>
            </w:pPr>
          </w:p>
        </w:tc>
        <w:tc>
          <w:tcPr>
            <w:tcW w:w="2228" w:type="dxa"/>
            <w:gridSpan w:val="2"/>
            <w:vAlign w:val="center"/>
          </w:tcPr>
          <w:p w14:paraId="490D1766">
            <w:pPr>
              <w:pStyle w:val="52"/>
              <w:spacing w:line="220" w:lineRule="exact"/>
              <w:rPr>
                <w:rFonts w:hint="default" w:ascii="Times New Roman" w:hAnsi="Times New Roman" w:cs="Times New Roman"/>
                <w:color w:val="auto"/>
                <w:szCs w:val="18"/>
                <w:highlight w:val="cyan"/>
              </w:rPr>
            </w:pPr>
            <w:r>
              <w:rPr>
                <w:rFonts w:hint="default" w:ascii="Times New Roman" w:hAnsi="Times New Roman" w:cs="Times New Roman"/>
                <w:color w:val="auto"/>
                <w:szCs w:val="18"/>
                <w:highlight w:val="none"/>
              </w:rPr>
              <w:t>废水治理（万元）</w:t>
            </w:r>
          </w:p>
        </w:tc>
        <w:tc>
          <w:tcPr>
            <w:tcW w:w="875" w:type="dxa"/>
            <w:vAlign w:val="center"/>
          </w:tcPr>
          <w:p w14:paraId="5227DF1D">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4</w:t>
            </w:r>
          </w:p>
        </w:tc>
        <w:tc>
          <w:tcPr>
            <w:tcW w:w="999" w:type="dxa"/>
            <w:vAlign w:val="center"/>
          </w:tcPr>
          <w:p w14:paraId="118D6ED7">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废气治理（万元）</w:t>
            </w:r>
          </w:p>
        </w:tc>
        <w:tc>
          <w:tcPr>
            <w:tcW w:w="934" w:type="dxa"/>
            <w:vAlign w:val="center"/>
          </w:tcPr>
          <w:p w14:paraId="048EB6ED">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20</w:t>
            </w:r>
          </w:p>
        </w:tc>
        <w:tc>
          <w:tcPr>
            <w:tcW w:w="961" w:type="dxa"/>
            <w:gridSpan w:val="2"/>
            <w:vAlign w:val="center"/>
          </w:tcPr>
          <w:p w14:paraId="13BC3E9B">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噪声治理（万元）</w:t>
            </w:r>
          </w:p>
        </w:tc>
        <w:tc>
          <w:tcPr>
            <w:tcW w:w="813" w:type="dxa"/>
            <w:vAlign w:val="center"/>
          </w:tcPr>
          <w:p w14:paraId="582B8377">
            <w:pPr>
              <w:pStyle w:val="52"/>
              <w:spacing w:line="220" w:lineRule="exact"/>
              <w:rPr>
                <w:rFonts w:hint="default" w:ascii="Times New Roman" w:hAnsi="Times New Roman" w:eastAsia="宋体" w:cs="Times New Roman"/>
                <w:color w:val="auto"/>
                <w:szCs w:val="18"/>
                <w:highlight w:val="cyan"/>
                <w:lang w:val="en-US" w:eastAsia="zh-CN"/>
              </w:rPr>
            </w:pPr>
            <w:r>
              <w:rPr>
                <w:rFonts w:hint="eastAsia" w:ascii="Times New Roman" w:hAnsi="Times New Roman" w:cs="Times New Roman"/>
                <w:color w:val="auto"/>
                <w:szCs w:val="18"/>
                <w:highlight w:val="none"/>
                <w:lang w:val="en-US" w:eastAsia="zh-CN"/>
              </w:rPr>
              <w:t>1</w:t>
            </w:r>
          </w:p>
        </w:tc>
        <w:tc>
          <w:tcPr>
            <w:tcW w:w="2060" w:type="dxa"/>
            <w:gridSpan w:val="5"/>
            <w:vAlign w:val="center"/>
          </w:tcPr>
          <w:p w14:paraId="510B8B1D">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固体废物治理（万元）</w:t>
            </w:r>
          </w:p>
        </w:tc>
        <w:tc>
          <w:tcPr>
            <w:tcW w:w="1759" w:type="dxa"/>
            <w:vAlign w:val="center"/>
          </w:tcPr>
          <w:p w14:paraId="739256D0">
            <w:pPr>
              <w:pStyle w:val="52"/>
              <w:spacing w:line="220" w:lineRule="exact"/>
              <w:rPr>
                <w:rFonts w:hint="default"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10</w:t>
            </w:r>
          </w:p>
        </w:tc>
        <w:tc>
          <w:tcPr>
            <w:tcW w:w="1955" w:type="dxa"/>
            <w:gridSpan w:val="2"/>
            <w:vAlign w:val="center"/>
          </w:tcPr>
          <w:p w14:paraId="5AD88159">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绿化及生态（万元）</w:t>
            </w:r>
          </w:p>
        </w:tc>
        <w:tc>
          <w:tcPr>
            <w:tcW w:w="596" w:type="dxa"/>
            <w:vAlign w:val="center"/>
          </w:tcPr>
          <w:p w14:paraId="499CABE3">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w:t>
            </w:r>
          </w:p>
        </w:tc>
        <w:tc>
          <w:tcPr>
            <w:tcW w:w="813" w:type="dxa"/>
            <w:gridSpan w:val="2"/>
            <w:vAlign w:val="center"/>
          </w:tcPr>
          <w:p w14:paraId="61D743B3">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其他（万元）</w:t>
            </w:r>
          </w:p>
        </w:tc>
        <w:tc>
          <w:tcPr>
            <w:tcW w:w="627" w:type="dxa"/>
            <w:vAlign w:val="center"/>
          </w:tcPr>
          <w:p w14:paraId="4CD22D49">
            <w:pPr>
              <w:pStyle w:val="52"/>
              <w:spacing w:line="220" w:lineRule="exact"/>
              <w:rPr>
                <w:rFonts w:hint="eastAsia" w:ascii="Times New Roman" w:hAnsi="Times New Roman" w:eastAsia="宋体" w:cs="Times New Roman"/>
                <w:color w:val="auto"/>
                <w:szCs w:val="18"/>
                <w:highlight w:val="none"/>
                <w:lang w:val="en-US" w:eastAsia="zh-CN"/>
              </w:rPr>
            </w:pPr>
            <w:r>
              <w:rPr>
                <w:rFonts w:hint="eastAsia" w:ascii="Times New Roman" w:hAnsi="Times New Roman" w:cs="Times New Roman"/>
                <w:color w:val="auto"/>
                <w:szCs w:val="18"/>
                <w:highlight w:val="none"/>
                <w:lang w:val="en-US" w:eastAsia="zh-CN"/>
              </w:rPr>
              <w:t>1</w:t>
            </w:r>
          </w:p>
        </w:tc>
      </w:tr>
      <w:tr w14:paraId="28AA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71D0ABE">
            <w:pPr>
              <w:pStyle w:val="52"/>
              <w:spacing w:line="220" w:lineRule="exact"/>
              <w:rPr>
                <w:rFonts w:hint="default" w:ascii="Times New Roman" w:hAnsi="Times New Roman" w:cs="Times New Roman"/>
                <w:color w:val="auto"/>
                <w:szCs w:val="18"/>
              </w:rPr>
            </w:pPr>
          </w:p>
        </w:tc>
        <w:tc>
          <w:tcPr>
            <w:tcW w:w="2228" w:type="dxa"/>
            <w:gridSpan w:val="2"/>
            <w:vAlign w:val="center"/>
          </w:tcPr>
          <w:p w14:paraId="2EE5D09F">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新增废水处理设施能力</w:t>
            </w:r>
          </w:p>
        </w:tc>
        <w:tc>
          <w:tcPr>
            <w:tcW w:w="3769" w:type="dxa"/>
            <w:gridSpan w:val="5"/>
            <w:vAlign w:val="center"/>
          </w:tcPr>
          <w:p w14:paraId="14E2112F">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2143" w:type="dxa"/>
            <w:gridSpan w:val="5"/>
            <w:vAlign w:val="center"/>
          </w:tcPr>
          <w:p w14:paraId="35D37DE1">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新增废气处理设施能力</w:t>
            </w:r>
          </w:p>
        </w:tc>
        <w:tc>
          <w:tcPr>
            <w:tcW w:w="2489" w:type="dxa"/>
            <w:gridSpan w:val="2"/>
            <w:vAlign w:val="center"/>
          </w:tcPr>
          <w:p w14:paraId="22D881D9">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w:t>
            </w:r>
          </w:p>
        </w:tc>
        <w:tc>
          <w:tcPr>
            <w:tcW w:w="1955" w:type="dxa"/>
            <w:gridSpan w:val="2"/>
            <w:vAlign w:val="center"/>
          </w:tcPr>
          <w:p w14:paraId="3024981F">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年平均工作时</w:t>
            </w:r>
          </w:p>
        </w:tc>
        <w:tc>
          <w:tcPr>
            <w:tcW w:w="2036" w:type="dxa"/>
            <w:gridSpan w:val="4"/>
            <w:vAlign w:val="center"/>
          </w:tcPr>
          <w:p w14:paraId="0E5BC30F">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highlight w:val="none"/>
                <w:lang w:val="en-US" w:eastAsia="zh-CN"/>
              </w:rPr>
              <w:t>7200</w:t>
            </w:r>
            <w:r>
              <w:rPr>
                <w:rFonts w:hint="default" w:ascii="Times New Roman" w:hAnsi="Times New Roman" w:cs="Times New Roman"/>
                <w:color w:val="auto"/>
                <w:szCs w:val="18"/>
                <w:highlight w:val="none"/>
              </w:rPr>
              <w:t>h</w:t>
            </w:r>
          </w:p>
        </w:tc>
      </w:tr>
      <w:tr w14:paraId="04E7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Align w:val="center"/>
          </w:tcPr>
          <w:p w14:paraId="5F6A561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运营单位</w:t>
            </w:r>
          </w:p>
        </w:tc>
        <w:tc>
          <w:tcPr>
            <w:tcW w:w="4102" w:type="dxa"/>
            <w:gridSpan w:val="4"/>
            <w:vAlign w:val="center"/>
          </w:tcPr>
          <w:p w14:paraId="7C0FBC92">
            <w:pPr>
              <w:pStyle w:val="52"/>
              <w:spacing w:line="220" w:lineRule="exact"/>
              <w:rPr>
                <w:rFonts w:hint="default" w:ascii="Times New Roman" w:hAnsi="Times New Roman" w:cs="Times New Roman"/>
                <w:color w:val="auto"/>
                <w:szCs w:val="18"/>
              </w:rPr>
            </w:pPr>
            <w:r>
              <w:rPr>
                <w:rFonts w:hint="eastAsia" w:ascii="Times New Roman" w:hAnsi="Times New Roman" w:cs="Times New Roman"/>
                <w:color w:val="auto"/>
                <w:szCs w:val="18"/>
                <w:lang w:val="en-US" w:eastAsia="zh-CN"/>
              </w:rPr>
              <w:t>绍兴市禾欧休闲用品有限公司</w:t>
            </w:r>
          </w:p>
        </w:tc>
        <w:tc>
          <w:tcPr>
            <w:tcW w:w="4768" w:type="dxa"/>
            <w:gridSpan w:val="9"/>
            <w:vAlign w:val="center"/>
          </w:tcPr>
          <w:p w14:paraId="5A267369">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运营单位社会统一信用代码（或组织机构代码）</w:t>
            </w:r>
          </w:p>
        </w:tc>
        <w:tc>
          <w:tcPr>
            <w:tcW w:w="1759" w:type="dxa"/>
            <w:vAlign w:val="center"/>
          </w:tcPr>
          <w:p w14:paraId="62E011BC">
            <w:pPr>
              <w:pStyle w:val="52"/>
              <w:spacing w:line="220" w:lineRule="exact"/>
              <w:rPr>
                <w:rFonts w:hint="default" w:ascii="Times New Roman" w:hAnsi="Times New Roman" w:eastAsia="宋体" w:cs="Times New Roman"/>
                <w:color w:val="auto"/>
                <w:szCs w:val="18"/>
                <w:lang w:val="en-US" w:eastAsia="zh-CN"/>
              </w:rPr>
            </w:pPr>
            <w:r>
              <w:rPr>
                <w:rFonts w:hint="default" w:ascii="Times New Roman" w:hAnsi="Times New Roman" w:cs="Times New Roman"/>
                <w:color w:val="auto"/>
                <w:szCs w:val="18"/>
              </w:rPr>
              <w:t>91330600MA29C8G752</w:t>
            </w:r>
          </w:p>
        </w:tc>
        <w:tc>
          <w:tcPr>
            <w:tcW w:w="1955" w:type="dxa"/>
            <w:gridSpan w:val="2"/>
            <w:vAlign w:val="center"/>
          </w:tcPr>
          <w:p w14:paraId="09400877">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验收时间</w:t>
            </w:r>
          </w:p>
        </w:tc>
        <w:tc>
          <w:tcPr>
            <w:tcW w:w="2036" w:type="dxa"/>
            <w:gridSpan w:val="4"/>
            <w:vAlign w:val="center"/>
          </w:tcPr>
          <w:p w14:paraId="09FC6DC4">
            <w:pPr>
              <w:pStyle w:val="52"/>
              <w:spacing w:line="220" w:lineRule="exact"/>
              <w:jc w:val="both"/>
              <w:rPr>
                <w:rFonts w:hint="default" w:ascii="Times New Roman" w:hAnsi="Times New Roman" w:cs="Times New Roman"/>
                <w:color w:val="auto"/>
                <w:szCs w:val="18"/>
                <w:lang w:val="en-US" w:eastAsia="zh-CN"/>
              </w:rPr>
            </w:pPr>
            <w:r>
              <w:rPr>
                <w:rFonts w:hint="default" w:ascii="Times New Roman" w:hAnsi="Times New Roman" w:cs="Times New Roman"/>
                <w:color w:val="auto"/>
                <w:szCs w:val="18"/>
                <w:lang w:val="en-US" w:eastAsia="zh-CN"/>
              </w:rPr>
              <w:t>2025年7月8日、9日、8月28日、29日</w:t>
            </w:r>
          </w:p>
        </w:tc>
      </w:tr>
      <w:tr w14:paraId="2C5D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restart"/>
            <w:vAlign w:val="center"/>
          </w:tcPr>
          <w:p w14:paraId="75418527">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污染</w:t>
            </w:r>
          </w:p>
          <w:p w14:paraId="6B9D7AFE">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物排</w:t>
            </w:r>
          </w:p>
          <w:p w14:paraId="64F948F4">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放达</w:t>
            </w:r>
          </w:p>
          <w:p w14:paraId="592E5D33">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标与</w:t>
            </w:r>
          </w:p>
          <w:p w14:paraId="3B77FFCB">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总量</w:t>
            </w:r>
          </w:p>
          <w:p w14:paraId="784C8518">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控制（工</w:t>
            </w:r>
          </w:p>
          <w:p w14:paraId="572332A1">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业建</w:t>
            </w:r>
          </w:p>
          <w:p w14:paraId="59004CAE">
            <w:pPr>
              <w:pStyle w:val="52"/>
              <w:spacing w:line="220" w:lineRule="exact"/>
              <w:rPr>
                <w:rFonts w:hint="default" w:ascii="Times New Roman" w:hAnsi="Times New Roman" w:cs="Times New Roman"/>
                <w:color w:val="auto"/>
                <w:szCs w:val="18"/>
                <w:highlight w:val="none"/>
              </w:rPr>
            </w:pPr>
            <w:r>
              <w:rPr>
                <w:rFonts w:hint="default" w:ascii="Times New Roman" w:hAnsi="Times New Roman" w:cs="Times New Roman"/>
                <w:color w:val="auto"/>
                <w:szCs w:val="18"/>
                <w:highlight w:val="none"/>
              </w:rPr>
              <w:t>设项</w:t>
            </w:r>
          </w:p>
          <w:p w14:paraId="2183FBB4">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highlight w:val="none"/>
              </w:rPr>
              <w:t>目详填）</w:t>
            </w:r>
          </w:p>
        </w:tc>
        <w:tc>
          <w:tcPr>
            <w:tcW w:w="2228" w:type="dxa"/>
            <w:gridSpan w:val="2"/>
            <w:vAlign w:val="center"/>
          </w:tcPr>
          <w:p w14:paraId="4CA62955">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污染物</w:t>
            </w:r>
          </w:p>
        </w:tc>
        <w:tc>
          <w:tcPr>
            <w:tcW w:w="875" w:type="dxa"/>
            <w:vAlign w:val="center"/>
          </w:tcPr>
          <w:p w14:paraId="5DD0691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原有排</w:t>
            </w:r>
          </w:p>
          <w:p w14:paraId="6B863A02">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放量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w:t>
            </w:r>
            <w:r>
              <w:rPr>
                <w:rFonts w:hint="eastAsia" w:ascii="Times New Roman" w:hAnsi="Times New Roman" w:cs="Times New Roman"/>
                <w:color w:val="auto"/>
                <w:szCs w:val="18"/>
                <w:lang w:eastAsia="zh-CN"/>
              </w:rPr>
              <w:t>）</w:t>
            </w:r>
          </w:p>
        </w:tc>
        <w:tc>
          <w:tcPr>
            <w:tcW w:w="999" w:type="dxa"/>
            <w:vAlign w:val="center"/>
          </w:tcPr>
          <w:p w14:paraId="768D5BB3">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本期工程实际排放浓度</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2</w:t>
            </w:r>
            <w:r>
              <w:rPr>
                <w:rFonts w:hint="eastAsia" w:ascii="Times New Roman" w:hAnsi="Times New Roman" w:cs="Times New Roman"/>
                <w:color w:val="auto"/>
                <w:szCs w:val="18"/>
                <w:lang w:eastAsia="zh-CN"/>
              </w:rPr>
              <w:t>）</w:t>
            </w:r>
          </w:p>
        </w:tc>
        <w:tc>
          <w:tcPr>
            <w:tcW w:w="1033" w:type="dxa"/>
            <w:gridSpan w:val="2"/>
            <w:vAlign w:val="center"/>
          </w:tcPr>
          <w:p w14:paraId="54B906BD">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本期工程允许排放浓度</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3</w:t>
            </w:r>
            <w:r>
              <w:rPr>
                <w:rFonts w:hint="eastAsia" w:ascii="Times New Roman" w:hAnsi="Times New Roman" w:cs="Times New Roman"/>
                <w:color w:val="auto"/>
                <w:szCs w:val="18"/>
                <w:lang w:eastAsia="zh-CN"/>
              </w:rPr>
              <w:t>）</w:t>
            </w:r>
          </w:p>
        </w:tc>
        <w:tc>
          <w:tcPr>
            <w:tcW w:w="862" w:type="dxa"/>
            <w:vAlign w:val="center"/>
          </w:tcPr>
          <w:p w14:paraId="3E1D0848">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本期工程产生量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4</w:t>
            </w:r>
            <w:r>
              <w:rPr>
                <w:rFonts w:hint="eastAsia" w:ascii="Times New Roman" w:hAnsi="Times New Roman" w:cs="Times New Roman"/>
                <w:color w:val="auto"/>
                <w:szCs w:val="18"/>
                <w:lang w:eastAsia="zh-CN"/>
              </w:rPr>
              <w:t>）</w:t>
            </w:r>
          </w:p>
        </w:tc>
        <w:tc>
          <w:tcPr>
            <w:tcW w:w="909" w:type="dxa"/>
            <w:gridSpan w:val="2"/>
            <w:vAlign w:val="center"/>
          </w:tcPr>
          <w:p w14:paraId="1CBF639D">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本期工程自身削减量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5</w:t>
            </w:r>
            <w:r>
              <w:rPr>
                <w:rFonts w:hint="eastAsia" w:ascii="Times New Roman" w:hAnsi="Times New Roman" w:cs="Times New Roman"/>
                <w:color w:val="auto"/>
                <w:szCs w:val="18"/>
                <w:lang w:eastAsia="zh-CN"/>
              </w:rPr>
              <w:t>）</w:t>
            </w:r>
          </w:p>
        </w:tc>
        <w:tc>
          <w:tcPr>
            <w:tcW w:w="999" w:type="dxa"/>
            <w:gridSpan w:val="2"/>
            <w:vAlign w:val="center"/>
          </w:tcPr>
          <w:p w14:paraId="0F3A0787">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本期工程实际排放量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6</w:t>
            </w:r>
            <w:r>
              <w:rPr>
                <w:rFonts w:hint="eastAsia" w:ascii="Times New Roman" w:hAnsi="Times New Roman" w:cs="Times New Roman"/>
                <w:color w:val="auto"/>
                <w:szCs w:val="18"/>
                <w:lang w:eastAsia="zh-CN"/>
              </w:rPr>
              <w:t>）</w:t>
            </w:r>
          </w:p>
        </w:tc>
        <w:tc>
          <w:tcPr>
            <w:tcW w:w="965" w:type="dxa"/>
            <w:gridSpan w:val="2"/>
            <w:vAlign w:val="center"/>
          </w:tcPr>
          <w:p w14:paraId="346BFCC1">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本期工程核定排放总量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7</w:t>
            </w:r>
            <w:r>
              <w:rPr>
                <w:rFonts w:hint="eastAsia" w:ascii="Times New Roman" w:hAnsi="Times New Roman" w:cs="Times New Roman"/>
                <w:color w:val="auto"/>
                <w:szCs w:val="18"/>
                <w:lang w:eastAsia="zh-CN"/>
              </w:rPr>
              <w:t>）</w:t>
            </w:r>
          </w:p>
        </w:tc>
        <w:tc>
          <w:tcPr>
            <w:tcW w:w="1759" w:type="dxa"/>
            <w:vAlign w:val="center"/>
          </w:tcPr>
          <w:p w14:paraId="30382B23">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本期工程“以新带老”削减量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8</w:t>
            </w:r>
            <w:r>
              <w:rPr>
                <w:rFonts w:hint="eastAsia" w:ascii="Times New Roman" w:hAnsi="Times New Roman" w:cs="Times New Roman"/>
                <w:color w:val="auto"/>
                <w:szCs w:val="18"/>
                <w:lang w:eastAsia="zh-CN"/>
              </w:rPr>
              <w:t>）</w:t>
            </w:r>
          </w:p>
        </w:tc>
        <w:tc>
          <w:tcPr>
            <w:tcW w:w="1046" w:type="dxa"/>
            <w:vAlign w:val="center"/>
          </w:tcPr>
          <w:p w14:paraId="2A3FEF4F">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全厂实际排放总量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9</w:t>
            </w:r>
            <w:r>
              <w:rPr>
                <w:rFonts w:hint="eastAsia" w:ascii="Times New Roman" w:hAnsi="Times New Roman" w:cs="Times New Roman"/>
                <w:color w:val="auto"/>
                <w:szCs w:val="18"/>
                <w:lang w:eastAsia="zh-CN"/>
              </w:rPr>
              <w:t>）</w:t>
            </w:r>
          </w:p>
        </w:tc>
        <w:tc>
          <w:tcPr>
            <w:tcW w:w="909" w:type="dxa"/>
            <w:vAlign w:val="center"/>
          </w:tcPr>
          <w:p w14:paraId="35120FE7">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全厂核定排放总量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10</w:t>
            </w:r>
            <w:r>
              <w:rPr>
                <w:rFonts w:hint="eastAsia" w:ascii="Times New Roman" w:hAnsi="Times New Roman" w:cs="Times New Roman"/>
                <w:color w:val="auto"/>
                <w:szCs w:val="18"/>
                <w:lang w:eastAsia="zh-CN"/>
              </w:rPr>
              <w:t>）</w:t>
            </w:r>
          </w:p>
        </w:tc>
        <w:tc>
          <w:tcPr>
            <w:tcW w:w="1012" w:type="dxa"/>
            <w:gridSpan w:val="2"/>
            <w:vAlign w:val="center"/>
          </w:tcPr>
          <w:p w14:paraId="524E8B42">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区域平衡替代削减量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11</w:t>
            </w:r>
            <w:r>
              <w:rPr>
                <w:rFonts w:hint="eastAsia" w:ascii="Times New Roman" w:hAnsi="Times New Roman" w:cs="Times New Roman"/>
                <w:color w:val="auto"/>
                <w:szCs w:val="18"/>
                <w:lang w:eastAsia="zh-CN"/>
              </w:rPr>
              <w:t>）</w:t>
            </w:r>
          </w:p>
        </w:tc>
        <w:tc>
          <w:tcPr>
            <w:tcW w:w="1024" w:type="dxa"/>
            <w:gridSpan w:val="2"/>
            <w:vAlign w:val="center"/>
          </w:tcPr>
          <w:p w14:paraId="6B278038">
            <w:pPr>
              <w:pStyle w:val="52"/>
              <w:spacing w:line="220" w:lineRule="exact"/>
              <w:rPr>
                <w:rFonts w:hint="eastAsia" w:ascii="Times New Roman" w:hAnsi="Times New Roman" w:eastAsia="宋体" w:cs="Times New Roman"/>
                <w:color w:val="auto"/>
                <w:szCs w:val="18"/>
                <w:lang w:eastAsia="zh-CN"/>
              </w:rPr>
            </w:pPr>
            <w:r>
              <w:rPr>
                <w:rFonts w:hint="default" w:ascii="Times New Roman" w:hAnsi="Times New Roman" w:cs="Times New Roman"/>
                <w:color w:val="auto"/>
                <w:szCs w:val="18"/>
              </w:rPr>
              <w:t>排放增减量</w:t>
            </w:r>
            <w:r>
              <w:rPr>
                <w:rFonts w:hint="eastAsia" w:ascii="Times New Roman" w:hAnsi="Times New Roman" w:cs="Times New Roman"/>
                <w:color w:val="auto"/>
                <w:szCs w:val="18"/>
                <w:lang w:eastAsia="zh-CN"/>
              </w:rPr>
              <w:t>（</w:t>
            </w:r>
            <w:r>
              <w:rPr>
                <w:rFonts w:hint="default" w:ascii="Times New Roman" w:hAnsi="Times New Roman" w:cs="Times New Roman"/>
                <w:color w:val="auto"/>
                <w:szCs w:val="18"/>
              </w:rPr>
              <w:t>12</w:t>
            </w:r>
            <w:r>
              <w:rPr>
                <w:rFonts w:hint="eastAsia" w:ascii="Times New Roman" w:hAnsi="Times New Roman" w:cs="Times New Roman"/>
                <w:color w:val="auto"/>
                <w:szCs w:val="18"/>
                <w:lang w:eastAsia="zh-CN"/>
              </w:rPr>
              <w:t>）</w:t>
            </w:r>
          </w:p>
        </w:tc>
      </w:tr>
      <w:tr w14:paraId="1438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2F685398">
            <w:pPr>
              <w:pStyle w:val="52"/>
              <w:spacing w:line="220" w:lineRule="exact"/>
              <w:rPr>
                <w:rFonts w:hint="default" w:ascii="Times New Roman" w:hAnsi="Times New Roman" w:cs="Times New Roman"/>
                <w:color w:val="auto"/>
                <w:szCs w:val="18"/>
              </w:rPr>
            </w:pPr>
          </w:p>
        </w:tc>
        <w:tc>
          <w:tcPr>
            <w:tcW w:w="2228" w:type="dxa"/>
            <w:gridSpan w:val="2"/>
            <w:vAlign w:val="center"/>
          </w:tcPr>
          <w:p w14:paraId="6F0D5F45">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废水</w:t>
            </w:r>
          </w:p>
        </w:tc>
        <w:tc>
          <w:tcPr>
            <w:tcW w:w="875" w:type="dxa"/>
            <w:vAlign w:val="center"/>
          </w:tcPr>
          <w:p w14:paraId="21A5F7B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999" w:type="dxa"/>
            <w:vAlign w:val="center"/>
          </w:tcPr>
          <w:p w14:paraId="38C33C5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1033" w:type="dxa"/>
            <w:gridSpan w:val="2"/>
            <w:vAlign w:val="center"/>
          </w:tcPr>
          <w:p w14:paraId="1857CB4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862" w:type="dxa"/>
            <w:vAlign w:val="center"/>
          </w:tcPr>
          <w:p w14:paraId="5F2432AB">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0.0357</w:t>
            </w:r>
          </w:p>
        </w:tc>
        <w:tc>
          <w:tcPr>
            <w:tcW w:w="909" w:type="dxa"/>
            <w:gridSpan w:val="2"/>
            <w:vAlign w:val="center"/>
          </w:tcPr>
          <w:p w14:paraId="0F3355CF">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999" w:type="dxa"/>
            <w:gridSpan w:val="2"/>
            <w:vAlign w:val="center"/>
          </w:tcPr>
          <w:p w14:paraId="61A07E0B">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0.0357</w:t>
            </w:r>
          </w:p>
        </w:tc>
        <w:tc>
          <w:tcPr>
            <w:tcW w:w="965" w:type="dxa"/>
            <w:gridSpan w:val="2"/>
            <w:vAlign w:val="center"/>
          </w:tcPr>
          <w:p w14:paraId="42B36261">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0.06</w:t>
            </w:r>
          </w:p>
        </w:tc>
        <w:tc>
          <w:tcPr>
            <w:tcW w:w="1759" w:type="dxa"/>
            <w:vAlign w:val="center"/>
          </w:tcPr>
          <w:p w14:paraId="6CFC50F9">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1046" w:type="dxa"/>
            <w:vAlign w:val="center"/>
          </w:tcPr>
          <w:p w14:paraId="1CDA90E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0.0357</w:t>
            </w:r>
          </w:p>
        </w:tc>
        <w:tc>
          <w:tcPr>
            <w:tcW w:w="909" w:type="dxa"/>
            <w:vAlign w:val="center"/>
          </w:tcPr>
          <w:p w14:paraId="5010E437">
            <w:pPr>
              <w:spacing w:line="22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0.06</w:t>
            </w:r>
          </w:p>
        </w:tc>
        <w:tc>
          <w:tcPr>
            <w:tcW w:w="1012" w:type="dxa"/>
            <w:gridSpan w:val="2"/>
            <w:vAlign w:val="center"/>
          </w:tcPr>
          <w:p w14:paraId="00EC1317">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1024" w:type="dxa"/>
            <w:gridSpan w:val="2"/>
            <w:vAlign w:val="center"/>
          </w:tcPr>
          <w:p w14:paraId="5B1052E4">
            <w:pPr>
              <w:spacing w:line="22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+0.0357</w:t>
            </w:r>
          </w:p>
        </w:tc>
      </w:tr>
      <w:tr w14:paraId="3A82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151A56EC">
            <w:pPr>
              <w:pStyle w:val="52"/>
              <w:spacing w:line="220" w:lineRule="exact"/>
              <w:rPr>
                <w:rFonts w:hint="default" w:ascii="Times New Roman" w:hAnsi="Times New Roman" w:cs="Times New Roman"/>
                <w:color w:val="auto"/>
                <w:szCs w:val="18"/>
              </w:rPr>
            </w:pPr>
          </w:p>
        </w:tc>
        <w:tc>
          <w:tcPr>
            <w:tcW w:w="2228" w:type="dxa"/>
            <w:gridSpan w:val="2"/>
            <w:vAlign w:val="center"/>
          </w:tcPr>
          <w:p w14:paraId="2BADE6AB">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化学需氧量</w:t>
            </w:r>
          </w:p>
        </w:tc>
        <w:tc>
          <w:tcPr>
            <w:tcW w:w="875" w:type="dxa"/>
            <w:shd w:val="clear" w:color="auto" w:fill="auto"/>
            <w:vAlign w:val="center"/>
          </w:tcPr>
          <w:p w14:paraId="056AA2BD">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p>
        </w:tc>
        <w:tc>
          <w:tcPr>
            <w:tcW w:w="999" w:type="dxa"/>
            <w:vAlign w:val="center"/>
          </w:tcPr>
          <w:p w14:paraId="0708E34E">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114</w:t>
            </w:r>
          </w:p>
        </w:tc>
        <w:tc>
          <w:tcPr>
            <w:tcW w:w="1033" w:type="dxa"/>
            <w:gridSpan w:val="2"/>
            <w:vAlign w:val="center"/>
          </w:tcPr>
          <w:p w14:paraId="77B4807E">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500</w:t>
            </w:r>
          </w:p>
        </w:tc>
        <w:tc>
          <w:tcPr>
            <w:tcW w:w="862" w:type="dxa"/>
            <w:vAlign w:val="center"/>
          </w:tcPr>
          <w:p w14:paraId="300FA17E">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0.041</w:t>
            </w:r>
          </w:p>
        </w:tc>
        <w:tc>
          <w:tcPr>
            <w:tcW w:w="909" w:type="dxa"/>
            <w:gridSpan w:val="2"/>
            <w:vAlign w:val="center"/>
          </w:tcPr>
          <w:p w14:paraId="13943790">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999" w:type="dxa"/>
            <w:gridSpan w:val="2"/>
            <w:shd w:val="clear" w:color="auto" w:fill="auto"/>
            <w:vAlign w:val="center"/>
          </w:tcPr>
          <w:p w14:paraId="501ABDE7">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0.041</w:t>
            </w:r>
          </w:p>
        </w:tc>
        <w:tc>
          <w:tcPr>
            <w:tcW w:w="965" w:type="dxa"/>
            <w:gridSpan w:val="2"/>
            <w:vAlign w:val="center"/>
          </w:tcPr>
          <w:p w14:paraId="0178372C">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0.3</w:t>
            </w:r>
          </w:p>
        </w:tc>
        <w:tc>
          <w:tcPr>
            <w:tcW w:w="1759" w:type="dxa"/>
            <w:vAlign w:val="center"/>
          </w:tcPr>
          <w:p w14:paraId="282E7088">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1046" w:type="dxa"/>
            <w:vAlign w:val="center"/>
          </w:tcPr>
          <w:p w14:paraId="6B8AF53F">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0.041</w:t>
            </w:r>
          </w:p>
        </w:tc>
        <w:tc>
          <w:tcPr>
            <w:tcW w:w="909" w:type="dxa"/>
            <w:vAlign w:val="center"/>
          </w:tcPr>
          <w:p w14:paraId="3C3F0E91">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0.3</w:t>
            </w:r>
          </w:p>
        </w:tc>
        <w:tc>
          <w:tcPr>
            <w:tcW w:w="1012" w:type="dxa"/>
            <w:gridSpan w:val="2"/>
            <w:vAlign w:val="center"/>
          </w:tcPr>
          <w:p w14:paraId="300F81F4">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1024" w:type="dxa"/>
            <w:gridSpan w:val="2"/>
            <w:vAlign w:val="center"/>
          </w:tcPr>
          <w:p w14:paraId="0D30AE2F">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+0.041</w:t>
            </w:r>
          </w:p>
        </w:tc>
      </w:tr>
      <w:tr w14:paraId="0F04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28D3CC4C">
            <w:pPr>
              <w:pStyle w:val="52"/>
              <w:spacing w:line="220" w:lineRule="exact"/>
              <w:rPr>
                <w:rFonts w:hint="default" w:ascii="Times New Roman" w:hAnsi="Times New Roman" w:cs="Times New Roman"/>
                <w:color w:val="auto"/>
                <w:szCs w:val="18"/>
              </w:rPr>
            </w:pPr>
          </w:p>
        </w:tc>
        <w:tc>
          <w:tcPr>
            <w:tcW w:w="2228" w:type="dxa"/>
            <w:gridSpan w:val="2"/>
            <w:vAlign w:val="center"/>
          </w:tcPr>
          <w:p w14:paraId="56C8DC74">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氨氮</w:t>
            </w:r>
          </w:p>
        </w:tc>
        <w:tc>
          <w:tcPr>
            <w:tcW w:w="875" w:type="dxa"/>
            <w:shd w:val="clear" w:color="auto" w:fill="auto"/>
            <w:vAlign w:val="center"/>
          </w:tcPr>
          <w:p w14:paraId="5293E3C4">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p>
        </w:tc>
        <w:tc>
          <w:tcPr>
            <w:tcW w:w="999" w:type="dxa"/>
            <w:vAlign w:val="center"/>
          </w:tcPr>
          <w:p w14:paraId="270A7898">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eastAsia="宋体" w:cs="Times New Roman"/>
                <w:color w:val="auto"/>
                <w:kern w:val="2"/>
                <w:sz w:val="18"/>
                <w:szCs w:val="18"/>
                <w:highlight w:val="none"/>
                <w:lang w:val="en-US" w:eastAsia="zh-CN" w:bidi="ar-SA"/>
              </w:rPr>
              <w:t>33.6</w:t>
            </w:r>
          </w:p>
        </w:tc>
        <w:tc>
          <w:tcPr>
            <w:tcW w:w="1033" w:type="dxa"/>
            <w:gridSpan w:val="2"/>
            <w:vAlign w:val="center"/>
          </w:tcPr>
          <w:p w14:paraId="3F051EF2">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35</w:t>
            </w:r>
          </w:p>
        </w:tc>
        <w:tc>
          <w:tcPr>
            <w:tcW w:w="862" w:type="dxa"/>
            <w:vAlign w:val="center"/>
          </w:tcPr>
          <w:p w14:paraId="41BFCFD9">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0.012</w:t>
            </w:r>
          </w:p>
        </w:tc>
        <w:tc>
          <w:tcPr>
            <w:tcW w:w="909" w:type="dxa"/>
            <w:gridSpan w:val="2"/>
            <w:vAlign w:val="center"/>
          </w:tcPr>
          <w:p w14:paraId="40F50A6A">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999" w:type="dxa"/>
            <w:gridSpan w:val="2"/>
            <w:shd w:val="clear" w:color="auto" w:fill="auto"/>
            <w:vAlign w:val="center"/>
          </w:tcPr>
          <w:p w14:paraId="19A710AD">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0.012</w:t>
            </w:r>
          </w:p>
        </w:tc>
        <w:tc>
          <w:tcPr>
            <w:tcW w:w="965" w:type="dxa"/>
            <w:gridSpan w:val="2"/>
            <w:vAlign w:val="center"/>
          </w:tcPr>
          <w:p w14:paraId="651DF2B9">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0.031</w:t>
            </w:r>
          </w:p>
        </w:tc>
        <w:tc>
          <w:tcPr>
            <w:tcW w:w="1759" w:type="dxa"/>
            <w:vAlign w:val="center"/>
          </w:tcPr>
          <w:p w14:paraId="707FA9D4">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1046" w:type="dxa"/>
            <w:vAlign w:val="center"/>
          </w:tcPr>
          <w:p w14:paraId="3898B75F">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0.012</w:t>
            </w:r>
          </w:p>
        </w:tc>
        <w:tc>
          <w:tcPr>
            <w:tcW w:w="909" w:type="dxa"/>
            <w:vAlign w:val="center"/>
          </w:tcPr>
          <w:p w14:paraId="768861BE">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0.031</w:t>
            </w:r>
          </w:p>
        </w:tc>
        <w:tc>
          <w:tcPr>
            <w:tcW w:w="1012" w:type="dxa"/>
            <w:gridSpan w:val="2"/>
            <w:vAlign w:val="center"/>
          </w:tcPr>
          <w:p w14:paraId="7C5FBF3C">
            <w:pPr>
              <w:spacing w:line="220" w:lineRule="exact"/>
              <w:jc w:val="center"/>
              <w:rPr>
                <w:rFonts w:hint="default" w:ascii="Times New Roman" w:hAnsi="Times New Roman" w:eastAsia="宋体" w:cs="Times New Roman"/>
                <w:color w:val="auto"/>
                <w:kern w:val="2"/>
                <w:sz w:val="18"/>
                <w:szCs w:val="18"/>
                <w:highlight w:val="none"/>
                <w:lang w:val="en-US" w:eastAsia="zh-CN" w:bidi="ar-SA"/>
              </w:rPr>
            </w:pPr>
          </w:p>
        </w:tc>
        <w:tc>
          <w:tcPr>
            <w:tcW w:w="1024" w:type="dxa"/>
            <w:gridSpan w:val="2"/>
            <w:vAlign w:val="center"/>
          </w:tcPr>
          <w:p w14:paraId="5B96E0FD">
            <w:pPr>
              <w:pStyle w:val="52"/>
              <w:widowControl w:val="0"/>
              <w:spacing w:line="240" w:lineRule="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+0.012</w:t>
            </w:r>
          </w:p>
        </w:tc>
      </w:tr>
      <w:tr w14:paraId="3F9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98E820">
            <w:pPr>
              <w:pStyle w:val="52"/>
              <w:spacing w:line="220" w:lineRule="exact"/>
              <w:rPr>
                <w:rFonts w:hint="default" w:ascii="Times New Roman" w:hAnsi="Times New Roman" w:cs="Times New Roman"/>
                <w:color w:val="auto"/>
                <w:szCs w:val="18"/>
              </w:rPr>
            </w:pPr>
          </w:p>
        </w:tc>
        <w:tc>
          <w:tcPr>
            <w:tcW w:w="2228" w:type="dxa"/>
            <w:gridSpan w:val="2"/>
            <w:vAlign w:val="center"/>
          </w:tcPr>
          <w:p w14:paraId="75D27823">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石油类</w:t>
            </w:r>
          </w:p>
        </w:tc>
        <w:tc>
          <w:tcPr>
            <w:tcW w:w="875" w:type="dxa"/>
            <w:vAlign w:val="center"/>
          </w:tcPr>
          <w:p w14:paraId="13FBB122">
            <w:pPr>
              <w:pStyle w:val="52"/>
              <w:spacing w:line="220" w:lineRule="exact"/>
              <w:rPr>
                <w:rFonts w:hint="default" w:ascii="Times New Roman" w:hAnsi="Times New Roman" w:cs="Times New Roman"/>
                <w:color w:val="auto"/>
                <w:szCs w:val="18"/>
              </w:rPr>
            </w:pPr>
          </w:p>
        </w:tc>
        <w:tc>
          <w:tcPr>
            <w:tcW w:w="999" w:type="dxa"/>
            <w:vAlign w:val="center"/>
          </w:tcPr>
          <w:p w14:paraId="44C97A9B">
            <w:pPr>
              <w:pStyle w:val="52"/>
              <w:spacing w:line="220" w:lineRule="exact"/>
              <w:rPr>
                <w:rFonts w:hint="default" w:ascii="Times New Roman" w:hAnsi="Times New Roman" w:cs="Times New Roman"/>
                <w:color w:val="auto"/>
                <w:szCs w:val="18"/>
              </w:rPr>
            </w:pPr>
          </w:p>
        </w:tc>
        <w:tc>
          <w:tcPr>
            <w:tcW w:w="1033" w:type="dxa"/>
            <w:gridSpan w:val="2"/>
            <w:vAlign w:val="center"/>
          </w:tcPr>
          <w:p w14:paraId="540EC648">
            <w:pPr>
              <w:pStyle w:val="52"/>
              <w:spacing w:line="220" w:lineRule="exact"/>
              <w:rPr>
                <w:rFonts w:hint="default" w:ascii="Times New Roman" w:hAnsi="Times New Roman" w:cs="Times New Roman"/>
                <w:color w:val="auto"/>
                <w:szCs w:val="18"/>
              </w:rPr>
            </w:pPr>
          </w:p>
        </w:tc>
        <w:tc>
          <w:tcPr>
            <w:tcW w:w="862" w:type="dxa"/>
            <w:vAlign w:val="center"/>
          </w:tcPr>
          <w:p w14:paraId="3BD0A5C3">
            <w:pPr>
              <w:pStyle w:val="52"/>
              <w:spacing w:line="220" w:lineRule="exact"/>
              <w:rPr>
                <w:rFonts w:hint="default" w:ascii="Times New Roman" w:hAnsi="Times New Roman" w:cs="Times New Roman"/>
                <w:color w:val="auto"/>
                <w:szCs w:val="18"/>
              </w:rPr>
            </w:pPr>
          </w:p>
        </w:tc>
        <w:tc>
          <w:tcPr>
            <w:tcW w:w="909" w:type="dxa"/>
            <w:gridSpan w:val="2"/>
            <w:vAlign w:val="center"/>
          </w:tcPr>
          <w:p w14:paraId="0AE83F9A">
            <w:pPr>
              <w:pStyle w:val="52"/>
              <w:spacing w:line="220" w:lineRule="exact"/>
              <w:rPr>
                <w:rFonts w:hint="default" w:ascii="Times New Roman" w:hAnsi="Times New Roman" w:cs="Times New Roman"/>
                <w:color w:val="auto"/>
                <w:szCs w:val="18"/>
              </w:rPr>
            </w:pPr>
          </w:p>
        </w:tc>
        <w:tc>
          <w:tcPr>
            <w:tcW w:w="999" w:type="dxa"/>
            <w:gridSpan w:val="2"/>
            <w:vAlign w:val="center"/>
          </w:tcPr>
          <w:p w14:paraId="5333B420">
            <w:pPr>
              <w:pStyle w:val="52"/>
              <w:spacing w:line="220" w:lineRule="exact"/>
              <w:rPr>
                <w:rFonts w:hint="default" w:ascii="Times New Roman" w:hAnsi="Times New Roman" w:cs="Times New Roman"/>
                <w:color w:val="auto"/>
                <w:szCs w:val="18"/>
              </w:rPr>
            </w:pPr>
          </w:p>
        </w:tc>
        <w:tc>
          <w:tcPr>
            <w:tcW w:w="965" w:type="dxa"/>
            <w:gridSpan w:val="2"/>
            <w:vAlign w:val="center"/>
          </w:tcPr>
          <w:p w14:paraId="136235CE">
            <w:pPr>
              <w:pStyle w:val="52"/>
              <w:spacing w:line="220" w:lineRule="exact"/>
              <w:rPr>
                <w:rFonts w:hint="default" w:ascii="Times New Roman" w:hAnsi="Times New Roman" w:cs="Times New Roman"/>
                <w:color w:val="auto"/>
                <w:szCs w:val="18"/>
              </w:rPr>
            </w:pPr>
          </w:p>
        </w:tc>
        <w:tc>
          <w:tcPr>
            <w:tcW w:w="1759" w:type="dxa"/>
            <w:vAlign w:val="center"/>
          </w:tcPr>
          <w:p w14:paraId="59975BA4">
            <w:pPr>
              <w:pStyle w:val="52"/>
              <w:spacing w:line="220" w:lineRule="exact"/>
              <w:rPr>
                <w:rFonts w:hint="default" w:ascii="Times New Roman" w:hAnsi="Times New Roman" w:cs="Times New Roman"/>
                <w:color w:val="auto"/>
                <w:szCs w:val="18"/>
              </w:rPr>
            </w:pPr>
          </w:p>
        </w:tc>
        <w:tc>
          <w:tcPr>
            <w:tcW w:w="1046" w:type="dxa"/>
            <w:vAlign w:val="center"/>
          </w:tcPr>
          <w:p w14:paraId="2F2617CC">
            <w:pPr>
              <w:pStyle w:val="52"/>
              <w:spacing w:line="220" w:lineRule="exact"/>
              <w:rPr>
                <w:rFonts w:hint="default" w:ascii="Times New Roman" w:hAnsi="Times New Roman" w:cs="Times New Roman"/>
                <w:color w:val="auto"/>
                <w:szCs w:val="18"/>
              </w:rPr>
            </w:pPr>
          </w:p>
        </w:tc>
        <w:tc>
          <w:tcPr>
            <w:tcW w:w="909" w:type="dxa"/>
            <w:vAlign w:val="center"/>
          </w:tcPr>
          <w:p w14:paraId="76424DAA">
            <w:pPr>
              <w:pStyle w:val="52"/>
              <w:spacing w:line="220" w:lineRule="exact"/>
              <w:rPr>
                <w:rFonts w:hint="default" w:ascii="Times New Roman" w:hAnsi="Times New Roman" w:cs="Times New Roman"/>
                <w:color w:val="auto"/>
                <w:szCs w:val="18"/>
              </w:rPr>
            </w:pPr>
          </w:p>
        </w:tc>
        <w:tc>
          <w:tcPr>
            <w:tcW w:w="1012" w:type="dxa"/>
            <w:gridSpan w:val="2"/>
            <w:vAlign w:val="center"/>
          </w:tcPr>
          <w:p w14:paraId="5293764C">
            <w:pPr>
              <w:pStyle w:val="52"/>
              <w:spacing w:line="220" w:lineRule="exact"/>
              <w:rPr>
                <w:rFonts w:hint="default" w:ascii="Times New Roman" w:hAnsi="Times New Roman" w:cs="Times New Roman"/>
                <w:color w:val="auto"/>
                <w:szCs w:val="18"/>
              </w:rPr>
            </w:pPr>
          </w:p>
        </w:tc>
        <w:tc>
          <w:tcPr>
            <w:tcW w:w="1024" w:type="dxa"/>
            <w:gridSpan w:val="2"/>
            <w:vAlign w:val="center"/>
          </w:tcPr>
          <w:p w14:paraId="28F28866">
            <w:pPr>
              <w:pStyle w:val="52"/>
              <w:spacing w:line="220" w:lineRule="exact"/>
              <w:rPr>
                <w:rFonts w:hint="default" w:ascii="Times New Roman" w:hAnsi="Times New Roman" w:cs="Times New Roman"/>
                <w:color w:val="auto"/>
                <w:szCs w:val="18"/>
              </w:rPr>
            </w:pPr>
          </w:p>
        </w:tc>
      </w:tr>
      <w:tr w14:paraId="32A2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5" w:hRule="atLeast"/>
        </w:trPr>
        <w:tc>
          <w:tcPr>
            <w:tcW w:w="892" w:type="dxa"/>
            <w:vMerge w:val="continue"/>
            <w:vAlign w:val="center"/>
          </w:tcPr>
          <w:p w14:paraId="647BCEC3">
            <w:pPr>
              <w:pStyle w:val="52"/>
              <w:spacing w:line="220" w:lineRule="exact"/>
              <w:rPr>
                <w:rFonts w:hint="default" w:ascii="Times New Roman" w:hAnsi="Times New Roman" w:cs="Times New Roman"/>
                <w:color w:val="auto"/>
                <w:szCs w:val="18"/>
              </w:rPr>
            </w:pPr>
          </w:p>
        </w:tc>
        <w:tc>
          <w:tcPr>
            <w:tcW w:w="2228" w:type="dxa"/>
            <w:gridSpan w:val="2"/>
            <w:vAlign w:val="center"/>
          </w:tcPr>
          <w:p w14:paraId="0AFA042D">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废气</w:t>
            </w:r>
          </w:p>
        </w:tc>
        <w:tc>
          <w:tcPr>
            <w:tcW w:w="875" w:type="dxa"/>
            <w:vAlign w:val="center"/>
          </w:tcPr>
          <w:p w14:paraId="22026114">
            <w:pPr>
              <w:pStyle w:val="52"/>
              <w:spacing w:line="220" w:lineRule="exact"/>
              <w:rPr>
                <w:rFonts w:hint="default" w:ascii="Times New Roman" w:hAnsi="Times New Roman" w:cs="Times New Roman"/>
                <w:color w:val="auto"/>
                <w:szCs w:val="18"/>
              </w:rPr>
            </w:pPr>
          </w:p>
        </w:tc>
        <w:tc>
          <w:tcPr>
            <w:tcW w:w="999" w:type="dxa"/>
            <w:vAlign w:val="center"/>
          </w:tcPr>
          <w:p w14:paraId="1FB30831">
            <w:pPr>
              <w:pStyle w:val="52"/>
              <w:spacing w:line="220" w:lineRule="exact"/>
              <w:rPr>
                <w:rFonts w:hint="default" w:ascii="Times New Roman" w:hAnsi="Times New Roman" w:cs="Times New Roman"/>
                <w:color w:val="auto"/>
                <w:szCs w:val="18"/>
              </w:rPr>
            </w:pPr>
          </w:p>
        </w:tc>
        <w:tc>
          <w:tcPr>
            <w:tcW w:w="1033" w:type="dxa"/>
            <w:gridSpan w:val="2"/>
            <w:vAlign w:val="center"/>
          </w:tcPr>
          <w:p w14:paraId="19B63D1A">
            <w:pPr>
              <w:pStyle w:val="52"/>
              <w:spacing w:line="220" w:lineRule="exact"/>
              <w:rPr>
                <w:rFonts w:hint="default" w:ascii="Times New Roman" w:hAnsi="Times New Roman" w:cs="Times New Roman"/>
                <w:color w:val="auto"/>
                <w:szCs w:val="18"/>
              </w:rPr>
            </w:pPr>
          </w:p>
        </w:tc>
        <w:tc>
          <w:tcPr>
            <w:tcW w:w="862" w:type="dxa"/>
            <w:vAlign w:val="center"/>
          </w:tcPr>
          <w:p w14:paraId="535D8A8E">
            <w:pPr>
              <w:pStyle w:val="52"/>
              <w:spacing w:line="220" w:lineRule="exact"/>
              <w:rPr>
                <w:rFonts w:hint="default" w:ascii="Times New Roman" w:hAnsi="Times New Roman" w:cs="Times New Roman"/>
                <w:color w:val="auto"/>
                <w:szCs w:val="18"/>
              </w:rPr>
            </w:pPr>
          </w:p>
        </w:tc>
        <w:tc>
          <w:tcPr>
            <w:tcW w:w="909" w:type="dxa"/>
            <w:gridSpan w:val="2"/>
            <w:vAlign w:val="center"/>
          </w:tcPr>
          <w:p w14:paraId="1B27B4E4">
            <w:pPr>
              <w:pStyle w:val="52"/>
              <w:spacing w:line="220" w:lineRule="exact"/>
              <w:rPr>
                <w:rFonts w:hint="default" w:ascii="Times New Roman" w:hAnsi="Times New Roman" w:cs="Times New Roman"/>
                <w:color w:val="auto"/>
                <w:szCs w:val="18"/>
              </w:rPr>
            </w:pPr>
          </w:p>
        </w:tc>
        <w:tc>
          <w:tcPr>
            <w:tcW w:w="999" w:type="dxa"/>
            <w:gridSpan w:val="2"/>
            <w:vAlign w:val="center"/>
          </w:tcPr>
          <w:p w14:paraId="7B61DA1D">
            <w:pPr>
              <w:pStyle w:val="52"/>
              <w:spacing w:line="220" w:lineRule="exact"/>
              <w:rPr>
                <w:rFonts w:hint="default" w:ascii="Times New Roman" w:hAnsi="Times New Roman" w:cs="Times New Roman"/>
                <w:color w:val="auto"/>
                <w:szCs w:val="18"/>
              </w:rPr>
            </w:pPr>
          </w:p>
        </w:tc>
        <w:tc>
          <w:tcPr>
            <w:tcW w:w="965" w:type="dxa"/>
            <w:gridSpan w:val="2"/>
            <w:vAlign w:val="center"/>
          </w:tcPr>
          <w:p w14:paraId="649E1535">
            <w:pPr>
              <w:pStyle w:val="52"/>
              <w:spacing w:line="220" w:lineRule="exact"/>
              <w:rPr>
                <w:rFonts w:hint="default" w:ascii="Times New Roman" w:hAnsi="Times New Roman" w:cs="Times New Roman"/>
                <w:color w:val="auto"/>
                <w:szCs w:val="18"/>
              </w:rPr>
            </w:pPr>
          </w:p>
        </w:tc>
        <w:tc>
          <w:tcPr>
            <w:tcW w:w="1759" w:type="dxa"/>
            <w:vAlign w:val="center"/>
          </w:tcPr>
          <w:p w14:paraId="103F062A">
            <w:pPr>
              <w:pStyle w:val="52"/>
              <w:spacing w:line="220" w:lineRule="exact"/>
              <w:rPr>
                <w:rFonts w:hint="default" w:ascii="Times New Roman" w:hAnsi="Times New Roman" w:cs="Times New Roman"/>
                <w:color w:val="auto"/>
                <w:szCs w:val="18"/>
              </w:rPr>
            </w:pPr>
          </w:p>
        </w:tc>
        <w:tc>
          <w:tcPr>
            <w:tcW w:w="1046" w:type="dxa"/>
            <w:vAlign w:val="center"/>
          </w:tcPr>
          <w:p w14:paraId="66FCE52D">
            <w:pPr>
              <w:pStyle w:val="52"/>
              <w:spacing w:line="220" w:lineRule="exact"/>
              <w:rPr>
                <w:rFonts w:hint="default" w:ascii="Times New Roman" w:hAnsi="Times New Roman" w:cs="Times New Roman"/>
                <w:color w:val="auto"/>
                <w:szCs w:val="18"/>
              </w:rPr>
            </w:pPr>
          </w:p>
        </w:tc>
        <w:tc>
          <w:tcPr>
            <w:tcW w:w="909" w:type="dxa"/>
            <w:vAlign w:val="center"/>
          </w:tcPr>
          <w:p w14:paraId="4B853387">
            <w:pPr>
              <w:pStyle w:val="52"/>
              <w:spacing w:line="220" w:lineRule="exact"/>
              <w:rPr>
                <w:rFonts w:hint="default" w:ascii="Times New Roman" w:hAnsi="Times New Roman" w:cs="Times New Roman"/>
                <w:color w:val="auto"/>
                <w:szCs w:val="18"/>
              </w:rPr>
            </w:pPr>
          </w:p>
        </w:tc>
        <w:tc>
          <w:tcPr>
            <w:tcW w:w="1012" w:type="dxa"/>
            <w:gridSpan w:val="2"/>
            <w:vAlign w:val="center"/>
          </w:tcPr>
          <w:p w14:paraId="13585824">
            <w:pPr>
              <w:pStyle w:val="52"/>
              <w:spacing w:line="220" w:lineRule="exact"/>
              <w:rPr>
                <w:rFonts w:hint="default" w:ascii="Times New Roman" w:hAnsi="Times New Roman" w:cs="Times New Roman"/>
                <w:color w:val="auto"/>
                <w:szCs w:val="18"/>
              </w:rPr>
            </w:pPr>
          </w:p>
        </w:tc>
        <w:tc>
          <w:tcPr>
            <w:tcW w:w="1024" w:type="dxa"/>
            <w:gridSpan w:val="2"/>
            <w:vAlign w:val="center"/>
          </w:tcPr>
          <w:p w14:paraId="06958752">
            <w:pPr>
              <w:pStyle w:val="52"/>
              <w:spacing w:line="220" w:lineRule="exact"/>
              <w:rPr>
                <w:rFonts w:hint="default" w:ascii="Times New Roman" w:hAnsi="Times New Roman" w:cs="Times New Roman"/>
                <w:color w:val="auto"/>
                <w:szCs w:val="18"/>
              </w:rPr>
            </w:pPr>
          </w:p>
        </w:tc>
      </w:tr>
      <w:tr w14:paraId="7F5F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5ED17153">
            <w:pPr>
              <w:pStyle w:val="52"/>
              <w:spacing w:line="220" w:lineRule="exact"/>
              <w:rPr>
                <w:rFonts w:hint="default" w:ascii="Times New Roman" w:hAnsi="Times New Roman" w:cs="Times New Roman"/>
                <w:color w:val="auto"/>
                <w:szCs w:val="18"/>
              </w:rPr>
            </w:pPr>
          </w:p>
        </w:tc>
        <w:tc>
          <w:tcPr>
            <w:tcW w:w="2228" w:type="dxa"/>
            <w:gridSpan w:val="2"/>
            <w:vAlign w:val="center"/>
          </w:tcPr>
          <w:p w14:paraId="0CF9E97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二氧化硫</w:t>
            </w:r>
          </w:p>
        </w:tc>
        <w:tc>
          <w:tcPr>
            <w:tcW w:w="875" w:type="dxa"/>
            <w:vAlign w:val="center"/>
          </w:tcPr>
          <w:p w14:paraId="2FF3AA32">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99" w:type="dxa"/>
            <w:vAlign w:val="center"/>
          </w:tcPr>
          <w:p w14:paraId="6467F5D0">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1033" w:type="dxa"/>
            <w:gridSpan w:val="2"/>
            <w:vAlign w:val="center"/>
          </w:tcPr>
          <w:p w14:paraId="73DF4D2A">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862" w:type="dxa"/>
            <w:vAlign w:val="center"/>
          </w:tcPr>
          <w:p w14:paraId="00ABE154">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09" w:type="dxa"/>
            <w:gridSpan w:val="2"/>
            <w:vAlign w:val="center"/>
          </w:tcPr>
          <w:p w14:paraId="50E2DF6B">
            <w:pPr>
              <w:pStyle w:val="52"/>
              <w:spacing w:line="220" w:lineRule="exact"/>
              <w:rPr>
                <w:rFonts w:hint="default" w:ascii="Times New Roman" w:hAnsi="Times New Roman" w:cs="Times New Roman"/>
                <w:color w:val="auto"/>
                <w:szCs w:val="18"/>
              </w:rPr>
            </w:pPr>
          </w:p>
        </w:tc>
        <w:tc>
          <w:tcPr>
            <w:tcW w:w="999" w:type="dxa"/>
            <w:gridSpan w:val="2"/>
            <w:vAlign w:val="center"/>
          </w:tcPr>
          <w:p w14:paraId="1DD595FD">
            <w:pPr>
              <w:pStyle w:val="52"/>
              <w:spacing w:line="220" w:lineRule="exact"/>
              <w:rPr>
                <w:rFonts w:hint="default" w:ascii="Times New Roman" w:hAnsi="Times New Roman" w:eastAsia="宋体" w:cs="Times New Roman"/>
                <w:color w:val="auto"/>
                <w:szCs w:val="18"/>
                <w:lang w:val="en-US" w:eastAsia="zh-CN"/>
              </w:rPr>
            </w:pPr>
          </w:p>
        </w:tc>
        <w:tc>
          <w:tcPr>
            <w:tcW w:w="965" w:type="dxa"/>
            <w:gridSpan w:val="2"/>
            <w:vAlign w:val="center"/>
          </w:tcPr>
          <w:p w14:paraId="69F90B83">
            <w:pPr>
              <w:pStyle w:val="52"/>
              <w:spacing w:line="220" w:lineRule="exact"/>
              <w:rPr>
                <w:rFonts w:hint="default" w:ascii="Times New Roman" w:hAnsi="Times New Roman" w:eastAsia="宋体" w:cs="Times New Roman"/>
                <w:color w:val="auto"/>
                <w:szCs w:val="18"/>
                <w:lang w:val="en-US" w:eastAsia="zh-CN"/>
              </w:rPr>
            </w:pPr>
          </w:p>
        </w:tc>
        <w:tc>
          <w:tcPr>
            <w:tcW w:w="1759" w:type="dxa"/>
            <w:vAlign w:val="center"/>
          </w:tcPr>
          <w:p w14:paraId="4D30DEA5">
            <w:pPr>
              <w:pStyle w:val="52"/>
              <w:spacing w:line="220" w:lineRule="exact"/>
              <w:rPr>
                <w:rFonts w:hint="default" w:ascii="Times New Roman" w:hAnsi="Times New Roman" w:eastAsia="宋体" w:cs="Times New Roman"/>
                <w:color w:val="auto"/>
                <w:kern w:val="2"/>
                <w:sz w:val="18"/>
                <w:szCs w:val="18"/>
                <w:highlight w:val="none"/>
                <w:lang w:val="en-US" w:eastAsia="zh-CN" w:bidi="ar-SA"/>
              </w:rPr>
            </w:pPr>
          </w:p>
        </w:tc>
        <w:tc>
          <w:tcPr>
            <w:tcW w:w="1046" w:type="dxa"/>
            <w:vAlign w:val="center"/>
          </w:tcPr>
          <w:p w14:paraId="38E275B1">
            <w:pPr>
              <w:pStyle w:val="52"/>
              <w:spacing w:line="220" w:lineRule="exact"/>
              <w:rPr>
                <w:rFonts w:hint="default" w:ascii="Times New Roman" w:hAnsi="Times New Roman" w:eastAsia="宋体" w:cs="Times New Roman"/>
                <w:color w:val="auto"/>
                <w:kern w:val="2"/>
                <w:sz w:val="18"/>
                <w:szCs w:val="18"/>
                <w:highlight w:val="none"/>
                <w:lang w:val="en-US" w:eastAsia="zh-CN" w:bidi="ar-SA"/>
              </w:rPr>
            </w:pPr>
          </w:p>
        </w:tc>
        <w:tc>
          <w:tcPr>
            <w:tcW w:w="909" w:type="dxa"/>
            <w:vAlign w:val="center"/>
          </w:tcPr>
          <w:p w14:paraId="68A88613">
            <w:pPr>
              <w:pStyle w:val="52"/>
              <w:spacing w:line="220" w:lineRule="exact"/>
              <w:rPr>
                <w:rFonts w:hint="default" w:ascii="Times New Roman" w:hAnsi="Times New Roman" w:cs="Times New Roman"/>
                <w:color w:val="auto"/>
                <w:szCs w:val="18"/>
              </w:rPr>
            </w:pPr>
          </w:p>
        </w:tc>
        <w:tc>
          <w:tcPr>
            <w:tcW w:w="1012" w:type="dxa"/>
            <w:gridSpan w:val="2"/>
            <w:vAlign w:val="center"/>
          </w:tcPr>
          <w:p w14:paraId="5B1A0B91">
            <w:pPr>
              <w:pStyle w:val="52"/>
              <w:spacing w:line="220" w:lineRule="exact"/>
              <w:rPr>
                <w:rFonts w:hint="default" w:ascii="Times New Roman" w:hAnsi="Times New Roman" w:cs="Times New Roman"/>
                <w:color w:val="auto"/>
                <w:szCs w:val="18"/>
              </w:rPr>
            </w:pPr>
          </w:p>
        </w:tc>
        <w:tc>
          <w:tcPr>
            <w:tcW w:w="1024" w:type="dxa"/>
            <w:gridSpan w:val="2"/>
            <w:shd w:val="clear" w:color="auto" w:fill="auto"/>
            <w:vAlign w:val="center"/>
          </w:tcPr>
          <w:p w14:paraId="515B3833">
            <w:pPr>
              <w:pStyle w:val="52"/>
              <w:spacing w:line="220" w:lineRule="exact"/>
              <w:rPr>
                <w:rFonts w:hint="default" w:ascii="Times New Roman" w:hAnsi="Times New Roman" w:eastAsia="宋体" w:cs="Times New Roman"/>
                <w:color w:val="auto"/>
                <w:kern w:val="2"/>
                <w:sz w:val="18"/>
                <w:szCs w:val="18"/>
                <w:lang w:val="en-US" w:eastAsia="zh-CN" w:bidi="ar-SA"/>
              </w:rPr>
            </w:pPr>
          </w:p>
        </w:tc>
      </w:tr>
      <w:tr w14:paraId="0C0F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33B0D6D0">
            <w:pPr>
              <w:pStyle w:val="52"/>
              <w:spacing w:line="220" w:lineRule="exact"/>
              <w:rPr>
                <w:rFonts w:hint="default" w:ascii="Times New Roman" w:hAnsi="Times New Roman" w:cs="Times New Roman"/>
                <w:color w:val="auto"/>
                <w:szCs w:val="18"/>
              </w:rPr>
            </w:pPr>
          </w:p>
        </w:tc>
        <w:tc>
          <w:tcPr>
            <w:tcW w:w="2228" w:type="dxa"/>
            <w:gridSpan w:val="2"/>
            <w:vAlign w:val="center"/>
          </w:tcPr>
          <w:p w14:paraId="6ED499F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烟尘</w:t>
            </w:r>
          </w:p>
        </w:tc>
        <w:tc>
          <w:tcPr>
            <w:tcW w:w="875" w:type="dxa"/>
            <w:vAlign w:val="center"/>
          </w:tcPr>
          <w:p w14:paraId="1BAFF98E">
            <w:pPr>
              <w:pStyle w:val="52"/>
              <w:spacing w:line="220" w:lineRule="exact"/>
              <w:rPr>
                <w:rFonts w:hint="eastAsia" w:ascii="Times New Roman" w:hAnsi="Times New Roman" w:eastAsia="宋体" w:cs="Times New Roman"/>
                <w:color w:val="auto"/>
                <w:kern w:val="2"/>
                <w:sz w:val="18"/>
                <w:szCs w:val="18"/>
                <w:lang w:val="en-US" w:eastAsia="zh-CN" w:bidi="ar-SA"/>
              </w:rPr>
            </w:pPr>
          </w:p>
        </w:tc>
        <w:tc>
          <w:tcPr>
            <w:tcW w:w="999" w:type="dxa"/>
            <w:vAlign w:val="center"/>
          </w:tcPr>
          <w:p w14:paraId="1F585E38">
            <w:pPr>
              <w:pStyle w:val="52"/>
              <w:spacing w:line="220" w:lineRule="exact"/>
              <w:rPr>
                <w:rFonts w:hint="eastAsia" w:ascii="Times New Roman" w:hAnsi="Times New Roman" w:eastAsia="宋体" w:cs="Times New Roman"/>
                <w:color w:val="auto"/>
                <w:kern w:val="2"/>
                <w:sz w:val="18"/>
                <w:szCs w:val="18"/>
                <w:lang w:val="en-US" w:eastAsia="zh-CN" w:bidi="ar-SA"/>
              </w:rPr>
            </w:pPr>
          </w:p>
        </w:tc>
        <w:tc>
          <w:tcPr>
            <w:tcW w:w="1033" w:type="dxa"/>
            <w:gridSpan w:val="2"/>
            <w:vAlign w:val="center"/>
          </w:tcPr>
          <w:p w14:paraId="46BEDABD">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862" w:type="dxa"/>
            <w:vAlign w:val="center"/>
          </w:tcPr>
          <w:p w14:paraId="3E8BD19A">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09" w:type="dxa"/>
            <w:gridSpan w:val="2"/>
            <w:vAlign w:val="center"/>
          </w:tcPr>
          <w:p w14:paraId="3180E8D0">
            <w:pPr>
              <w:pStyle w:val="52"/>
              <w:spacing w:line="220" w:lineRule="exact"/>
              <w:rPr>
                <w:rFonts w:hint="default" w:ascii="Times New Roman" w:hAnsi="Times New Roman" w:eastAsia="宋体" w:cs="Times New Roman"/>
                <w:color w:val="auto"/>
                <w:kern w:val="2"/>
                <w:sz w:val="18"/>
                <w:szCs w:val="18"/>
                <w:lang w:val="en-US" w:eastAsia="zh-CN" w:bidi="ar-SA"/>
              </w:rPr>
            </w:pPr>
          </w:p>
        </w:tc>
        <w:tc>
          <w:tcPr>
            <w:tcW w:w="999" w:type="dxa"/>
            <w:gridSpan w:val="2"/>
            <w:vAlign w:val="center"/>
          </w:tcPr>
          <w:p w14:paraId="70ECA783">
            <w:pPr>
              <w:pStyle w:val="52"/>
              <w:spacing w:line="220" w:lineRule="exact"/>
              <w:rPr>
                <w:rFonts w:hint="default" w:ascii="Times New Roman" w:hAnsi="Times New Roman" w:eastAsia="宋体" w:cs="Times New Roman"/>
                <w:color w:val="auto"/>
                <w:szCs w:val="18"/>
                <w:highlight w:val="none"/>
                <w:lang w:val="en-US" w:eastAsia="zh-CN"/>
              </w:rPr>
            </w:pPr>
          </w:p>
        </w:tc>
        <w:tc>
          <w:tcPr>
            <w:tcW w:w="965" w:type="dxa"/>
            <w:gridSpan w:val="2"/>
            <w:vAlign w:val="center"/>
          </w:tcPr>
          <w:p w14:paraId="3B1CF76C">
            <w:pPr>
              <w:pStyle w:val="52"/>
              <w:spacing w:line="220" w:lineRule="exact"/>
              <w:rPr>
                <w:rFonts w:hint="default" w:ascii="Times New Roman" w:hAnsi="Times New Roman" w:eastAsia="宋体" w:cs="Times New Roman"/>
                <w:color w:val="auto"/>
                <w:szCs w:val="18"/>
                <w:highlight w:val="none"/>
                <w:lang w:val="en-US" w:eastAsia="zh-CN"/>
              </w:rPr>
            </w:pPr>
          </w:p>
        </w:tc>
        <w:tc>
          <w:tcPr>
            <w:tcW w:w="1759" w:type="dxa"/>
            <w:vAlign w:val="center"/>
          </w:tcPr>
          <w:p w14:paraId="5D611048">
            <w:pPr>
              <w:pStyle w:val="52"/>
              <w:spacing w:line="220" w:lineRule="exact"/>
              <w:rPr>
                <w:rFonts w:hint="eastAsia" w:ascii="Times New Roman" w:hAnsi="Times New Roman" w:eastAsia="宋体" w:cs="Times New Roman"/>
                <w:color w:val="auto"/>
                <w:szCs w:val="18"/>
                <w:highlight w:val="none"/>
                <w:lang w:val="en-US" w:eastAsia="zh-CN"/>
              </w:rPr>
            </w:pPr>
          </w:p>
        </w:tc>
        <w:tc>
          <w:tcPr>
            <w:tcW w:w="1046" w:type="dxa"/>
            <w:vAlign w:val="center"/>
          </w:tcPr>
          <w:p w14:paraId="4A7BA142">
            <w:pPr>
              <w:pStyle w:val="52"/>
              <w:spacing w:line="220" w:lineRule="exact"/>
              <w:rPr>
                <w:rFonts w:hint="default" w:ascii="Times New Roman" w:hAnsi="Times New Roman" w:eastAsia="宋体" w:cs="Times New Roman"/>
                <w:color w:val="auto"/>
                <w:szCs w:val="18"/>
                <w:highlight w:val="none"/>
                <w:lang w:val="en-US" w:eastAsia="zh-CN"/>
              </w:rPr>
            </w:pPr>
          </w:p>
        </w:tc>
        <w:tc>
          <w:tcPr>
            <w:tcW w:w="909" w:type="dxa"/>
            <w:vAlign w:val="center"/>
          </w:tcPr>
          <w:p w14:paraId="0EC4DCA7">
            <w:pPr>
              <w:pStyle w:val="52"/>
              <w:spacing w:line="220" w:lineRule="exact"/>
              <w:rPr>
                <w:rFonts w:hint="default" w:ascii="Times New Roman" w:hAnsi="Times New Roman" w:eastAsia="宋体" w:cs="Times New Roman"/>
                <w:color w:val="auto"/>
                <w:szCs w:val="18"/>
                <w:highlight w:val="none"/>
                <w:lang w:val="en-US" w:eastAsia="zh-CN"/>
              </w:rPr>
            </w:pPr>
          </w:p>
        </w:tc>
        <w:tc>
          <w:tcPr>
            <w:tcW w:w="1012" w:type="dxa"/>
            <w:gridSpan w:val="2"/>
            <w:vAlign w:val="center"/>
          </w:tcPr>
          <w:p w14:paraId="19D6380D">
            <w:pPr>
              <w:pStyle w:val="52"/>
              <w:spacing w:line="220" w:lineRule="exact"/>
              <w:rPr>
                <w:rFonts w:hint="eastAsia" w:ascii="Times New Roman" w:hAnsi="Times New Roman" w:eastAsia="宋体" w:cs="Times New Roman"/>
                <w:color w:val="auto"/>
                <w:szCs w:val="18"/>
                <w:highlight w:val="none"/>
                <w:lang w:val="en-US" w:eastAsia="zh-CN"/>
              </w:rPr>
            </w:pPr>
          </w:p>
        </w:tc>
        <w:tc>
          <w:tcPr>
            <w:tcW w:w="1024" w:type="dxa"/>
            <w:gridSpan w:val="2"/>
            <w:shd w:val="clear" w:color="auto" w:fill="auto"/>
            <w:vAlign w:val="center"/>
          </w:tcPr>
          <w:p w14:paraId="05F6EF53">
            <w:pPr>
              <w:pStyle w:val="52"/>
              <w:spacing w:line="220" w:lineRule="exact"/>
              <w:rPr>
                <w:rFonts w:hint="default" w:ascii="Times New Roman" w:hAnsi="Times New Roman" w:eastAsia="宋体" w:cs="Times New Roman"/>
                <w:color w:val="auto"/>
                <w:kern w:val="2"/>
                <w:sz w:val="18"/>
                <w:szCs w:val="18"/>
                <w:highlight w:val="none"/>
                <w:lang w:val="en-US" w:eastAsia="zh-CN" w:bidi="ar-SA"/>
              </w:rPr>
            </w:pPr>
          </w:p>
        </w:tc>
      </w:tr>
      <w:tr w14:paraId="313B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4469B9">
            <w:pPr>
              <w:pStyle w:val="52"/>
              <w:spacing w:line="220" w:lineRule="exact"/>
              <w:rPr>
                <w:rFonts w:hint="default" w:ascii="Times New Roman" w:hAnsi="Times New Roman" w:cs="Times New Roman"/>
                <w:color w:val="auto"/>
                <w:szCs w:val="18"/>
              </w:rPr>
            </w:pPr>
          </w:p>
        </w:tc>
        <w:tc>
          <w:tcPr>
            <w:tcW w:w="2228" w:type="dxa"/>
            <w:gridSpan w:val="2"/>
            <w:vAlign w:val="center"/>
          </w:tcPr>
          <w:p w14:paraId="4DDF5F18">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工业粉尘</w:t>
            </w:r>
          </w:p>
        </w:tc>
        <w:tc>
          <w:tcPr>
            <w:tcW w:w="875" w:type="dxa"/>
            <w:vAlign w:val="center"/>
          </w:tcPr>
          <w:p w14:paraId="79D9656E">
            <w:pPr>
              <w:pStyle w:val="52"/>
              <w:spacing w:line="220" w:lineRule="exact"/>
              <w:rPr>
                <w:rFonts w:hint="default" w:ascii="Times New Roman" w:hAnsi="Times New Roman" w:cs="Times New Roman"/>
                <w:color w:val="auto"/>
                <w:szCs w:val="18"/>
              </w:rPr>
            </w:pPr>
          </w:p>
        </w:tc>
        <w:tc>
          <w:tcPr>
            <w:tcW w:w="999" w:type="dxa"/>
            <w:vAlign w:val="center"/>
          </w:tcPr>
          <w:p w14:paraId="01108047">
            <w:pPr>
              <w:pStyle w:val="52"/>
              <w:spacing w:line="220" w:lineRule="exact"/>
              <w:rPr>
                <w:rFonts w:hint="default" w:ascii="Times New Roman" w:hAnsi="Times New Roman" w:eastAsia="宋体" w:cs="Times New Roman"/>
                <w:color w:val="auto"/>
                <w:szCs w:val="18"/>
                <w:lang w:val="en-US" w:eastAsia="zh-CN"/>
              </w:rPr>
            </w:pPr>
          </w:p>
        </w:tc>
        <w:tc>
          <w:tcPr>
            <w:tcW w:w="1033" w:type="dxa"/>
            <w:gridSpan w:val="2"/>
            <w:vAlign w:val="center"/>
          </w:tcPr>
          <w:p w14:paraId="3E32FE72">
            <w:pPr>
              <w:pStyle w:val="52"/>
              <w:spacing w:line="220" w:lineRule="exact"/>
              <w:rPr>
                <w:rFonts w:hint="default" w:ascii="Times New Roman" w:hAnsi="Times New Roman" w:eastAsia="宋体" w:cs="Times New Roman"/>
                <w:color w:val="auto"/>
                <w:szCs w:val="18"/>
                <w:lang w:val="en-US" w:eastAsia="zh-CN"/>
              </w:rPr>
            </w:pPr>
          </w:p>
        </w:tc>
        <w:tc>
          <w:tcPr>
            <w:tcW w:w="862" w:type="dxa"/>
            <w:vAlign w:val="center"/>
          </w:tcPr>
          <w:p w14:paraId="320C6049">
            <w:pPr>
              <w:pStyle w:val="52"/>
              <w:spacing w:line="220" w:lineRule="exact"/>
              <w:rPr>
                <w:rFonts w:hint="default" w:ascii="Times New Roman" w:hAnsi="Times New Roman" w:cs="Times New Roman"/>
                <w:color w:val="auto"/>
                <w:szCs w:val="18"/>
              </w:rPr>
            </w:pPr>
          </w:p>
        </w:tc>
        <w:tc>
          <w:tcPr>
            <w:tcW w:w="909" w:type="dxa"/>
            <w:gridSpan w:val="2"/>
            <w:vAlign w:val="center"/>
          </w:tcPr>
          <w:p w14:paraId="03C633C8">
            <w:pPr>
              <w:pStyle w:val="52"/>
              <w:spacing w:line="220" w:lineRule="exact"/>
              <w:rPr>
                <w:rFonts w:hint="default" w:ascii="Times New Roman" w:hAnsi="Times New Roman" w:cs="Times New Roman"/>
                <w:color w:val="auto"/>
                <w:szCs w:val="18"/>
              </w:rPr>
            </w:pPr>
          </w:p>
        </w:tc>
        <w:tc>
          <w:tcPr>
            <w:tcW w:w="999" w:type="dxa"/>
            <w:gridSpan w:val="2"/>
            <w:vAlign w:val="center"/>
          </w:tcPr>
          <w:p w14:paraId="4E5223B0">
            <w:pPr>
              <w:pStyle w:val="52"/>
              <w:spacing w:line="220" w:lineRule="exact"/>
              <w:rPr>
                <w:rFonts w:hint="default" w:ascii="Times New Roman" w:hAnsi="Times New Roman" w:cs="Times New Roman"/>
                <w:color w:val="auto"/>
                <w:szCs w:val="18"/>
              </w:rPr>
            </w:pPr>
          </w:p>
        </w:tc>
        <w:tc>
          <w:tcPr>
            <w:tcW w:w="965" w:type="dxa"/>
            <w:gridSpan w:val="2"/>
            <w:vAlign w:val="center"/>
          </w:tcPr>
          <w:p w14:paraId="6E5F1C7C">
            <w:pPr>
              <w:pStyle w:val="52"/>
              <w:spacing w:line="220" w:lineRule="exact"/>
              <w:rPr>
                <w:rFonts w:hint="default" w:ascii="Times New Roman" w:hAnsi="Times New Roman" w:eastAsia="宋体" w:cs="Times New Roman"/>
                <w:color w:val="auto"/>
                <w:szCs w:val="18"/>
                <w:lang w:val="en-US" w:eastAsia="zh-CN"/>
              </w:rPr>
            </w:pPr>
          </w:p>
        </w:tc>
        <w:tc>
          <w:tcPr>
            <w:tcW w:w="1759" w:type="dxa"/>
            <w:vAlign w:val="center"/>
          </w:tcPr>
          <w:p w14:paraId="0B0AAD82">
            <w:pPr>
              <w:pStyle w:val="52"/>
              <w:spacing w:line="220" w:lineRule="exact"/>
              <w:rPr>
                <w:rFonts w:hint="default" w:ascii="Times New Roman" w:hAnsi="Times New Roman" w:cs="Times New Roman"/>
                <w:color w:val="auto"/>
                <w:szCs w:val="18"/>
              </w:rPr>
            </w:pPr>
          </w:p>
        </w:tc>
        <w:tc>
          <w:tcPr>
            <w:tcW w:w="1046" w:type="dxa"/>
            <w:vAlign w:val="center"/>
          </w:tcPr>
          <w:p w14:paraId="19273CCF">
            <w:pPr>
              <w:pStyle w:val="52"/>
              <w:spacing w:line="220" w:lineRule="exact"/>
              <w:rPr>
                <w:rFonts w:hint="default" w:ascii="Times New Roman" w:hAnsi="Times New Roman" w:cs="Times New Roman"/>
                <w:color w:val="auto"/>
                <w:szCs w:val="18"/>
              </w:rPr>
            </w:pPr>
          </w:p>
        </w:tc>
        <w:tc>
          <w:tcPr>
            <w:tcW w:w="909" w:type="dxa"/>
            <w:vAlign w:val="center"/>
          </w:tcPr>
          <w:p w14:paraId="7E8812D4">
            <w:pPr>
              <w:pStyle w:val="52"/>
              <w:spacing w:line="220" w:lineRule="exact"/>
              <w:rPr>
                <w:rFonts w:hint="default" w:ascii="Times New Roman" w:hAnsi="Times New Roman" w:eastAsia="宋体" w:cs="Times New Roman"/>
                <w:color w:val="auto"/>
                <w:szCs w:val="18"/>
                <w:lang w:val="en-US" w:eastAsia="zh-CN"/>
              </w:rPr>
            </w:pPr>
          </w:p>
        </w:tc>
        <w:tc>
          <w:tcPr>
            <w:tcW w:w="1012" w:type="dxa"/>
            <w:gridSpan w:val="2"/>
            <w:vAlign w:val="center"/>
          </w:tcPr>
          <w:p w14:paraId="2F2D3735">
            <w:pPr>
              <w:pStyle w:val="52"/>
              <w:spacing w:line="220" w:lineRule="exact"/>
              <w:rPr>
                <w:rFonts w:hint="default" w:ascii="Times New Roman" w:hAnsi="Times New Roman" w:cs="Times New Roman"/>
                <w:color w:val="auto"/>
                <w:szCs w:val="18"/>
              </w:rPr>
            </w:pPr>
          </w:p>
        </w:tc>
        <w:tc>
          <w:tcPr>
            <w:tcW w:w="1024" w:type="dxa"/>
            <w:gridSpan w:val="2"/>
            <w:shd w:val="clear" w:color="auto" w:fill="auto"/>
            <w:vAlign w:val="center"/>
          </w:tcPr>
          <w:p w14:paraId="3025B6B6">
            <w:pPr>
              <w:pStyle w:val="52"/>
              <w:spacing w:line="220" w:lineRule="exact"/>
              <w:rPr>
                <w:rFonts w:hint="default" w:ascii="Times New Roman" w:hAnsi="Times New Roman" w:eastAsia="宋体" w:cs="Times New Roman"/>
                <w:color w:val="auto"/>
                <w:kern w:val="2"/>
                <w:sz w:val="18"/>
                <w:szCs w:val="18"/>
                <w:lang w:val="en-US" w:eastAsia="zh-CN" w:bidi="ar-SA"/>
              </w:rPr>
            </w:pPr>
          </w:p>
        </w:tc>
      </w:tr>
      <w:tr w14:paraId="7CA3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7124442C">
            <w:pPr>
              <w:pStyle w:val="52"/>
              <w:spacing w:line="220" w:lineRule="exact"/>
              <w:rPr>
                <w:rFonts w:hint="default" w:ascii="Times New Roman" w:hAnsi="Times New Roman" w:cs="Times New Roman"/>
                <w:color w:val="auto"/>
                <w:szCs w:val="18"/>
              </w:rPr>
            </w:pPr>
          </w:p>
        </w:tc>
        <w:tc>
          <w:tcPr>
            <w:tcW w:w="2228" w:type="dxa"/>
            <w:gridSpan w:val="2"/>
            <w:vAlign w:val="center"/>
          </w:tcPr>
          <w:p w14:paraId="7835F871">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氮氧化物</w:t>
            </w:r>
          </w:p>
        </w:tc>
        <w:tc>
          <w:tcPr>
            <w:tcW w:w="875" w:type="dxa"/>
            <w:vAlign w:val="center"/>
          </w:tcPr>
          <w:p w14:paraId="583452B9">
            <w:pPr>
              <w:pStyle w:val="52"/>
              <w:spacing w:line="220" w:lineRule="exact"/>
              <w:rPr>
                <w:rFonts w:hint="default" w:ascii="Times New Roman" w:hAnsi="Times New Roman" w:cs="Times New Roman"/>
                <w:color w:val="auto"/>
                <w:szCs w:val="18"/>
              </w:rPr>
            </w:pPr>
          </w:p>
        </w:tc>
        <w:tc>
          <w:tcPr>
            <w:tcW w:w="999" w:type="dxa"/>
            <w:vAlign w:val="center"/>
          </w:tcPr>
          <w:p w14:paraId="6279D23A">
            <w:pPr>
              <w:pStyle w:val="52"/>
              <w:spacing w:line="220" w:lineRule="exact"/>
              <w:rPr>
                <w:rFonts w:hint="default" w:ascii="Times New Roman" w:hAnsi="Times New Roman" w:cs="Times New Roman"/>
                <w:color w:val="auto"/>
                <w:szCs w:val="18"/>
              </w:rPr>
            </w:pPr>
          </w:p>
        </w:tc>
        <w:tc>
          <w:tcPr>
            <w:tcW w:w="1033" w:type="dxa"/>
            <w:gridSpan w:val="2"/>
            <w:vAlign w:val="center"/>
          </w:tcPr>
          <w:p w14:paraId="28DCE278">
            <w:pPr>
              <w:pStyle w:val="52"/>
              <w:spacing w:line="220" w:lineRule="exact"/>
              <w:rPr>
                <w:rFonts w:hint="default" w:ascii="Times New Roman" w:hAnsi="Times New Roman" w:cs="Times New Roman"/>
                <w:color w:val="auto"/>
                <w:szCs w:val="18"/>
              </w:rPr>
            </w:pPr>
          </w:p>
        </w:tc>
        <w:tc>
          <w:tcPr>
            <w:tcW w:w="862" w:type="dxa"/>
            <w:vAlign w:val="center"/>
          </w:tcPr>
          <w:p w14:paraId="1BAFFFE9">
            <w:pPr>
              <w:pStyle w:val="52"/>
              <w:spacing w:line="220" w:lineRule="exact"/>
              <w:rPr>
                <w:rFonts w:hint="default" w:ascii="Times New Roman" w:hAnsi="Times New Roman" w:cs="Times New Roman"/>
                <w:color w:val="auto"/>
                <w:szCs w:val="18"/>
              </w:rPr>
            </w:pPr>
          </w:p>
        </w:tc>
        <w:tc>
          <w:tcPr>
            <w:tcW w:w="909" w:type="dxa"/>
            <w:gridSpan w:val="2"/>
            <w:vAlign w:val="center"/>
          </w:tcPr>
          <w:p w14:paraId="09D380FC">
            <w:pPr>
              <w:pStyle w:val="52"/>
              <w:spacing w:line="220" w:lineRule="exact"/>
              <w:rPr>
                <w:rFonts w:hint="default" w:ascii="Times New Roman" w:hAnsi="Times New Roman" w:cs="Times New Roman"/>
                <w:color w:val="auto"/>
                <w:szCs w:val="18"/>
              </w:rPr>
            </w:pPr>
          </w:p>
        </w:tc>
        <w:tc>
          <w:tcPr>
            <w:tcW w:w="999" w:type="dxa"/>
            <w:gridSpan w:val="2"/>
            <w:vAlign w:val="center"/>
          </w:tcPr>
          <w:p w14:paraId="33E9C8C9">
            <w:pPr>
              <w:pStyle w:val="52"/>
              <w:spacing w:line="220" w:lineRule="exact"/>
              <w:rPr>
                <w:rFonts w:hint="default" w:ascii="Times New Roman" w:hAnsi="Times New Roman" w:cs="Times New Roman"/>
                <w:color w:val="auto"/>
                <w:szCs w:val="18"/>
              </w:rPr>
            </w:pPr>
          </w:p>
        </w:tc>
        <w:tc>
          <w:tcPr>
            <w:tcW w:w="965" w:type="dxa"/>
            <w:gridSpan w:val="2"/>
            <w:vAlign w:val="center"/>
          </w:tcPr>
          <w:p w14:paraId="7265C232">
            <w:pPr>
              <w:pStyle w:val="52"/>
              <w:spacing w:line="220" w:lineRule="exact"/>
              <w:rPr>
                <w:rFonts w:hint="default" w:ascii="Times New Roman" w:hAnsi="Times New Roman" w:cs="Times New Roman"/>
                <w:color w:val="auto"/>
                <w:szCs w:val="18"/>
              </w:rPr>
            </w:pPr>
          </w:p>
        </w:tc>
        <w:tc>
          <w:tcPr>
            <w:tcW w:w="1759" w:type="dxa"/>
            <w:vAlign w:val="center"/>
          </w:tcPr>
          <w:p w14:paraId="15973E8D">
            <w:pPr>
              <w:pStyle w:val="52"/>
              <w:spacing w:line="220" w:lineRule="exact"/>
              <w:rPr>
                <w:rFonts w:hint="default" w:ascii="Times New Roman" w:hAnsi="Times New Roman" w:cs="Times New Roman"/>
                <w:color w:val="auto"/>
                <w:szCs w:val="18"/>
              </w:rPr>
            </w:pPr>
          </w:p>
        </w:tc>
        <w:tc>
          <w:tcPr>
            <w:tcW w:w="1046" w:type="dxa"/>
            <w:vAlign w:val="center"/>
          </w:tcPr>
          <w:p w14:paraId="20019B6C">
            <w:pPr>
              <w:pStyle w:val="52"/>
              <w:spacing w:line="220" w:lineRule="exact"/>
              <w:rPr>
                <w:rFonts w:hint="default" w:ascii="Times New Roman" w:hAnsi="Times New Roman" w:cs="Times New Roman"/>
                <w:color w:val="auto"/>
                <w:szCs w:val="18"/>
              </w:rPr>
            </w:pPr>
          </w:p>
        </w:tc>
        <w:tc>
          <w:tcPr>
            <w:tcW w:w="909" w:type="dxa"/>
            <w:vAlign w:val="center"/>
          </w:tcPr>
          <w:p w14:paraId="17AD6862">
            <w:pPr>
              <w:pStyle w:val="52"/>
              <w:spacing w:line="220" w:lineRule="exact"/>
              <w:rPr>
                <w:rFonts w:hint="default" w:ascii="Times New Roman" w:hAnsi="Times New Roman" w:cs="Times New Roman"/>
                <w:color w:val="auto"/>
                <w:szCs w:val="18"/>
              </w:rPr>
            </w:pPr>
          </w:p>
        </w:tc>
        <w:tc>
          <w:tcPr>
            <w:tcW w:w="1012" w:type="dxa"/>
            <w:gridSpan w:val="2"/>
            <w:vAlign w:val="center"/>
          </w:tcPr>
          <w:p w14:paraId="6012F0E2">
            <w:pPr>
              <w:pStyle w:val="52"/>
              <w:spacing w:line="220" w:lineRule="exact"/>
              <w:rPr>
                <w:rFonts w:hint="default" w:ascii="Times New Roman" w:hAnsi="Times New Roman" w:cs="Times New Roman"/>
                <w:color w:val="auto"/>
                <w:szCs w:val="18"/>
              </w:rPr>
            </w:pPr>
          </w:p>
        </w:tc>
        <w:tc>
          <w:tcPr>
            <w:tcW w:w="1024" w:type="dxa"/>
            <w:gridSpan w:val="2"/>
            <w:shd w:val="clear" w:color="auto" w:fill="auto"/>
            <w:vAlign w:val="center"/>
          </w:tcPr>
          <w:p w14:paraId="3A658880">
            <w:pPr>
              <w:pStyle w:val="52"/>
              <w:spacing w:line="220" w:lineRule="exact"/>
              <w:rPr>
                <w:rFonts w:hint="default" w:ascii="Times New Roman" w:hAnsi="Times New Roman" w:eastAsia="宋体" w:cs="Times New Roman"/>
                <w:color w:val="auto"/>
                <w:kern w:val="2"/>
                <w:sz w:val="18"/>
                <w:szCs w:val="18"/>
                <w:lang w:val="en-US" w:eastAsia="zh-CN" w:bidi="ar-SA"/>
              </w:rPr>
            </w:pPr>
          </w:p>
        </w:tc>
      </w:tr>
      <w:tr w14:paraId="65F5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7" w:hRule="atLeast"/>
        </w:trPr>
        <w:tc>
          <w:tcPr>
            <w:tcW w:w="892" w:type="dxa"/>
            <w:vMerge w:val="continue"/>
            <w:vAlign w:val="center"/>
          </w:tcPr>
          <w:p w14:paraId="6BD8AA9E">
            <w:pPr>
              <w:pStyle w:val="52"/>
              <w:spacing w:line="220" w:lineRule="exact"/>
              <w:rPr>
                <w:rFonts w:hint="default" w:ascii="Times New Roman" w:hAnsi="Times New Roman" w:cs="Times New Roman"/>
                <w:color w:val="auto"/>
                <w:szCs w:val="18"/>
              </w:rPr>
            </w:pPr>
          </w:p>
        </w:tc>
        <w:tc>
          <w:tcPr>
            <w:tcW w:w="2228" w:type="dxa"/>
            <w:gridSpan w:val="2"/>
            <w:vAlign w:val="center"/>
          </w:tcPr>
          <w:p w14:paraId="4163A5F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工业固体废物</w:t>
            </w:r>
          </w:p>
        </w:tc>
        <w:tc>
          <w:tcPr>
            <w:tcW w:w="875" w:type="dxa"/>
            <w:vAlign w:val="center"/>
          </w:tcPr>
          <w:p w14:paraId="0451B55B">
            <w:pPr>
              <w:pStyle w:val="52"/>
              <w:spacing w:line="220" w:lineRule="exact"/>
              <w:rPr>
                <w:rFonts w:hint="default" w:ascii="Times New Roman" w:hAnsi="Times New Roman" w:cs="Times New Roman"/>
                <w:color w:val="auto"/>
                <w:szCs w:val="18"/>
                <w:highlight w:val="none"/>
              </w:rPr>
            </w:pPr>
          </w:p>
        </w:tc>
        <w:tc>
          <w:tcPr>
            <w:tcW w:w="999" w:type="dxa"/>
            <w:vAlign w:val="center"/>
          </w:tcPr>
          <w:p w14:paraId="344B3094">
            <w:pPr>
              <w:pStyle w:val="52"/>
              <w:spacing w:line="220" w:lineRule="exact"/>
              <w:rPr>
                <w:rFonts w:hint="default" w:ascii="Times New Roman" w:hAnsi="Times New Roman" w:cs="Times New Roman"/>
                <w:color w:val="auto"/>
                <w:szCs w:val="18"/>
                <w:highlight w:val="none"/>
              </w:rPr>
            </w:pPr>
          </w:p>
        </w:tc>
        <w:tc>
          <w:tcPr>
            <w:tcW w:w="1033" w:type="dxa"/>
            <w:gridSpan w:val="2"/>
            <w:vAlign w:val="center"/>
          </w:tcPr>
          <w:p w14:paraId="30E0E9D7">
            <w:pPr>
              <w:pStyle w:val="52"/>
              <w:spacing w:line="220" w:lineRule="exact"/>
              <w:rPr>
                <w:rFonts w:hint="default" w:ascii="Times New Roman" w:hAnsi="Times New Roman" w:cs="Times New Roman"/>
                <w:color w:val="auto"/>
                <w:szCs w:val="18"/>
                <w:highlight w:val="none"/>
              </w:rPr>
            </w:pPr>
          </w:p>
        </w:tc>
        <w:tc>
          <w:tcPr>
            <w:tcW w:w="862" w:type="dxa"/>
            <w:vAlign w:val="center"/>
          </w:tcPr>
          <w:p w14:paraId="14DB8971">
            <w:pPr>
              <w:pStyle w:val="52"/>
              <w:spacing w:line="220" w:lineRule="exact"/>
              <w:rPr>
                <w:rFonts w:hint="default" w:ascii="Times New Roman" w:hAnsi="Times New Roman" w:cs="Times New Roman"/>
                <w:color w:val="auto"/>
                <w:szCs w:val="18"/>
                <w:highlight w:val="none"/>
              </w:rPr>
            </w:pPr>
          </w:p>
        </w:tc>
        <w:tc>
          <w:tcPr>
            <w:tcW w:w="909" w:type="dxa"/>
            <w:gridSpan w:val="2"/>
            <w:vAlign w:val="center"/>
          </w:tcPr>
          <w:p w14:paraId="4DD89F14">
            <w:pPr>
              <w:pStyle w:val="52"/>
              <w:spacing w:line="220" w:lineRule="exact"/>
              <w:rPr>
                <w:rFonts w:hint="default" w:ascii="Times New Roman" w:hAnsi="Times New Roman" w:eastAsia="宋体" w:cs="Times New Roman"/>
                <w:color w:val="auto"/>
                <w:szCs w:val="18"/>
                <w:highlight w:val="none"/>
                <w:lang w:val="en-US" w:eastAsia="zh-CN"/>
              </w:rPr>
            </w:pPr>
          </w:p>
        </w:tc>
        <w:tc>
          <w:tcPr>
            <w:tcW w:w="999" w:type="dxa"/>
            <w:gridSpan w:val="2"/>
            <w:vAlign w:val="center"/>
          </w:tcPr>
          <w:p w14:paraId="75B8349C">
            <w:pPr>
              <w:pStyle w:val="52"/>
              <w:spacing w:line="220" w:lineRule="exact"/>
              <w:rPr>
                <w:rFonts w:hint="default" w:ascii="Times New Roman" w:hAnsi="Times New Roman" w:cs="Times New Roman"/>
                <w:color w:val="auto"/>
                <w:szCs w:val="18"/>
                <w:highlight w:val="none"/>
              </w:rPr>
            </w:pPr>
          </w:p>
        </w:tc>
        <w:tc>
          <w:tcPr>
            <w:tcW w:w="965" w:type="dxa"/>
            <w:gridSpan w:val="2"/>
            <w:vAlign w:val="center"/>
          </w:tcPr>
          <w:p w14:paraId="3CEC2D73">
            <w:pPr>
              <w:pStyle w:val="52"/>
              <w:spacing w:line="220" w:lineRule="exact"/>
              <w:rPr>
                <w:rFonts w:hint="default" w:ascii="Times New Roman" w:hAnsi="Times New Roman" w:cs="Times New Roman"/>
                <w:color w:val="auto"/>
                <w:szCs w:val="18"/>
                <w:highlight w:val="none"/>
              </w:rPr>
            </w:pPr>
          </w:p>
        </w:tc>
        <w:tc>
          <w:tcPr>
            <w:tcW w:w="1759" w:type="dxa"/>
            <w:vAlign w:val="center"/>
          </w:tcPr>
          <w:p w14:paraId="3D481575">
            <w:pPr>
              <w:pStyle w:val="52"/>
              <w:spacing w:line="220" w:lineRule="exact"/>
              <w:rPr>
                <w:rFonts w:hint="default" w:ascii="Times New Roman" w:hAnsi="Times New Roman" w:cs="Times New Roman"/>
                <w:color w:val="auto"/>
                <w:szCs w:val="18"/>
                <w:highlight w:val="none"/>
              </w:rPr>
            </w:pPr>
          </w:p>
        </w:tc>
        <w:tc>
          <w:tcPr>
            <w:tcW w:w="1046" w:type="dxa"/>
            <w:vAlign w:val="center"/>
          </w:tcPr>
          <w:p w14:paraId="7A402B46">
            <w:pPr>
              <w:pStyle w:val="52"/>
              <w:spacing w:line="220" w:lineRule="exact"/>
              <w:rPr>
                <w:rFonts w:hint="default" w:ascii="Times New Roman" w:hAnsi="Times New Roman" w:cs="Times New Roman"/>
                <w:color w:val="auto"/>
                <w:szCs w:val="18"/>
                <w:highlight w:val="none"/>
              </w:rPr>
            </w:pPr>
          </w:p>
        </w:tc>
        <w:tc>
          <w:tcPr>
            <w:tcW w:w="909" w:type="dxa"/>
            <w:vAlign w:val="center"/>
          </w:tcPr>
          <w:p w14:paraId="07B622D9">
            <w:pPr>
              <w:pStyle w:val="52"/>
              <w:spacing w:line="220" w:lineRule="exact"/>
              <w:rPr>
                <w:rFonts w:hint="default" w:ascii="Times New Roman" w:hAnsi="Times New Roman" w:cs="Times New Roman"/>
                <w:color w:val="auto"/>
                <w:szCs w:val="18"/>
                <w:highlight w:val="none"/>
              </w:rPr>
            </w:pPr>
          </w:p>
        </w:tc>
        <w:tc>
          <w:tcPr>
            <w:tcW w:w="1012" w:type="dxa"/>
            <w:gridSpan w:val="2"/>
            <w:vAlign w:val="center"/>
          </w:tcPr>
          <w:p w14:paraId="62584677">
            <w:pPr>
              <w:pStyle w:val="52"/>
              <w:spacing w:line="220" w:lineRule="exact"/>
              <w:rPr>
                <w:rFonts w:hint="default" w:ascii="Times New Roman" w:hAnsi="Times New Roman" w:cs="Times New Roman"/>
                <w:color w:val="auto"/>
                <w:szCs w:val="18"/>
                <w:highlight w:val="none"/>
              </w:rPr>
            </w:pPr>
          </w:p>
        </w:tc>
        <w:tc>
          <w:tcPr>
            <w:tcW w:w="1024" w:type="dxa"/>
            <w:gridSpan w:val="2"/>
            <w:vAlign w:val="center"/>
          </w:tcPr>
          <w:p w14:paraId="2CC5084F">
            <w:pPr>
              <w:pStyle w:val="52"/>
              <w:spacing w:line="220" w:lineRule="exact"/>
              <w:rPr>
                <w:rFonts w:hint="default" w:ascii="Times New Roman" w:hAnsi="Times New Roman" w:cs="Times New Roman"/>
                <w:color w:val="auto"/>
                <w:szCs w:val="18"/>
                <w:highlight w:val="none"/>
              </w:rPr>
            </w:pPr>
          </w:p>
        </w:tc>
      </w:tr>
      <w:tr w14:paraId="3F5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5" w:hRule="atLeast"/>
        </w:trPr>
        <w:tc>
          <w:tcPr>
            <w:tcW w:w="892" w:type="dxa"/>
            <w:vMerge w:val="continue"/>
            <w:vAlign w:val="center"/>
          </w:tcPr>
          <w:p w14:paraId="3795AE4E">
            <w:pPr>
              <w:pStyle w:val="52"/>
              <w:spacing w:line="220" w:lineRule="exact"/>
              <w:rPr>
                <w:rFonts w:hint="default" w:ascii="Times New Roman" w:hAnsi="Times New Roman" w:cs="Times New Roman"/>
                <w:color w:val="auto"/>
                <w:szCs w:val="18"/>
              </w:rPr>
            </w:pPr>
          </w:p>
        </w:tc>
        <w:tc>
          <w:tcPr>
            <w:tcW w:w="1077" w:type="dxa"/>
            <w:vMerge w:val="restart"/>
            <w:vAlign w:val="center"/>
          </w:tcPr>
          <w:p w14:paraId="7009FA30">
            <w:pPr>
              <w:pStyle w:val="52"/>
              <w:spacing w:line="220" w:lineRule="exact"/>
              <w:rPr>
                <w:rFonts w:hint="default" w:ascii="Times New Roman" w:hAnsi="Times New Roman" w:cs="Times New Roman"/>
                <w:color w:val="auto"/>
                <w:szCs w:val="18"/>
              </w:rPr>
            </w:pPr>
            <w:r>
              <w:rPr>
                <w:rFonts w:hint="default" w:ascii="Times New Roman" w:hAnsi="Times New Roman" w:cs="Times New Roman"/>
                <w:color w:val="auto"/>
                <w:szCs w:val="18"/>
              </w:rPr>
              <w:t>与项目有关的其他特征污染物</w:t>
            </w:r>
          </w:p>
        </w:tc>
        <w:tc>
          <w:tcPr>
            <w:tcW w:w="1151" w:type="dxa"/>
            <w:vAlign w:val="center"/>
          </w:tcPr>
          <w:p w14:paraId="4368317E">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VOCs</w:t>
            </w:r>
          </w:p>
        </w:tc>
        <w:tc>
          <w:tcPr>
            <w:tcW w:w="875" w:type="dxa"/>
            <w:vAlign w:val="center"/>
          </w:tcPr>
          <w:p w14:paraId="04DA5D70">
            <w:pPr>
              <w:pStyle w:val="52"/>
              <w:spacing w:line="220" w:lineRule="exact"/>
              <w:rPr>
                <w:rFonts w:hint="default" w:ascii="Times New Roman" w:hAnsi="Times New Roman" w:cs="Times New Roman"/>
                <w:color w:val="auto"/>
                <w:szCs w:val="18"/>
              </w:rPr>
            </w:pPr>
          </w:p>
        </w:tc>
        <w:tc>
          <w:tcPr>
            <w:tcW w:w="999" w:type="dxa"/>
            <w:vAlign w:val="center"/>
          </w:tcPr>
          <w:p w14:paraId="3547E047">
            <w:pPr>
              <w:pStyle w:val="52"/>
              <w:spacing w:line="220" w:lineRule="exact"/>
              <w:rPr>
                <w:rFonts w:hint="eastAsia" w:ascii="Times New Roman" w:hAnsi="Times New Roman" w:eastAsia="宋体" w:cs="Times New Roman"/>
                <w:color w:val="auto"/>
                <w:szCs w:val="18"/>
                <w:lang w:val="en-US" w:eastAsia="zh-CN"/>
              </w:rPr>
            </w:pPr>
          </w:p>
        </w:tc>
        <w:tc>
          <w:tcPr>
            <w:tcW w:w="1033" w:type="dxa"/>
            <w:gridSpan w:val="2"/>
            <w:vAlign w:val="center"/>
          </w:tcPr>
          <w:p w14:paraId="1870714F">
            <w:pPr>
              <w:pStyle w:val="52"/>
              <w:spacing w:line="220" w:lineRule="exact"/>
              <w:rPr>
                <w:rFonts w:hint="default" w:ascii="Times New Roman" w:hAnsi="Times New Roman" w:cs="Times New Roman"/>
                <w:color w:val="auto"/>
                <w:szCs w:val="18"/>
              </w:rPr>
            </w:pPr>
          </w:p>
        </w:tc>
        <w:tc>
          <w:tcPr>
            <w:tcW w:w="862" w:type="dxa"/>
            <w:vAlign w:val="center"/>
          </w:tcPr>
          <w:p w14:paraId="7AF83FE6">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0.368</w:t>
            </w:r>
          </w:p>
        </w:tc>
        <w:tc>
          <w:tcPr>
            <w:tcW w:w="909" w:type="dxa"/>
            <w:gridSpan w:val="2"/>
            <w:vAlign w:val="center"/>
          </w:tcPr>
          <w:p w14:paraId="744255B5">
            <w:pPr>
              <w:pStyle w:val="52"/>
              <w:spacing w:line="220" w:lineRule="exact"/>
              <w:rPr>
                <w:rFonts w:hint="default" w:ascii="Times New Roman" w:hAnsi="Times New Roman" w:eastAsia="宋体" w:cs="Times New Roman"/>
                <w:color w:val="auto"/>
                <w:szCs w:val="18"/>
                <w:lang w:val="en-US" w:eastAsia="zh-CN"/>
              </w:rPr>
            </w:pPr>
          </w:p>
        </w:tc>
        <w:tc>
          <w:tcPr>
            <w:tcW w:w="999" w:type="dxa"/>
            <w:gridSpan w:val="2"/>
            <w:vAlign w:val="center"/>
          </w:tcPr>
          <w:p w14:paraId="1BA76C2B">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0.368</w:t>
            </w:r>
          </w:p>
        </w:tc>
        <w:tc>
          <w:tcPr>
            <w:tcW w:w="965" w:type="dxa"/>
            <w:gridSpan w:val="2"/>
            <w:vAlign w:val="center"/>
          </w:tcPr>
          <w:p w14:paraId="3D1C32DB">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0.587</w:t>
            </w:r>
          </w:p>
        </w:tc>
        <w:tc>
          <w:tcPr>
            <w:tcW w:w="1759" w:type="dxa"/>
            <w:vAlign w:val="center"/>
          </w:tcPr>
          <w:p w14:paraId="3591BA23">
            <w:pPr>
              <w:pStyle w:val="52"/>
              <w:spacing w:line="220" w:lineRule="exact"/>
              <w:rPr>
                <w:rFonts w:hint="default" w:ascii="Times New Roman" w:hAnsi="Times New Roman" w:cs="Times New Roman"/>
                <w:color w:val="auto"/>
                <w:szCs w:val="18"/>
              </w:rPr>
            </w:pPr>
          </w:p>
        </w:tc>
        <w:tc>
          <w:tcPr>
            <w:tcW w:w="1046" w:type="dxa"/>
            <w:vAlign w:val="center"/>
          </w:tcPr>
          <w:p w14:paraId="7502D5A9">
            <w:pPr>
              <w:pStyle w:val="52"/>
              <w:spacing w:line="220" w:lineRule="exac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Cs w:val="18"/>
                <w:lang w:val="en-US" w:eastAsia="zh-CN"/>
              </w:rPr>
              <w:t>0.368</w:t>
            </w:r>
          </w:p>
        </w:tc>
        <w:tc>
          <w:tcPr>
            <w:tcW w:w="909" w:type="dxa"/>
            <w:vAlign w:val="center"/>
          </w:tcPr>
          <w:p w14:paraId="0664DEBA">
            <w:pPr>
              <w:pStyle w:val="52"/>
              <w:spacing w:line="220" w:lineRule="exact"/>
              <w:rPr>
                <w:rFonts w:hint="default" w:ascii="Times New Roman" w:hAnsi="Times New Roman" w:cs="Times New Roman"/>
                <w:color w:val="auto"/>
                <w:szCs w:val="18"/>
                <w:lang w:val="en-US"/>
              </w:rPr>
            </w:pPr>
            <w:r>
              <w:rPr>
                <w:rFonts w:hint="eastAsia" w:ascii="Times New Roman" w:hAnsi="Times New Roman" w:cs="Times New Roman"/>
                <w:color w:val="auto"/>
                <w:szCs w:val="18"/>
                <w:lang w:val="en-US" w:eastAsia="zh-CN"/>
              </w:rPr>
              <w:t>0.587</w:t>
            </w:r>
          </w:p>
        </w:tc>
        <w:tc>
          <w:tcPr>
            <w:tcW w:w="1012" w:type="dxa"/>
            <w:gridSpan w:val="2"/>
            <w:vAlign w:val="center"/>
          </w:tcPr>
          <w:p w14:paraId="630C8FAA">
            <w:pPr>
              <w:pStyle w:val="52"/>
              <w:spacing w:line="220" w:lineRule="exact"/>
              <w:rPr>
                <w:rFonts w:hint="default" w:ascii="Times New Roman" w:hAnsi="Times New Roman" w:eastAsia="宋体" w:cs="Times New Roman"/>
                <w:color w:val="auto"/>
                <w:szCs w:val="18"/>
                <w:lang w:val="en-US" w:eastAsia="zh-CN"/>
              </w:rPr>
            </w:pPr>
          </w:p>
        </w:tc>
        <w:tc>
          <w:tcPr>
            <w:tcW w:w="1024" w:type="dxa"/>
            <w:gridSpan w:val="2"/>
            <w:vAlign w:val="center"/>
          </w:tcPr>
          <w:p w14:paraId="5B6D3F4A">
            <w:pPr>
              <w:pStyle w:val="52"/>
              <w:spacing w:line="220" w:lineRule="exact"/>
              <w:rPr>
                <w:rFonts w:hint="default" w:ascii="Times New Roman" w:hAnsi="Times New Roman" w:eastAsia="宋体" w:cs="Times New Roman"/>
                <w:color w:val="auto"/>
                <w:szCs w:val="18"/>
                <w:lang w:val="en-US" w:eastAsia="zh-CN"/>
              </w:rPr>
            </w:pPr>
            <w:r>
              <w:rPr>
                <w:rFonts w:hint="eastAsia" w:ascii="Times New Roman" w:hAnsi="Times New Roman" w:cs="Times New Roman"/>
                <w:color w:val="auto"/>
                <w:szCs w:val="18"/>
                <w:lang w:val="en-US" w:eastAsia="zh-CN"/>
              </w:rPr>
              <w:t>+0.368</w:t>
            </w:r>
          </w:p>
        </w:tc>
      </w:tr>
      <w:tr w14:paraId="32B3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65240F6">
            <w:pPr>
              <w:pStyle w:val="52"/>
              <w:spacing w:line="220" w:lineRule="exact"/>
              <w:rPr>
                <w:rFonts w:hint="default" w:ascii="Times New Roman" w:hAnsi="Times New Roman" w:cs="Times New Roman"/>
                <w:color w:val="auto"/>
                <w:szCs w:val="18"/>
              </w:rPr>
            </w:pPr>
          </w:p>
        </w:tc>
        <w:tc>
          <w:tcPr>
            <w:tcW w:w="1077" w:type="dxa"/>
            <w:vMerge w:val="continue"/>
            <w:vAlign w:val="center"/>
          </w:tcPr>
          <w:p w14:paraId="13477BB7">
            <w:pPr>
              <w:pStyle w:val="52"/>
              <w:spacing w:line="220" w:lineRule="exact"/>
              <w:rPr>
                <w:rFonts w:hint="default" w:ascii="Times New Roman" w:hAnsi="Times New Roman" w:cs="Times New Roman"/>
                <w:color w:val="auto"/>
                <w:szCs w:val="18"/>
              </w:rPr>
            </w:pPr>
          </w:p>
        </w:tc>
        <w:tc>
          <w:tcPr>
            <w:tcW w:w="1151" w:type="dxa"/>
            <w:vAlign w:val="center"/>
          </w:tcPr>
          <w:p w14:paraId="1081138C">
            <w:pPr>
              <w:pStyle w:val="52"/>
              <w:spacing w:line="220" w:lineRule="exact"/>
              <w:rPr>
                <w:rFonts w:hint="default" w:ascii="Times New Roman" w:hAnsi="Times New Roman" w:cs="Times New Roman"/>
                <w:color w:val="auto"/>
                <w:szCs w:val="18"/>
              </w:rPr>
            </w:pPr>
          </w:p>
        </w:tc>
        <w:tc>
          <w:tcPr>
            <w:tcW w:w="875" w:type="dxa"/>
            <w:vAlign w:val="center"/>
          </w:tcPr>
          <w:p w14:paraId="3197FCE6">
            <w:pPr>
              <w:pStyle w:val="52"/>
              <w:spacing w:line="220" w:lineRule="exact"/>
              <w:rPr>
                <w:rFonts w:hint="default" w:ascii="Times New Roman" w:hAnsi="Times New Roman" w:cs="Times New Roman"/>
                <w:color w:val="auto"/>
                <w:szCs w:val="18"/>
              </w:rPr>
            </w:pPr>
          </w:p>
        </w:tc>
        <w:tc>
          <w:tcPr>
            <w:tcW w:w="999" w:type="dxa"/>
            <w:vAlign w:val="center"/>
          </w:tcPr>
          <w:p w14:paraId="025B84DE">
            <w:pPr>
              <w:pStyle w:val="52"/>
              <w:spacing w:line="220" w:lineRule="exact"/>
              <w:rPr>
                <w:rFonts w:hint="default" w:ascii="Times New Roman" w:hAnsi="Times New Roman" w:cs="Times New Roman"/>
                <w:color w:val="auto"/>
                <w:szCs w:val="18"/>
              </w:rPr>
            </w:pPr>
          </w:p>
        </w:tc>
        <w:tc>
          <w:tcPr>
            <w:tcW w:w="1033" w:type="dxa"/>
            <w:gridSpan w:val="2"/>
            <w:vAlign w:val="center"/>
          </w:tcPr>
          <w:p w14:paraId="2373E79F">
            <w:pPr>
              <w:pStyle w:val="52"/>
              <w:spacing w:line="220" w:lineRule="exact"/>
              <w:rPr>
                <w:rFonts w:hint="default" w:ascii="Times New Roman" w:hAnsi="Times New Roman" w:cs="Times New Roman"/>
                <w:color w:val="auto"/>
                <w:szCs w:val="18"/>
              </w:rPr>
            </w:pPr>
          </w:p>
        </w:tc>
        <w:tc>
          <w:tcPr>
            <w:tcW w:w="862" w:type="dxa"/>
            <w:vAlign w:val="center"/>
          </w:tcPr>
          <w:p w14:paraId="5FF3ABFE">
            <w:pPr>
              <w:pStyle w:val="52"/>
              <w:spacing w:line="220" w:lineRule="exact"/>
              <w:rPr>
                <w:rFonts w:hint="default" w:ascii="Times New Roman" w:hAnsi="Times New Roman" w:cs="Times New Roman"/>
                <w:color w:val="auto"/>
                <w:szCs w:val="18"/>
              </w:rPr>
            </w:pPr>
          </w:p>
        </w:tc>
        <w:tc>
          <w:tcPr>
            <w:tcW w:w="909" w:type="dxa"/>
            <w:gridSpan w:val="2"/>
            <w:vAlign w:val="center"/>
          </w:tcPr>
          <w:p w14:paraId="4434DA37">
            <w:pPr>
              <w:pStyle w:val="52"/>
              <w:spacing w:line="220" w:lineRule="exact"/>
              <w:rPr>
                <w:rFonts w:hint="default" w:ascii="Times New Roman" w:hAnsi="Times New Roman" w:cs="Times New Roman"/>
                <w:color w:val="auto"/>
                <w:szCs w:val="18"/>
              </w:rPr>
            </w:pPr>
          </w:p>
        </w:tc>
        <w:tc>
          <w:tcPr>
            <w:tcW w:w="999" w:type="dxa"/>
            <w:gridSpan w:val="2"/>
            <w:vAlign w:val="center"/>
          </w:tcPr>
          <w:p w14:paraId="50224395">
            <w:pPr>
              <w:pStyle w:val="52"/>
              <w:spacing w:line="220" w:lineRule="exact"/>
              <w:rPr>
                <w:rFonts w:hint="default" w:ascii="Times New Roman" w:hAnsi="Times New Roman" w:cs="Times New Roman"/>
                <w:color w:val="auto"/>
                <w:szCs w:val="18"/>
              </w:rPr>
            </w:pPr>
          </w:p>
        </w:tc>
        <w:tc>
          <w:tcPr>
            <w:tcW w:w="965" w:type="dxa"/>
            <w:gridSpan w:val="2"/>
            <w:vAlign w:val="center"/>
          </w:tcPr>
          <w:p w14:paraId="6372A097">
            <w:pPr>
              <w:pStyle w:val="52"/>
              <w:spacing w:line="220" w:lineRule="exact"/>
              <w:rPr>
                <w:rFonts w:hint="default" w:ascii="Times New Roman" w:hAnsi="Times New Roman" w:cs="Times New Roman"/>
                <w:color w:val="auto"/>
                <w:szCs w:val="18"/>
              </w:rPr>
            </w:pPr>
          </w:p>
        </w:tc>
        <w:tc>
          <w:tcPr>
            <w:tcW w:w="1759" w:type="dxa"/>
            <w:vAlign w:val="center"/>
          </w:tcPr>
          <w:p w14:paraId="0208D6C6">
            <w:pPr>
              <w:pStyle w:val="52"/>
              <w:spacing w:line="220" w:lineRule="exact"/>
              <w:rPr>
                <w:rFonts w:hint="default" w:ascii="Times New Roman" w:hAnsi="Times New Roman" w:cs="Times New Roman"/>
                <w:color w:val="auto"/>
                <w:szCs w:val="18"/>
              </w:rPr>
            </w:pPr>
          </w:p>
        </w:tc>
        <w:tc>
          <w:tcPr>
            <w:tcW w:w="1046" w:type="dxa"/>
            <w:vAlign w:val="center"/>
          </w:tcPr>
          <w:p w14:paraId="126D6F50">
            <w:pPr>
              <w:pStyle w:val="52"/>
              <w:spacing w:line="220" w:lineRule="exact"/>
              <w:rPr>
                <w:rFonts w:hint="default" w:ascii="Times New Roman" w:hAnsi="Times New Roman" w:cs="Times New Roman"/>
                <w:color w:val="auto"/>
                <w:szCs w:val="18"/>
              </w:rPr>
            </w:pPr>
          </w:p>
        </w:tc>
        <w:tc>
          <w:tcPr>
            <w:tcW w:w="909" w:type="dxa"/>
            <w:vAlign w:val="center"/>
          </w:tcPr>
          <w:p w14:paraId="2FF7B77E">
            <w:pPr>
              <w:pStyle w:val="52"/>
              <w:spacing w:line="220" w:lineRule="exact"/>
              <w:rPr>
                <w:rFonts w:hint="default" w:ascii="Times New Roman" w:hAnsi="Times New Roman" w:cs="Times New Roman"/>
                <w:color w:val="auto"/>
                <w:szCs w:val="18"/>
              </w:rPr>
            </w:pPr>
          </w:p>
        </w:tc>
        <w:tc>
          <w:tcPr>
            <w:tcW w:w="1012" w:type="dxa"/>
            <w:gridSpan w:val="2"/>
            <w:vAlign w:val="center"/>
          </w:tcPr>
          <w:p w14:paraId="4D3F6A6A">
            <w:pPr>
              <w:pStyle w:val="52"/>
              <w:spacing w:line="220" w:lineRule="exact"/>
              <w:rPr>
                <w:rFonts w:hint="default" w:ascii="Times New Roman" w:hAnsi="Times New Roman" w:cs="Times New Roman"/>
                <w:color w:val="auto"/>
                <w:szCs w:val="18"/>
              </w:rPr>
            </w:pPr>
          </w:p>
        </w:tc>
        <w:tc>
          <w:tcPr>
            <w:tcW w:w="1024" w:type="dxa"/>
            <w:gridSpan w:val="2"/>
            <w:vAlign w:val="center"/>
          </w:tcPr>
          <w:p w14:paraId="7DF5BE83">
            <w:pPr>
              <w:pStyle w:val="52"/>
              <w:spacing w:line="220" w:lineRule="exact"/>
              <w:rPr>
                <w:rFonts w:hint="default" w:ascii="Times New Roman" w:hAnsi="Times New Roman" w:cs="Times New Roman"/>
                <w:color w:val="auto"/>
                <w:szCs w:val="18"/>
              </w:rPr>
            </w:pPr>
          </w:p>
        </w:tc>
      </w:tr>
      <w:tr w14:paraId="31D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trPr>
        <w:tc>
          <w:tcPr>
            <w:tcW w:w="892" w:type="dxa"/>
            <w:vMerge w:val="continue"/>
            <w:vAlign w:val="center"/>
          </w:tcPr>
          <w:p w14:paraId="4D6C8583">
            <w:pPr>
              <w:pStyle w:val="52"/>
              <w:spacing w:line="220" w:lineRule="exact"/>
              <w:rPr>
                <w:rFonts w:hint="default" w:ascii="Times New Roman" w:hAnsi="Times New Roman" w:cs="Times New Roman"/>
                <w:color w:val="auto"/>
                <w:szCs w:val="18"/>
              </w:rPr>
            </w:pPr>
          </w:p>
        </w:tc>
        <w:tc>
          <w:tcPr>
            <w:tcW w:w="1077" w:type="dxa"/>
            <w:vMerge w:val="continue"/>
            <w:vAlign w:val="center"/>
          </w:tcPr>
          <w:p w14:paraId="34C805F0">
            <w:pPr>
              <w:pStyle w:val="52"/>
              <w:spacing w:line="220" w:lineRule="exact"/>
              <w:rPr>
                <w:rFonts w:hint="default" w:ascii="Times New Roman" w:hAnsi="Times New Roman" w:cs="Times New Roman"/>
                <w:color w:val="auto"/>
                <w:szCs w:val="18"/>
              </w:rPr>
            </w:pPr>
          </w:p>
        </w:tc>
        <w:tc>
          <w:tcPr>
            <w:tcW w:w="1151" w:type="dxa"/>
            <w:vAlign w:val="center"/>
          </w:tcPr>
          <w:p w14:paraId="3E3DE421">
            <w:pPr>
              <w:pStyle w:val="52"/>
              <w:spacing w:line="220" w:lineRule="exact"/>
              <w:rPr>
                <w:rFonts w:hint="default" w:ascii="Times New Roman" w:hAnsi="Times New Roman" w:cs="Times New Roman"/>
                <w:color w:val="auto"/>
                <w:szCs w:val="18"/>
              </w:rPr>
            </w:pPr>
          </w:p>
        </w:tc>
        <w:tc>
          <w:tcPr>
            <w:tcW w:w="875" w:type="dxa"/>
            <w:vAlign w:val="center"/>
          </w:tcPr>
          <w:p w14:paraId="54689089">
            <w:pPr>
              <w:pStyle w:val="52"/>
              <w:spacing w:line="220" w:lineRule="exact"/>
              <w:rPr>
                <w:rFonts w:hint="default" w:ascii="Times New Roman" w:hAnsi="Times New Roman" w:cs="Times New Roman"/>
                <w:color w:val="auto"/>
                <w:szCs w:val="18"/>
              </w:rPr>
            </w:pPr>
          </w:p>
        </w:tc>
        <w:tc>
          <w:tcPr>
            <w:tcW w:w="999" w:type="dxa"/>
            <w:vAlign w:val="center"/>
          </w:tcPr>
          <w:p w14:paraId="37DCF5AF">
            <w:pPr>
              <w:pStyle w:val="52"/>
              <w:spacing w:line="220" w:lineRule="exact"/>
              <w:rPr>
                <w:rFonts w:hint="default" w:ascii="Times New Roman" w:hAnsi="Times New Roman" w:cs="Times New Roman"/>
                <w:color w:val="auto"/>
                <w:szCs w:val="18"/>
              </w:rPr>
            </w:pPr>
          </w:p>
        </w:tc>
        <w:tc>
          <w:tcPr>
            <w:tcW w:w="1033" w:type="dxa"/>
            <w:gridSpan w:val="2"/>
            <w:vAlign w:val="center"/>
          </w:tcPr>
          <w:p w14:paraId="764883B6">
            <w:pPr>
              <w:pStyle w:val="52"/>
              <w:spacing w:line="220" w:lineRule="exact"/>
              <w:rPr>
                <w:rFonts w:hint="default" w:ascii="Times New Roman" w:hAnsi="Times New Roman" w:cs="Times New Roman"/>
                <w:color w:val="auto"/>
                <w:szCs w:val="18"/>
              </w:rPr>
            </w:pPr>
          </w:p>
        </w:tc>
        <w:tc>
          <w:tcPr>
            <w:tcW w:w="862" w:type="dxa"/>
            <w:vAlign w:val="center"/>
          </w:tcPr>
          <w:p w14:paraId="60B47D92">
            <w:pPr>
              <w:pStyle w:val="52"/>
              <w:spacing w:line="220" w:lineRule="exact"/>
              <w:rPr>
                <w:rFonts w:hint="default" w:ascii="Times New Roman" w:hAnsi="Times New Roman" w:cs="Times New Roman"/>
                <w:color w:val="auto"/>
                <w:szCs w:val="18"/>
              </w:rPr>
            </w:pPr>
          </w:p>
        </w:tc>
        <w:tc>
          <w:tcPr>
            <w:tcW w:w="909" w:type="dxa"/>
            <w:gridSpan w:val="2"/>
            <w:vAlign w:val="center"/>
          </w:tcPr>
          <w:p w14:paraId="6B4F96FE">
            <w:pPr>
              <w:pStyle w:val="52"/>
              <w:spacing w:line="220" w:lineRule="exact"/>
              <w:rPr>
                <w:rFonts w:hint="default" w:ascii="Times New Roman" w:hAnsi="Times New Roman" w:cs="Times New Roman"/>
                <w:color w:val="auto"/>
                <w:szCs w:val="18"/>
              </w:rPr>
            </w:pPr>
          </w:p>
        </w:tc>
        <w:tc>
          <w:tcPr>
            <w:tcW w:w="999" w:type="dxa"/>
            <w:gridSpan w:val="2"/>
            <w:vAlign w:val="center"/>
          </w:tcPr>
          <w:p w14:paraId="65605689">
            <w:pPr>
              <w:pStyle w:val="52"/>
              <w:spacing w:line="220" w:lineRule="exact"/>
              <w:rPr>
                <w:rFonts w:hint="default" w:ascii="Times New Roman" w:hAnsi="Times New Roman" w:cs="Times New Roman"/>
                <w:color w:val="auto"/>
                <w:szCs w:val="18"/>
              </w:rPr>
            </w:pPr>
          </w:p>
        </w:tc>
        <w:tc>
          <w:tcPr>
            <w:tcW w:w="965" w:type="dxa"/>
            <w:gridSpan w:val="2"/>
            <w:vAlign w:val="center"/>
          </w:tcPr>
          <w:p w14:paraId="5777CD00">
            <w:pPr>
              <w:pStyle w:val="52"/>
              <w:spacing w:line="220" w:lineRule="exact"/>
              <w:rPr>
                <w:rFonts w:hint="default" w:ascii="Times New Roman" w:hAnsi="Times New Roman" w:cs="Times New Roman"/>
                <w:color w:val="auto"/>
                <w:szCs w:val="18"/>
              </w:rPr>
            </w:pPr>
          </w:p>
        </w:tc>
        <w:tc>
          <w:tcPr>
            <w:tcW w:w="1759" w:type="dxa"/>
            <w:vAlign w:val="center"/>
          </w:tcPr>
          <w:p w14:paraId="3FC392EC">
            <w:pPr>
              <w:pStyle w:val="52"/>
              <w:spacing w:line="220" w:lineRule="exact"/>
              <w:rPr>
                <w:rFonts w:hint="default" w:ascii="Times New Roman" w:hAnsi="Times New Roman" w:cs="Times New Roman"/>
                <w:color w:val="auto"/>
                <w:szCs w:val="18"/>
              </w:rPr>
            </w:pPr>
          </w:p>
        </w:tc>
        <w:tc>
          <w:tcPr>
            <w:tcW w:w="1046" w:type="dxa"/>
            <w:vAlign w:val="center"/>
          </w:tcPr>
          <w:p w14:paraId="2EBCF860">
            <w:pPr>
              <w:pStyle w:val="52"/>
              <w:spacing w:line="220" w:lineRule="exact"/>
              <w:rPr>
                <w:rFonts w:hint="default" w:ascii="Times New Roman" w:hAnsi="Times New Roman" w:cs="Times New Roman"/>
                <w:color w:val="auto"/>
                <w:szCs w:val="18"/>
              </w:rPr>
            </w:pPr>
          </w:p>
        </w:tc>
        <w:tc>
          <w:tcPr>
            <w:tcW w:w="909" w:type="dxa"/>
            <w:vAlign w:val="center"/>
          </w:tcPr>
          <w:p w14:paraId="16120200">
            <w:pPr>
              <w:pStyle w:val="52"/>
              <w:spacing w:line="220" w:lineRule="exact"/>
              <w:rPr>
                <w:rFonts w:hint="default" w:ascii="Times New Roman" w:hAnsi="Times New Roman" w:cs="Times New Roman"/>
                <w:color w:val="auto"/>
                <w:szCs w:val="18"/>
              </w:rPr>
            </w:pPr>
          </w:p>
        </w:tc>
        <w:tc>
          <w:tcPr>
            <w:tcW w:w="1012" w:type="dxa"/>
            <w:gridSpan w:val="2"/>
            <w:vAlign w:val="center"/>
          </w:tcPr>
          <w:p w14:paraId="2E9985BF">
            <w:pPr>
              <w:pStyle w:val="52"/>
              <w:spacing w:line="220" w:lineRule="exact"/>
              <w:rPr>
                <w:rFonts w:hint="default" w:ascii="Times New Roman" w:hAnsi="Times New Roman" w:cs="Times New Roman"/>
                <w:color w:val="auto"/>
                <w:szCs w:val="18"/>
              </w:rPr>
            </w:pPr>
          </w:p>
        </w:tc>
        <w:tc>
          <w:tcPr>
            <w:tcW w:w="1024" w:type="dxa"/>
            <w:gridSpan w:val="2"/>
            <w:vAlign w:val="center"/>
          </w:tcPr>
          <w:p w14:paraId="4223B68B">
            <w:pPr>
              <w:pStyle w:val="52"/>
              <w:spacing w:line="220" w:lineRule="exact"/>
              <w:rPr>
                <w:rFonts w:hint="default" w:ascii="Times New Roman" w:hAnsi="Times New Roman" w:cs="Times New Roman"/>
                <w:color w:val="auto"/>
                <w:szCs w:val="18"/>
              </w:rPr>
            </w:pPr>
          </w:p>
        </w:tc>
      </w:tr>
    </w:tbl>
    <w:p w14:paraId="5985C92A">
      <w:pPr>
        <w:ind w:firstLine="361"/>
        <w:rPr>
          <w:rFonts w:hint="default" w:ascii="Times New Roman" w:hAnsi="Times New Roman" w:eastAsia="宋体" w:cs="Times New Roman"/>
          <w:color w:val="auto"/>
          <w:kern w:val="2"/>
          <w:szCs w:val="24"/>
          <w:lang w:val="en-US" w:eastAsia="zh-CN"/>
        </w:rPr>
      </w:pPr>
      <w:r>
        <w:rPr>
          <w:rFonts w:hint="default" w:ascii="Times New Roman" w:hAnsi="Times New Roman" w:cs="Times New Roman"/>
          <w:b/>
          <w:color w:val="auto"/>
          <w:sz w:val="18"/>
          <w:szCs w:val="18"/>
        </w:rPr>
        <w:t>注</w:t>
      </w:r>
      <w:r>
        <w:rPr>
          <w:rFonts w:hint="default" w:ascii="Times New Roman" w:hAnsi="Times New Roman" w:cs="Times New Roman"/>
          <w:color w:val="auto"/>
          <w:sz w:val="18"/>
          <w:szCs w:val="18"/>
        </w:rPr>
        <w:t>：1、排放增减量：（+）表示增加，（-）表示减少。2、</w:t>
      </w:r>
      <w:r>
        <w:rPr>
          <w:rFonts w:hint="eastAsia" w:cs="Times New Roman"/>
          <w:color w:val="auto"/>
          <w:sz w:val="18"/>
          <w:szCs w:val="18"/>
          <w:lang w:eastAsia="zh-CN"/>
        </w:rPr>
        <w:t>（</w:t>
      </w:r>
      <w:r>
        <w:rPr>
          <w:rFonts w:hint="default" w:ascii="Times New Roman" w:hAnsi="Times New Roman" w:cs="Times New Roman"/>
          <w:color w:val="auto"/>
          <w:sz w:val="18"/>
          <w:szCs w:val="18"/>
        </w:rPr>
        <w:t>12</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6</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8</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11</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，（9）= </w:t>
      </w:r>
      <w:r>
        <w:rPr>
          <w:rFonts w:hint="eastAsia" w:cs="Times New Roman"/>
          <w:color w:val="auto"/>
          <w:sz w:val="18"/>
          <w:szCs w:val="18"/>
          <w:lang w:eastAsia="zh-CN"/>
        </w:rPr>
        <w:t>（</w:t>
      </w:r>
      <w:r>
        <w:rPr>
          <w:rFonts w:hint="default" w:ascii="Times New Roman" w:hAnsi="Times New Roman" w:cs="Times New Roman"/>
          <w:color w:val="auto"/>
          <w:sz w:val="18"/>
          <w:szCs w:val="18"/>
        </w:rPr>
        <w:t>4</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5</w:t>
      </w:r>
      <w:r>
        <w:rPr>
          <w:rFonts w:hint="eastAsia" w:cs="Times New Roman"/>
          <w:color w:val="auto"/>
          <w:sz w:val="18"/>
          <w:szCs w:val="18"/>
          <w:lang w:eastAsia="zh-CN"/>
        </w:rPr>
        <w:t>）</w:t>
      </w:r>
      <w:r>
        <w:rPr>
          <w:rFonts w:hint="default" w:ascii="Times New Roman" w:hAnsi="Times New Roman" w:cs="Times New Roman"/>
          <w:color w:val="auto"/>
          <w:sz w:val="18"/>
          <w:szCs w:val="18"/>
        </w:rPr>
        <w:t>-</w:t>
      </w:r>
      <w:r>
        <w:rPr>
          <w:rFonts w:hint="eastAsia" w:cs="Times New Roman"/>
          <w:color w:val="auto"/>
          <w:sz w:val="18"/>
          <w:szCs w:val="18"/>
          <w:lang w:eastAsia="zh-CN"/>
        </w:rPr>
        <w:t>（</w:t>
      </w:r>
      <w:r>
        <w:rPr>
          <w:rFonts w:hint="default" w:ascii="Times New Roman" w:hAnsi="Times New Roman" w:cs="Times New Roman"/>
          <w:color w:val="auto"/>
          <w:sz w:val="18"/>
          <w:szCs w:val="18"/>
        </w:rPr>
        <w:t>8</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 </w:t>
      </w:r>
      <w:r>
        <w:rPr>
          <w:rFonts w:hint="eastAsia" w:cs="Times New Roman"/>
          <w:color w:val="auto"/>
          <w:sz w:val="18"/>
          <w:szCs w:val="18"/>
          <w:lang w:eastAsia="zh-CN"/>
        </w:rPr>
        <w:t>（</w:t>
      </w:r>
      <w:r>
        <w:rPr>
          <w:rFonts w:hint="default" w:ascii="Times New Roman" w:hAnsi="Times New Roman" w:cs="Times New Roman"/>
          <w:color w:val="auto"/>
          <w:sz w:val="18"/>
          <w:szCs w:val="18"/>
        </w:rPr>
        <w:t>11</w:t>
      </w:r>
      <w:r>
        <w:rPr>
          <w:rFonts w:hint="eastAsia" w:cs="Times New Roman"/>
          <w:color w:val="auto"/>
          <w:sz w:val="18"/>
          <w:szCs w:val="18"/>
          <w:lang w:eastAsia="zh-CN"/>
        </w:rPr>
        <w:t>）</w:t>
      </w:r>
      <w:r>
        <w:rPr>
          <w:rFonts w:hint="default" w:ascii="Times New Roman" w:hAnsi="Times New Roman" w:cs="Times New Roman"/>
          <w:color w:val="auto"/>
          <w:sz w:val="18"/>
          <w:szCs w:val="18"/>
        </w:rPr>
        <w:t xml:space="preserve"> +（1）。3、计量单位：废水排放量——万吨/年；废气排放量——万标立方米/年；工业固体废物排放量——吨/年；水污染物排放浓度——毫克/升</w:t>
      </w:r>
    </w:p>
    <w:sectPr>
      <w:headerReference r:id="rId8" w:type="default"/>
      <w:footerReference r:id="rId9" w:type="default"/>
      <w:pgSz w:w="16838" w:h="11906" w:orient="landscape"/>
      <w:pgMar w:top="720" w:right="720" w:bottom="720" w:left="720" w:header="283" w:footer="283"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A45C">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6C4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3B0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4053B0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66B87">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F92B">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FE17">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0BE86"/>
    <w:multiLevelType w:val="singleLevel"/>
    <w:tmpl w:val="AF20BE86"/>
    <w:lvl w:ilvl="0" w:tentative="0">
      <w:start w:val="1"/>
      <w:numFmt w:val="decimal"/>
      <w:suff w:val="space"/>
      <w:lvlText w:val="(%1)"/>
      <w:lvlJc w:val="left"/>
    </w:lvl>
  </w:abstractNum>
  <w:abstractNum w:abstractNumId="1">
    <w:nsid w:val="F48A499E"/>
    <w:multiLevelType w:val="singleLevel"/>
    <w:tmpl w:val="F48A499E"/>
    <w:lvl w:ilvl="0" w:tentative="0">
      <w:start w:val="1"/>
      <w:numFmt w:val="decimal"/>
      <w:lvlText w:val="(%1)"/>
      <w:lvlJc w:val="left"/>
      <w:pPr>
        <w:ind w:left="425" w:hanging="425"/>
      </w:pPr>
      <w:rPr>
        <w:rFonts w:hint="default"/>
      </w:rPr>
    </w:lvl>
  </w:abstractNum>
  <w:abstractNum w:abstractNumId="2">
    <w:nsid w:val="04731E0A"/>
    <w:multiLevelType w:val="singleLevel"/>
    <w:tmpl w:val="04731E0A"/>
    <w:lvl w:ilvl="0" w:tentative="0">
      <w:start w:val="1"/>
      <w:numFmt w:val="decimal"/>
      <w:lvlText w:val="(%1)"/>
      <w:lvlJc w:val="left"/>
      <w:pPr>
        <w:ind w:left="425" w:hanging="425"/>
      </w:pPr>
      <w:rPr>
        <w:rFonts w:hint="default"/>
      </w:rPr>
    </w:lvl>
  </w:abstractNum>
  <w:abstractNum w:abstractNumId="3">
    <w:nsid w:val="10B23EF3"/>
    <w:multiLevelType w:val="singleLevel"/>
    <w:tmpl w:val="10B23EF3"/>
    <w:lvl w:ilvl="0" w:tentative="0">
      <w:start w:val="1"/>
      <w:numFmt w:val="decimal"/>
      <w:lvlText w:val="(%1)"/>
      <w:lvlJc w:val="left"/>
      <w:pPr>
        <w:ind w:left="425" w:hanging="425"/>
      </w:pPr>
      <w:rPr>
        <w:rFonts w:hint="default"/>
      </w:rPr>
    </w:lvl>
  </w:abstractNum>
  <w:abstractNum w:abstractNumId="4">
    <w:nsid w:val="2AFFB934"/>
    <w:multiLevelType w:val="singleLevel"/>
    <w:tmpl w:val="2AFFB934"/>
    <w:lvl w:ilvl="0" w:tentative="0">
      <w:start w:val="1"/>
      <w:numFmt w:val="decimal"/>
      <w:lvlText w:val="(%1)"/>
      <w:lvlJc w:val="left"/>
      <w:pPr>
        <w:ind w:left="425" w:hanging="425"/>
      </w:pPr>
      <w:rPr>
        <w:rFonts w:hint="default"/>
      </w:rPr>
    </w:lvl>
  </w:abstractNum>
  <w:abstractNum w:abstractNumId="5">
    <w:nsid w:val="6D88BE03"/>
    <w:multiLevelType w:val="singleLevel"/>
    <w:tmpl w:val="6D88BE03"/>
    <w:lvl w:ilvl="0" w:tentative="0">
      <w:start w:val="1"/>
      <w:numFmt w:val="decimal"/>
      <w:suff w:val="nothing"/>
      <w:lvlText w:val="%1、"/>
      <w:lvlJc w:val="left"/>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TljZWJkOTFmMGM0MDQ3NDVmOGUwMzBmMTU4YWYifQ=="/>
    <w:docVar w:name="KSO_WPS_MARK_KEY" w:val="0be0350d-a0bf-4025-b2c0-5a0b36abcc14"/>
  </w:docVars>
  <w:rsids>
    <w:rsidRoot w:val="00172A27"/>
    <w:rsid w:val="00001138"/>
    <w:rsid w:val="00007F7C"/>
    <w:rsid w:val="00024E19"/>
    <w:rsid w:val="00031FBA"/>
    <w:rsid w:val="000365ED"/>
    <w:rsid w:val="00040597"/>
    <w:rsid w:val="0004210C"/>
    <w:rsid w:val="00042584"/>
    <w:rsid w:val="00045E5A"/>
    <w:rsid w:val="00054718"/>
    <w:rsid w:val="000620CC"/>
    <w:rsid w:val="00065F2A"/>
    <w:rsid w:val="00067E8C"/>
    <w:rsid w:val="00073540"/>
    <w:rsid w:val="00082F09"/>
    <w:rsid w:val="00087E8B"/>
    <w:rsid w:val="0009095B"/>
    <w:rsid w:val="00090EA9"/>
    <w:rsid w:val="00092E12"/>
    <w:rsid w:val="00096FE7"/>
    <w:rsid w:val="000A1851"/>
    <w:rsid w:val="000A5AD3"/>
    <w:rsid w:val="000B33AB"/>
    <w:rsid w:val="000B5005"/>
    <w:rsid w:val="000B5438"/>
    <w:rsid w:val="000D0AE0"/>
    <w:rsid w:val="000E3779"/>
    <w:rsid w:val="000E3AF3"/>
    <w:rsid w:val="000E5D2F"/>
    <w:rsid w:val="000E7E35"/>
    <w:rsid w:val="000F3D80"/>
    <w:rsid w:val="000F67B2"/>
    <w:rsid w:val="00110393"/>
    <w:rsid w:val="00110B8D"/>
    <w:rsid w:val="001113BD"/>
    <w:rsid w:val="00111A72"/>
    <w:rsid w:val="00112446"/>
    <w:rsid w:val="00116A69"/>
    <w:rsid w:val="00125D58"/>
    <w:rsid w:val="00133408"/>
    <w:rsid w:val="00137B10"/>
    <w:rsid w:val="00137B9A"/>
    <w:rsid w:val="00140A9F"/>
    <w:rsid w:val="00144F98"/>
    <w:rsid w:val="001459AA"/>
    <w:rsid w:val="00146303"/>
    <w:rsid w:val="0015043E"/>
    <w:rsid w:val="0015350A"/>
    <w:rsid w:val="001554E7"/>
    <w:rsid w:val="001701E5"/>
    <w:rsid w:val="0017523A"/>
    <w:rsid w:val="001809E6"/>
    <w:rsid w:val="0018198E"/>
    <w:rsid w:val="00181EEB"/>
    <w:rsid w:val="00186FC4"/>
    <w:rsid w:val="0019398B"/>
    <w:rsid w:val="001A6032"/>
    <w:rsid w:val="001A64C4"/>
    <w:rsid w:val="001B0778"/>
    <w:rsid w:val="001B1ED1"/>
    <w:rsid w:val="001B3B2D"/>
    <w:rsid w:val="001B3E72"/>
    <w:rsid w:val="001B49CF"/>
    <w:rsid w:val="001C3FDC"/>
    <w:rsid w:val="001C69FD"/>
    <w:rsid w:val="001D4E73"/>
    <w:rsid w:val="001D5458"/>
    <w:rsid w:val="001D5710"/>
    <w:rsid w:val="001D7769"/>
    <w:rsid w:val="001E0714"/>
    <w:rsid w:val="001E24AE"/>
    <w:rsid w:val="001E4583"/>
    <w:rsid w:val="001E566C"/>
    <w:rsid w:val="001E6D4E"/>
    <w:rsid w:val="001E7518"/>
    <w:rsid w:val="001E788F"/>
    <w:rsid w:val="001F1DB0"/>
    <w:rsid w:val="001F4B29"/>
    <w:rsid w:val="00201144"/>
    <w:rsid w:val="002014C3"/>
    <w:rsid w:val="002061AA"/>
    <w:rsid w:val="00206D87"/>
    <w:rsid w:val="0020739A"/>
    <w:rsid w:val="002141E9"/>
    <w:rsid w:val="00222566"/>
    <w:rsid w:val="0023080B"/>
    <w:rsid w:val="00237E29"/>
    <w:rsid w:val="00242C89"/>
    <w:rsid w:val="00251D5C"/>
    <w:rsid w:val="00252416"/>
    <w:rsid w:val="00256132"/>
    <w:rsid w:val="002576BE"/>
    <w:rsid w:val="00257E5E"/>
    <w:rsid w:val="002723DC"/>
    <w:rsid w:val="00273223"/>
    <w:rsid w:val="002774C0"/>
    <w:rsid w:val="00286BBD"/>
    <w:rsid w:val="0029109B"/>
    <w:rsid w:val="002921AF"/>
    <w:rsid w:val="00293E6F"/>
    <w:rsid w:val="00294530"/>
    <w:rsid w:val="0029564C"/>
    <w:rsid w:val="002B1819"/>
    <w:rsid w:val="002B3A35"/>
    <w:rsid w:val="002B5AF5"/>
    <w:rsid w:val="002C1ECF"/>
    <w:rsid w:val="002C2BB5"/>
    <w:rsid w:val="002C33C7"/>
    <w:rsid w:val="002D09FA"/>
    <w:rsid w:val="002D0C62"/>
    <w:rsid w:val="002D406D"/>
    <w:rsid w:val="002D671C"/>
    <w:rsid w:val="002E1065"/>
    <w:rsid w:val="002E2883"/>
    <w:rsid w:val="002E2C84"/>
    <w:rsid w:val="002F346F"/>
    <w:rsid w:val="002F44DD"/>
    <w:rsid w:val="002F4CCE"/>
    <w:rsid w:val="00300DF7"/>
    <w:rsid w:val="00311A5F"/>
    <w:rsid w:val="003208E0"/>
    <w:rsid w:val="00325965"/>
    <w:rsid w:val="00325FA1"/>
    <w:rsid w:val="00330B4C"/>
    <w:rsid w:val="003323BB"/>
    <w:rsid w:val="00343029"/>
    <w:rsid w:val="0034485D"/>
    <w:rsid w:val="00345A18"/>
    <w:rsid w:val="00356910"/>
    <w:rsid w:val="0036001C"/>
    <w:rsid w:val="0037176A"/>
    <w:rsid w:val="003720A1"/>
    <w:rsid w:val="00376C14"/>
    <w:rsid w:val="00390564"/>
    <w:rsid w:val="003B4B94"/>
    <w:rsid w:val="003B4D4D"/>
    <w:rsid w:val="003C1080"/>
    <w:rsid w:val="003C5539"/>
    <w:rsid w:val="003C7D74"/>
    <w:rsid w:val="003D3B68"/>
    <w:rsid w:val="003D470A"/>
    <w:rsid w:val="003D58BD"/>
    <w:rsid w:val="003E414C"/>
    <w:rsid w:val="003E4ADC"/>
    <w:rsid w:val="003F2E32"/>
    <w:rsid w:val="003F35A3"/>
    <w:rsid w:val="003F5989"/>
    <w:rsid w:val="003F718E"/>
    <w:rsid w:val="00404B6F"/>
    <w:rsid w:val="004120C9"/>
    <w:rsid w:val="00416146"/>
    <w:rsid w:val="00417DA5"/>
    <w:rsid w:val="00420819"/>
    <w:rsid w:val="00423C6D"/>
    <w:rsid w:val="004264AC"/>
    <w:rsid w:val="00427C15"/>
    <w:rsid w:val="004376A2"/>
    <w:rsid w:val="00444BC8"/>
    <w:rsid w:val="0045407C"/>
    <w:rsid w:val="00454C7C"/>
    <w:rsid w:val="00456455"/>
    <w:rsid w:val="00457079"/>
    <w:rsid w:val="004572EB"/>
    <w:rsid w:val="00460005"/>
    <w:rsid w:val="00466E02"/>
    <w:rsid w:val="00467A52"/>
    <w:rsid w:val="00471636"/>
    <w:rsid w:val="004722D0"/>
    <w:rsid w:val="0047231E"/>
    <w:rsid w:val="00474840"/>
    <w:rsid w:val="00475450"/>
    <w:rsid w:val="0047680C"/>
    <w:rsid w:val="004902AF"/>
    <w:rsid w:val="00493B65"/>
    <w:rsid w:val="004A2C7B"/>
    <w:rsid w:val="004A4F32"/>
    <w:rsid w:val="004A5E0F"/>
    <w:rsid w:val="004A653D"/>
    <w:rsid w:val="004B5EE6"/>
    <w:rsid w:val="004C02C7"/>
    <w:rsid w:val="004C0912"/>
    <w:rsid w:val="004C0C7A"/>
    <w:rsid w:val="004C1A5C"/>
    <w:rsid w:val="004C280E"/>
    <w:rsid w:val="004D0933"/>
    <w:rsid w:val="004D30B4"/>
    <w:rsid w:val="004E0863"/>
    <w:rsid w:val="004E11AC"/>
    <w:rsid w:val="004E171D"/>
    <w:rsid w:val="004E7A8A"/>
    <w:rsid w:val="004E7D93"/>
    <w:rsid w:val="004F4FA8"/>
    <w:rsid w:val="005014B9"/>
    <w:rsid w:val="005045EC"/>
    <w:rsid w:val="0050672D"/>
    <w:rsid w:val="005071AC"/>
    <w:rsid w:val="005179DF"/>
    <w:rsid w:val="005229B5"/>
    <w:rsid w:val="00527B03"/>
    <w:rsid w:val="00530B4B"/>
    <w:rsid w:val="005341EC"/>
    <w:rsid w:val="005379AC"/>
    <w:rsid w:val="0054031C"/>
    <w:rsid w:val="00541082"/>
    <w:rsid w:val="005423F4"/>
    <w:rsid w:val="00542641"/>
    <w:rsid w:val="00547022"/>
    <w:rsid w:val="00550482"/>
    <w:rsid w:val="00551815"/>
    <w:rsid w:val="005529B8"/>
    <w:rsid w:val="005529C1"/>
    <w:rsid w:val="0055320F"/>
    <w:rsid w:val="00556CAB"/>
    <w:rsid w:val="0056792E"/>
    <w:rsid w:val="0057467C"/>
    <w:rsid w:val="005749D5"/>
    <w:rsid w:val="00581E8E"/>
    <w:rsid w:val="0058270C"/>
    <w:rsid w:val="00583B78"/>
    <w:rsid w:val="005863E7"/>
    <w:rsid w:val="0058772A"/>
    <w:rsid w:val="005926DF"/>
    <w:rsid w:val="005960AB"/>
    <w:rsid w:val="005A0ECE"/>
    <w:rsid w:val="005A1105"/>
    <w:rsid w:val="005A68ED"/>
    <w:rsid w:val="005B19A9"/>
    <w:rsid w:val="005B3884"/>
    <w:rsid w:val="005B5A9C"/>
    <w:rsid w:val="005C045B"/>
    <w:rsid w:val="005C3A88"/>
    <w:rsid w:val="005C6DF0"/>
    <w:rsid w:val="005D0A20"/>
    <w:rsid w:val="005D1210"/>
    <w:rsid w:val="005D1D8A"/>
    <w:rsid w:val="005D32F3"/>
    <w:rsid w:val="005D42FF"/>
    <w:rsid w:val="005D53DB"/>
    <w:rsid w:val="005D5841"/>
    <w:rsid w:val="005E0333"/>
    <w:rsid w:val="005E463E"/>
    <w:rsid w:val="005F2607"/>
    <w:rsid w:val="005F2986"/>
    <w:rsid w:val="005F318C"/>
    <w:rsid w:val="005F777E"/>
    <w:rsid w:val="0060271F"/>
    <w:rsid w:val="0061373A"/>
    <w:rsid w:val="00615EA1"/>
    <w:rsid w:val="00616D62"/>
    <w:rsid w:val="00620CF3"/>
    <w:rsid w:val="00622F10"/>
    <w:rsid w:val="0062323E"/>
    <w:rsid w:val="0062752A"/>
    <w:rsid w:val="00640302"/>
    <w:rsid w:val="0064738B"/>
    <w:rsid w:val="00647F66"/>
    <w:rsid w:val="00654DBC"/>
    <w:rsid w:val="006600DF"/>
    <w:rsid w:val="006663C1"/>
    <w:rsid w:val="006703F6"/>
    <w:rsid w:val="006706A3"/>
    <w:rsid w:val="0067098C"/>
    <w:rsid w:val="00673BD0"/>
    <w:rsid w:val="0067491D"/>
    <w:rsid w:val="0067618B"/>
    <w:rsid w:val="006768FE"/>
    <w:rsid w:val="00680537"/>
    <w:rsid w:val="00681500"/>
    <w:rsid w:val="00681B49"/>
    <w:rsid w:val="00681DFB"/>
    <w:rsid w:val="00682D26"/>
    <w:rsid w:val="00685B81"/>
    <w:rsid w:val="00687276"/>
    <w:rsid w:val="00696F10"/>
    <w:rsid w:val="00697167"/>
    <w:rsid w:val="0069744B"/>
    <w:rsid w:val="006A0E45"/>
    <w:rsid w:val="006A26F3"/>
    <w:rsid w:val="006A670C"/>
    <w:rsid w:val="006B00BA"/>
    <w:rsid w:val="006B0C45"/>
    <w:rsid w:val="006B3CF6"/>
    <w:rsid w:val="006C00FC"/>
    <w:rsid w:val="006C2CBC"/>
    <w:rsid w:val="006C440D"/>
    <w:rsid w:val="006C5F31"/>
    <w:rsid w:val="006C64A3"/>
    <w:rsid w:val="006C7C6C"/>
    <w:rsid w:val="006D0750"/>
    <w:rsid w:val="006E26BA"/>
    <w:rsid w:val="006E5111"/>
    <w:rsid w:val="006E6674"/>
    <w:rsid w:val="006E6E10"/>
    <w:rsid w:val="006F00D1"/>
    <w:rsid w:val="006F6414"/>
    <w:rsid w:val="006F6A94"/>
    <w:rsid w:val="0070173C"/>
    <w:rsid w:val="007041EA"/>
    <w:rsid w:val="007073A5"/>
    <w:rsid w:val="0071104F"/>
    <w:rsid w:val="00713F8D"/>
    <w:rsid w:val="0071479D"/>
    <w:rsid w:val="0071527C"/>
    <w:rsid w:val="00715D4A"/>
    <w:rsid w:val="00717DCC"/>
    <w:rsid w:val="00717F86"/>
    <w:rsid w:val="00724CA1"/>
    <w:rsid w:val="00732CAC"/>
    <w:rsid w:val="00733ED6"/>
    <w:rsid w:val="007365B0"/>
    <w:rsid w:val="00737B31"/>
    <w:rsid w:val="00750689"/>
    <w:rsid w:val="0076452E"/>
    <w:rsid w:val="00765915"/>
    <w:rsid w:val="007659EB"/>
    <w:rsid w:val="00765B10"/>
    <w:rsid w:val="00771459"/>
    <w:rsid w:val="007716A5"/>
    <w:rsid w:val="00773D56"/>
    <w:rsid w:val="00774DC5"/>
    <w:rsid w:val="007769C8"/>
    <w:rsid w:val="00790D49"/>
    <w:rsid w:val="007972AC"/>
    <w:rsid w:val="007A2192"/>
    <w:rsid w:val="007A729A"/>
    <w:rsid w:val="007B77EA"/>
    <w:rsid w:val="007C0E4C"/>
    <w:rsid w:val="007C5660"/>
    <w:rsid w:val="007E031A"/>
    <w:rsid w:val="007E0442"/>
    <w:rsid w:val="007E4F27"/>
    <w:rsid w:val="007E6D63"/>
    <w:rsid w:val="007F0B84"/>
    <w:rsid w:val="007F26E4"/>
    <w:rsid w:val="007F328C"/>
    <w:rsid w:val="007F34E7"/>
    <w:rsid w:val="007F3ADC"/>
    <w:rsid w:val="007F68A9"/>
    <w:rsid w:val="00801847"/>
    <w:rsid w:val="00801B53"/>
    <w:rsid w:val="008031F9"/>
    <w:rsid w:val="00816C77"/>
    <w:rsid w:val="00817107"/>
    <w:rsid w:val="00823A2B"/>
    <w:rsid w:val="008332B1"/>
    <w:rsid w:val="008362FD"/>
    <w:rsid w:val="00836B7A"/>
    <w:rsid w:val="00837D92"/>
    <w:rsid w:val="0084037E"/>
    <w:rsid w:val="0084591F"/>
    <w:rsid w:val="00850B39"/>
    <w:rsid w:val="00860CA9"/>
    <w:rsid w:val="00860D83"/>
    <w:rsid w:val="0086337E"/>
    <w:rsid w:val="008666F6"/>
    <w:rsid w:val="00866BB1"/>
    <w:rsid w:val="008727D7"/>
    <w:rsid w:val="00877615"/>
    <w:rsid w:val="00882378"/>
    <w:rsid w:val="00883141"/>
    <w:rsid w:val="00883CDD"/>
    <w:rsid w:val="00887068"/>
    <w:rsid w:val="00895B55"/>
    <w:rsid w:val="008A3D97"/>
    <w:rsid w:val="008B3C8D"/>
    <w:rsid w:val="008B7144"/>
    <w:rsid w:val="008C4CAE"/>
    <w:rsid w:val="008C546B"/>
    <w:rsid w:val="008C7450"/>
    <w:rsid w:val="008D253C"/>
    <w:rsid w:val="008D328D"/>
    <w:rsid w:val="008D3EA5"/>
    <w:rsid w:val="008D752A"/>
    <w:rsid w:val="008F4D1C"/>
    <w:rsid w:val="008F50EA"/>
    <w:rsid w:val="008F5AA6"/>
    <w:rsid w:val="008F634A"/>
    <w:rsid w:val="008F7FE3"/>
    <w:rsid w:val="00903464"/>
    <w:rsid w:val="00910215"/>
    <w:rsid w:val="00911377"/>
    <w:rsid w:val="009125B0"/>
    <w:rsid w:val="00915BFE"/>
    <w:rsid w:val="00917AAC"/>
    <w:rsid w:val="009245EB"/>
    <w:rsid w:val="00925DE7"/>
    <w:rsid w:val="009307B9"/>
    <w:rsid w:val="00935FF8"/>
    <w:rsid w:val="00937E2C"/>
    <w:rsid w:val="009413DE"/>
    <w:rsid w:val="00943293"/>
    <w:rsid w:val="00945063"/>
    <w:rsid w:val="00946C75"/>
    <w:rsid w:val="00956DBB"/>
    <w:rsid w:val="00960D4D"/>
    <w:rsid w:val="00962D6D"/>
    <w:rsid w:val="0096431C"/>
    <w:rsid w:val="0096740F"/>
    <w:rsid w:val="00971402"/>
    <w:rsid w:val="00972778"/>
    <w:rsid w:val="00976212"/>
    <w:rsid w:val="0098329C"/>
    <w:rsid w:val="009879DD"/>
    <w:rsid w:val="00991CDE"/>
    <w:rsid w:val="00993AF3"/>
    <w:rsid w:val="00993D56"/>
    <w:rsid w:val="009A31D7"/>
    <w:rsid w:val="009B0DE0"/>
    <w:rsid w:val="009C15CF"/>
    <w:rsid w:val="009C4EF0"/>
    <w:rsid w:val="009D2FC0"/>
    <w:rsid w:val="009D6B29"/>
    <w:rsid w:val="009E172E"/>
    <w:rsid w:val="009F27A5"/>
    <w:rsid w:val="009F2F20"/>
    <w:rsid w:val="00A00558"/>
    <w:rsid w:val="00A03A3E"/>
    <w:rsid w:val="00A069F5"/>
    <w:rsid w:val="00A06D55"/>
    <w:rsid w:val="00A072E5"/>
    <w:rsid w:val="00A07CE3"/>
    <w:rsid w:val="00A10365"/>
    <w:rsid w:val="00A121DC"/>
    <w:rsid w:val="00A16BE5"/>
    <w:rsid w:val="00A377D6"/>
    <w:rsid w:val="00A405E6"/>
    <w:rsid w:val="00A43DB4"/>
    <w:rsid w:val="00A4489D"/>
    <w:rsid w:val="00A4550B"/>
    <w:rsid w:val="00A45F14"/>
    <w:rsid w:val="00A51126"/>
    <w:rsid w:val="00A55054"/>
    <w:rsid w:val="00A60696"/>
    <w:rsid w:val="00A640A9"/>
    <w:rsid w:val="00A6552C"/>
    <w:rsid w:val="00A67D37"/>
    <w:rsid w:val="00A749F8"/>
    <w:rsid w:val="00A75266"/>
    <w:rsid w:val="00A77DC2"/>
    <w:rsid w:val="00A8130F"/>
    <w:rsid w:val="00A8279E"/>
    <w:rsid w:val="00A828D1"/>
    <w:rsid w:val="00A8475D"/>
    <w:rsid w:val="00A86285"/>
    <w:rsid w:val="00A8725D"/>
    <w:rsid w:val="00A94401"/>
    <w:rsid w:val="00AA5E11"/>
    <w:rsid w:val="00AB76EC"/>
    <w:rsid w:val="00AC1C2B"/>
    <w:rsid w:val="00AC66C0"/>
    <w:rsid w:val="00AD349D"/>
    <w:rsid w:val="00AE22A1"/>
    <w:rsid w:val="00AE6ED5"/>
    <w:rsid w:val="00B11B60"/>
    <w:rsid w:val="00B13D1D"/>
    <w:rsid w:val="00B140E6"/>
    <w:rsid w:val="00B27AA4"/>
    <w:rsid w:val="00B27D08"/>
    <w:rsid w:val="00B31A91"/>
    <w:rsid w:val="00B334A5"/>
    <w:rsid w:val="00B338AC"/>
    <w:rsid w:val="00B35069"/>
    <w:rsid w:val="00B36803"/>
    <w:rsid w:val="00B37F22"/>
    <w:rsid w:val="00B423E1"/>
    <w:rsid w:val="00B432A3"/>
    <w:rsid w:val="00B5283D"/>
    <w:rsid w:val="00B54107"/>
    <w:rsid w:val="00B60645"/>
    <w:rsid w:val="00B6329A"/>
    <w:rsid w:val="00B73C23"/>
    <w:rsid w:val="00B74EB8"/>
    <w:rsid w:val="00B86A62"/>
    <w:rsid w:val="00B873D2"/>
    <w:rsid w:val="00B90643"/>
    <w:rsid w:val="00B91998"/>
    <w:rsid w:val="00B95861"/>
    <w:rsid w:val="00B9676E"/>
    <w:rsid w:val="00B96BDA"/>
    <w:rsid w:val="00B97091"/>
    <w:rsid w:val="00BA3E5E"/>
    <w:rsid w:val="00BA5F80"/>
    <w:rsid w:val="00BB0B35"/>
    <w:rsid w:val="00BB2A55"/>
    <w:rsid w:val="00BB36E8"/>
    <w:rsid w:val="00BB40AB"/>
    <w:rsid w:val="00BB7DED"/>
    <w:rsid w:val="00BC40B3"/>
    <w:rsid w:val="00BC66AD"/>
    <w:rsid w:val="00BD0CE2"/>
    <w:rsid w:val="00BE5D9C"/>
    <w:rsid w:val="00BF60F0"/>
    <w:rsid w:val="00C012FC"/>
    <w:rsid w:val="00C05517"/>
    <w:rsid w:val="00C135B1"/>
    <w:rsid w:val="00C21A81"/>
    <w:rsid w:val="00C251CA"/>
    <w:rsid w:val="00C31091"/>
    <w:rsid w:val="00C3138B"/>
    <w:rsid w:val="00C313CC"/>
    <w:rsid w:val="00C37611"/>
    <w:rsid w:val="00C47BC4"/>
    <w:rsid w:val="00C47ED4"/>
    <w:rsid w:val="00C50BBC"/>
    <w:rsid w:val="00C53C68"/>
    <w:rsid w:val="00C55909"/>
    <w:rsid w:val="00C65232"/>
    <w:rsid w:val="00C700A5"/>
    <w:rsid w:val="00C701BF"/>
    <w:rsid w:val="00C81202"/>
    <w:rsid w:val="00C81770"/>
    <w:rsid w:val="00C9031F"/>
    <w:rsid w:val="00C9680D"/>
    <w:rsid w:val="00CA0562"/>
    <w:rsid w:val="00CA4D16"/>
    <w:rsid w:val="00CB0683"/>
    <w:rsid w:val="00CB7DEB"/>
    <w:rsid w:val="00CC02B4"/>
    <w:rsid w:val="00CC13DD"/>
    <w:rsid w:val="00CC2F30"/>
    <w:rsid w:val="00CC4686"/>
    <w:rsid w:val="00CC6B2C"/>
    <w:rsid w:val="00CC7589"/>
    <w:rsid w:val="00CD42DA"/>
    <w:rsid w:val="00CD5EC0"/>
    <w:rsid w:val="00CE0A63"/>
    <w:rsid w:val="00CE35A7"/>
    <w:rsid w:val="00CE4695"/>
    <w:rsid w:val="00CF00C9"/>
    <w:rsid w:val="00CF0B41"/>
    <w:rsid w:val="00CF0C96"/>
    <w:rsid w:val="00CF2BFF"/>
    <w:rsid w:val="00CF656D"/>
    <w:rsid w:val="00CF6C89"/>
    <w:rsid w:val="00D00ABD"/>
    <w:rsid w:val="00D01B06"/>
    <w:rsid w:val="00D11EBF"/>
    <w:rsid w:val="00D144A5"/>
    <w:rsid w:val="00D158C8"/>
    <w:rsid w:val="00D16750"/>
    <w:rsid w:val="00D16CB0"/>
    <w:rsid w:val="00D206EE"/>
    <w:rsid w:val="00D20D1F"/>
    <w:rsid w:val="00D223F0"/>
    <w:rsid w:val="00D25929"/>
    <w:rsid w:val="00D26162"/>
    <w:rsid w:val="00D302EB"/>
    <w:rsid w:val="00D33319"/>
    <w:rsid w:val="00D40E91"/>
    <w:rsid w:val="00D44D50"/>
    <w:rsid w:val="00D646AD"/>
    <w:rsid w:val="00D71F1E"/>
    <w:rsid w:val="00D73EB1"/>
    <w:rsid w:val="00D7407D"/>
    <w:rsid w:val="00D743B5"/>
    <w:rsid w:val="00D74E29"/>
    <w:rsid w:val="00D75A76"/>
    <w:rsid w:val="00D77623"/>
    <w:rsid w:val="00D82B77"/>
    <w:rsid w:val="00D82D8A"/>
    <w:rsid w:val="00D8561D"/>
    <w:rsid w:val="00D86A33"/>
    <w:rsid w:val="00D87709"/>
    <w:rsid w:val="00D94662"/>
    <w:rsid w:val="00D94719"/>
    <w:rsid w:val="00D94E84"/>
    <w:rsid w:val="00D95DE4"/>
    <w:rsid w:val="00DA0208"/>
    <w:rsid w:val="00DA3171"/>
    <w:rsid w:val="00DA56EC"/>
    <w:rsid w:val="00DA6160"/>
    <w:rsid w:val="00DB1664"/>
    <w:rsid w:val="00DB16FE"/>
    <w:rsid w:val="00DC2EBB"/>
    <w:rsid w:val="00DC52AA"/>
    <w:rsid w:val="00DC5790"/>
    <w:rsid w:val="00DD6738"/>
    <w:rsid w:val="00DE2D7F"/>
    <w:rsid w:val="00DE5207"/>
    <w:rsid w:val="00DE5B4F"/>
    <w:rsid w:val="00DF3817"/>
    <w:rsid w:val="00E04C33"/>
    <w:rsid w:val="00E0770D"/>
    <w:rsid w:val="00E1591D"/>
    <w:rsid w:val="00E20759"/>
    <w:rsid w:val="00E27C66"/>
    <w:rsid w:val="00E300F9"/>
    <w:rsid w:val="00E35BA9"/>
    <w:rsid w:val="00E35C7E"/>
    <w:rsid w:val="00E36A1B"/>
    <w:rsid w:val="00E42672"/>
    <w:rsid w:val="00E45DC5"/>
    <w:rsid w:val="00E47B9F"/>
    <w:rsid w:val="00E47D56"/>
    <w:rsid w:val="00E514BB"/>
    <w:rsid w:val="00E55A2E"/>
    <w:rsid w:val="00E568EE"/>
    <w:rsid w:val="00E57491"/>
    <w:rsid w:val="00E60143"/>
    <w:rsid w:val="00E62643"/>
    <w:rsid w:val="00E71A05"/>
    <w:rsid w:val="00E71FC8"/>
    <w:rsid w:val="00E72F15"/>
    <w:rsid w:val="00E81231"/>
    <w:rsid w:val="00E82B36"/>
    <w:rsid w:val="00E876BA"/>
    <w:rsid w:val="00E91E46"/>
    <w:rsid w:val="00E922D8"/>
    <w:rsid w:val="00E92BF6"/>
    <w:rsid w:val="00E9609C"/>
    <w:rsid w:val="00E965E3"/>
    <w:rsid w:val="00E97160"/>
    <w:rsid w:val="00E97782"/>
    <w:rsid w:val="00E979D5"/>
    <w:rsid w:val="00EA4B33"/>
    <w:rsid w:val="00EA584F"/>
    <w:rsid w:val="00EB08F6"/>
    <w:rsid w:val="00ED01B7"/>
    <w:rsid w:val="00ED3694"/>
    <w:rsid w:val="00EE0FF1"/>
    <w:rsid w:val="00EE3C31"/>
    <w:rsid w:val="00EF0CEF"/>
    <w:rsid w:val="00EF2BB9"/>
    <w:rsid w:val="00EF5B49"/>
    <w:rsid w:val="00EF654F"/>
    <w:rsid w:val="00F0049F"/>
    <w:rsid w:val="00F10145"/>
    <w:rsid w:val="00F11083"/>
    <w:rsid w:val="00F25C8D"/>
    <w:rsid w:val="00F2684D"/>
    <w:rsid w:val="00F32515"/>
    <w:rsid w:val="00F36E0E"/>
    <w:rsid w:val="00F40184"/>
    <w:rsid w:val="00F41BFC"/>
    <w:rsid w:val="00F462DC"/>
    <w:rsid w:val="00F47B30"/>
    <w:rsid w:val="00F51962"/>
    <w:rsid w:val="00F525AD"/>
    <w:rsid w:val="00F52B43"/>
    <w:rsid w:val="00F54934"/>
    <w:rsid w:val="00F5766E"/>
    <w:rsid w:val="00F63DD6"/>
    <w:rsid w:val="00F643E0"/>
    <w:rsid w:val="00F66D5A"/>
    <w:rsid w:val="00F71154"/>
    <w:rsid w:val="00F72F76"/>
    <w:rsid w:val="00F90EEA"/>
    <w:rsid w:val="00F918BB"/>
    <w:rsid w:val="00F92575"/>
    <w:rsid w:val="00F93AA0"/>
    <w:rsid w:val="00F95956"/>
    <w:rsid w:val="00FA2ED8"/>
    <w:rsid w:val="00FA44EC"/>
    <w:rsid w:val="00FA5203"/>
    <w:rsid w:val="00FA5234"/>
    <w:rsid w:val="00FB35B3"/>
    <w:rsid w:val="00FC0036"/>
    <w:rsid w:val="00FC1AF7"/>
    <w:rsid w:val="00FC20A9"/>
    <w:rsid w:val="00FD1516"/>
    <w:rsid w:val="00FD3A44"/>
    <w:rsid w:val="00FD40FA"/>
    <w:rsid w:val="00FD64F8"/>
    <w:rsid w:val="00FE1100"/>
    <w:rsid w:val="00FE2A71"/>
    <w:rsid w:val="00FE3976"/>
    <w:rsid w:val="00FF0700"/>
    <w:rsid w:val="01015A14"/>
    <w:rsid w:val="01096ECC"/>
    <w:rsid w:val="010C041F"/>
    <w:rsid w:val="01123DE6"/>
    <w:rsid w:val="01192C1F"/>
    <w:rsid w:val="01213882"/>
    <w:rsid w:val="01236C6D"/>
    <w:rsid w:val="01284C10"/>
    <w:rsid w:val="012B4354"/>
    <w:rsid w:val="013435B5"/>
    <w:rsid w:val="01365E97"/>
    <w:rsid w:val="0136732D"/>
    <w:rsid w:val="013712F7"/>
    <w:rsid w:val="013B0ED4"/>
    <w:rsid w:val="014A4B87"/>
    <w:rsid w:val="015E6D35"/>
    <w:rsid w:val="01651302"/>
    <w:rsid w:val="017240DE"/>
    <w:rsid w:val="017442FA"/>
    <w:rsid w:val="017E2A82"/>
    <w:rsid w:val="017F79D5"/>
    <w:rsid w:val="018A0320"/>
    <w:rsid w:val="01993D60"/>
    <w:rsid w:val="019E4ED3"/>
    <w:rsid w:val="01A1280C"/>
    <w:rsid w:val="01A9632F"/>
    <w:rsid w:val="01AA3301"/>
    <w:rsid w:val="01AE3368"/>
    <w:rsid w:val="01B446F6"/>
    <w:rsid w:val="01B622CE"/>
    <w:rsid w:val="01B7097E"/>
    <w:rsid w:val="01BA7FE7"/>
    <w:rsid w:val="01BE4DA9"/>
    <w:rsid w:val="01C34939"/>
    <w:rsid w:val="01CE6E92"/>
    <w:rsid w:val="01D00CAE"/>
    <w:rsid w:val="01D5790B"/>
    <w:rsid w:val="01E4322D"/>
    <w:rsid w:val="01E515BC"/>
    <w:rsid w:val="01E925F2"/>
    <w:rsid w:val="01EC0334"/>
    <w:rsid w:val="01F45B27"/>
    <w:rsid w:val="01FE5971"/>
    <w:rsid w:val="01FF1E15"/>
    <w:rsid w:val="02070374"/>
    <w:rsid w:val="020C008E"/>
    <w:rsid w:val="020C1A10"/>
    <w:rsid w:val="02182906"/>
    <w:rsid w:val="0218741F"/>
    <w:rsid w:val="021B1228"/>
    <w:rsid w:val="023A76FE"/>
    <w:rsid w:val="0248243F"/>
    <w:rsid w:val="024C2825"/>
    <w:rsid w:val="025102E8"/>
    <w:rsid w:val="02516569"/>
    <w:rsid w:val="025F6776"/>
    <w:rsid w:val="026075D6"/>
    <w:rsid w:val="0261037A"/>
    <w:rsid w:val="02643F48"/>
    <w:rsid w:val="026B75E2"/>
    <w:rsid w:val="02853C0B"/>
    <w:rsid w:val="028F1B7B"/>
    <w:rsid w:val="02952EC5"/>
    <w:rsid w:val="02AB5AF9"/>
    <w:rsid w:val="02AD1871"/>
    <w:rsid w:val="02C170CB"/>
    <w:rsid w:val="02CA35F2"/>
    <w:rsid w:val="02E151F5"/>
    <w:rsid w:val="02E565E2"/>
    <w:rsid w:val="02E873BC"/>
    <w:rsid w:val="02ED480B"/>
    <w:rsid w:val="02F64351"/>
    <w:rsid w:val="02F645A9"/>
    <w:rsid w:val="02FD7CD2"/>
    <w:rsid w:val="0300126F"/>
    <w:rsid w:val="03045209"/>
    <w:rsid w:val="03174BBF"/>
    <w:rsid w:val="03195EDA"/>
    <w:rsid w:val="032126FA"/>
    <w:rsid w:val="03257471"/>
    <w:rsid w:val="03265180"/>
    <w:rsid w:val="03276216"/>
    <w:rsid w:val="032D03C4"/>
    <w:rsid w:val="032D4760"/>
    <w:rsid w:val="0332244A"/>
    <w:rsid w:val="0332621A"/>
    <w:rsid w:val="03471947"/>
    <w:rsid w:val="034F2928"/>
    <w:rsid w:val="03514610"/>
    <w:rsid w:val="03547C1F"/>
    <w:rsid w:val="03547F3F"/>
    <w:rsid w:val="03572FBE"/>
    <w:rsid w:val="0360535A"/>
    <w:rsid w:val="036F2FCB"/>
    <w:rsid w:val="037A15B1"/>
    <w:rsid w:val="037F3637"/>
    <w:rsid w:val="03985776"/>
    <w:rsid w:val="03BD3D36"/>
    <w:rsid w:val="03C36E72"/>
    <w:rsid w:val="03C42957"/>
    <w:rsid w:val="03C813E9"/>
    <w:rsid w:val="03DE5106"/>
    <w:rsid w:val="03E32707"/>
    <w:rsid w:val="03E50741"/>
    <w:rsid w:val="03E70050"/>
    <w:rsid w:val="03EA1D34"/>
    <w:rsid w:val="03EE0393"/>
    <w:rsid w:val="03FF158D"/>
    <w:rsid w:val="04027D4F"/>
    <w:rsid w:val="04070130"/>
    <w:rsid w:val="040C6DB2"/>
    <w:rsid w:val="04115E30"/>
    <w:rsid w:val="041A146A"/>
    <w:rsid w:val="042A7F88"/>
    <w:rsid w:val="042B1E5C"/>
    <w:rsid w:val="04313703"/>
    <w:rsid w:val="04333FF8"/>
    <w:rsid w:val="043B5E98"/>
    <w:rsid w:val="04445F6B"/>
    <w:rsid w:val="0446146B"/>
    <w:rsid w:val="04477AA3"/>
    <w:rsid w:val="044A617F"/>
    <w:rsid w:val="045A0F05"/>
    <w:rsid w:val="0464167A"/>
    <w:rsid w:val="0471039E"/>
    <w:rsid w:val="0475016D"/>
    <w:rsid w:val="047F0FEB"/>
    <w:rsid w:val="049D48D4"/>
    <w:rsid w:val="04A756C0"/>
    <w:rsid w:val="04A76315"/>
    <w:rsid w:val="04AE0389"/>
    <w:rsid w:val="04AE367F"/>
    <w:rsid w:val="04B417A6"/>
    <w:rsid w:val="04B94207"/>
    <w:rsid w:val="04C35E9E"/>
    <w:rsid w:val="04D20303"/>
    <w:rsid w:val="04D330E5"/>
    <w:rsid w:val="04D43652"/>
    <w:rsid w:val="04E11CA6"/>
    <w:rsid w:val="04E35A1E"/>
    <w:rsid w:val="04ED36BC"/>
    <w:rsid w:val="04ED73CD"/>
    <w:rsid w:val="04F577DA"/>
    <w:rsid w:val="050B4FC3"/>
    <w:rsid w:val="050D4F2F"/>
    <w:rsid w:val="052102F4"/>
    <w:rsid w:val="052A36DD"/>
    <w:rsid w:val="05394B75"/>
    <w:rsid w:val="054142E7"/>
    <w:rsid w:val="054F4BF0"/>
    <w:rsid w:val="05575AC4"/>
    <w:rsid w:val="055C5A26"/>
    <w:rsid w:val="056106F1"/>
    <w:rsid w:val="05621052"/>
    <w:rsid w:val="056A57F8"/>
    <w:rsid w:val="05706B86"/>
    <w:rsid w:val="0580234D"/>
    <w:rsid w:val="05897693"/>
    <w:rsid w:val="05903D87"/>
    <w:rsid w:val="05920194"/>
    <w:rsid w:val="05AF76AE"/>
    <w:rsid w:val="05B62FE8"/>
    <w:rsid w:val="05BB24F7"/>
    <w:rsid w:val="05BD611D"/>
    <w:rsid w:val="05C13301"/>
    <w:rsid w:val="05C26771"/>
    <w:rsid w:val="05C55124"/>
    <w:rsid w:val="05D777DF"/>
    <w:rsid w:val="05DB04A3"/>
    <w:rsid w:val="05E37291"/>
    <w:rsid w:val="05F01FF9"/>
    <w:rsid w:val="05F23A3F"/>
    <w:rsid w:val="05F27BD9"/>
    <w:rsid w:val="05F41565"/>
    <w:rsid w:val="05F7645C"/>
    <w:rsid w:val="05FB5B05"/>
    <w:rsid w:val="060C2D53"/>
    <w:rsid w:val="06112117"/>
    <w:rsid w:val="06125C60"/>
    <w:rsid w:val="061834A6"/>
    <w:rsid w:val="062631C0"/>
    <w:rsid w:val="062877A3"/>
    <w:rsid w:val="062E4948"/>
    <w:rsid w:val="0639166E"/>
    <w:rsid w:val="063B06C3"/>
    <w:rsid w:val="064132CC"/>
    <w:rsid w:val="06456265"/>
    <w:rsid w:val="064610CE"/>
    <w:rsid w:val="0648365F"/>
    <w:rsid w:val="065F03A0"/>
    <w:rsid w:val="06622A18"/>
    <w:rsid w:val="067D59FE"/>
    <w:rsid w:val="068A3C77"/>
    <w:rsid w:val="06992FF5"/>
    <w:rsid w:val="069A37C3"/>
    <w:rsid w:val="069F24E2"/>
    <w:rsid w:val="06A372C5"/>
    <w:rsid w:val="06AE602B"/>
    <w:rsid w:val="06B6758D"/>
    <w:rsid w:val="06BC02D5"/>
    <w:rsid w:val="06BF3259"/>
    <w:rsid w:val="06BF7F45"/>
    <w:rsid w:val="06C03D08"/>
    <w:rsid w:val="06C16BE4"/>
    <w:rsid w:val="06C52556"/>
    <w:rsid w:val="06D50C2A"/>
    <w:rsid w:val="06D7510F"/>
    <w:rsid w:val="06D849E3"/>
    <w:rsid w:val="06DD024B"/>
    <w:rsid w:val="06E37CCD"/>
    <w:rsid w:val="06EB0BBA"/>
    <w:rsid w:val="071A149F"/>
    <w:rsid w:val="071B78DC"/>
    <w:rsid w:val="07414C7E"/>
    <w:rsid w:val="0744651C"/>
    <w:rsid w:val="074D350A"/>
    <w:rsid w:val="07526A0E"/>
    <w:rsid w:val="07585B24"/>
    <w:rsid w:val="076004D3"/>
    <w:rsid w:val="07603356"/>
    <w:rsid w:val="07615D19"/>
    <w:rsid w:val="07642984"/>
    <w:rsid w:val="07794418"/>
    <w:rsid w:val="077C76B8"/>
    <w:rsid w:val="07811597"/>
    <w:rsid w:val="07861C90"/>
    <w:rsid w:val="078E3E99"/>
    <w:rsid w:val="079528D4"/>
    <w:rsid w:val="07995AD6"/>
    <w:rsid w:val="079B7237"/>
    <w:rsid w:val="07B47EF0"/>
    <w:rsid w:val="07C13E82"/>
    <w:rsid w:val="07C92AF8"/>
    <w:rsid w:val="07D36018"/>
    <w:rsid w:val="07D809EC"/>
    <w:rsid w:val="07E8334B"/>
    <w:rsid w:val="08005F77"/>
    <w:rsid w:val="08007298"/>
    <w:rsid w:val="08117FC1"/>
    <w:rsid w:val="08167EB9"/>
    <w:rsid w:val="08210042"/>
    <w:rsid w:val="08236132"/>
    <w:rsid w:val="082616D5"/>
    <w:rsid w:val="082C148A"/>
    <w:rsid w:val="083C0A4A"/>
    <w:rsid w:val="083E6ADA"/>
    <w:rsid w:val="084B4910"/>
    <w:rsid w:val="084C7436"/>
    <w:rsid w:val="084F33CB"/>
    <w:rsid w:val="085553F8"/>
    <w:rsid w:val="08583301"/>
    <w:rsid w:val="08587584"/>
    <w:rsid w:val="085B335F"/>
    <w:rsid w:val="085E7E54"/>
    <w:rsid w:val="08626C5A"/>
    <w:rsid w:val="086A1FB2"/>
    <w:rsid w:val="086F1F35"/>
    <w:rsid w:val="08815C88"/>
    <w:rsid w:val="089D7C92"/>
    <w:rsid w:val="08A66A14"/>
    <w:rsid w:val="08AA53A0"/>
    <w:rsid w:val="08AE5117"/>
    <w:rsid w:val="08B8095E"/>
    <w:rsid w:val="08B903AA"/>
    <w:rsid w:val="08CB4590"/>
    <w:rsid w:val="08D33385"/>
    <w:rsid w:val="08D86F1C"/>
    <w:rsid w:val="08DF1647"/>
    <w:rsid w:val="08E366B5"/>
    <w:rsid w:val="08E458C1"/>
    <w:rsid w:val="08E81855"/>
    <w:rsid w:val="08E9531B"/>
    <w:rsid w:val="08EC17DA"/>
    <w:rsid w:val="08EF0805"/>
    <w:rsid w:val="08F33D56"/>
    <w:rsid w:val="08F86CD7"/>
    <w:rsid w:val="091B505B"/>
    <w:rsid w:val="091F4247"/>
    <w:rsid w:val="09222721"/>
    <w:rsid w:val="09230D26"/>
    <w:rsid w:val="09337E1F"/>
    <w:rsid w:val="09417938"/>
    <w:rsid w:val="0945562F"/>
    <w:rsid w:val="09475E50"/>
    <w:rsid w:val="09566547"/>
    <w:rsid w:val="095A3DD5"/>
    <w:rsid w:val="095E38C5"/>
    <w:rsid w:val="095E4CC5"/>
    <w:rsid w:val="09615163"/>
    <w:rsid w:val="09631F12"/>
    <w:rsid w:val="097B739A"/>
    <w:rsid w:val="0987403D"/>
    <w:rsid w:val="09886B94"/>
    <w:rsid w:val="0995039F"/>
    <w:rsid w:val="099A2423"/>
    <w:rsid w:val="099C2B1E"/>
    <w:rsid w:val="099E253A"/>
    <w:rsid w:val="09AD03A9"/>
    <w:rsid w:val="09AD318F"/>
    <w:rsid w:val="09B27FD2"/>
    <w:rsid w:val="09C15854"/>
    <w:rsid w:val="09CD45A7"/>
    <w:rsid w:val="09D77EB5"/>
    <w:rsid w:val="09E0077E"/>
    <w:rsid w:val="09EE440A"/>
    <w:rsid w:val="09F50C64"/>
    <w:rsid w:val="0A053D41"/>
    <w:rsid w:val="0A14667A"/>
    <w:rsid w:val="0A1E109A"/>
    <w:rsid w:val="0A1E3055"/>
    <w:rsid w:val="0A24238E"/>
    <w:rsid w:val="0A2C2E6A"/>
    <w:rsid w:val="0A327955"/>
    <w:rsid w:val="0A3405D5"/>
    <w:rsid w:val="0A3636CA"/>
    <w:rsid w:val="0A3665F0"/>
    <w:rsid w:val="0A374116"/>
    <w:rsid w:val="0A3D797F"/>
    <w:rsid w:val="0A40121D"/>
    <w:rsid w:val="0A432793"/>
    <w:rsid w:val="0A531236"/>
    <w:rsid w:val="0A69175D"/>
    <w:rsid w:val="0A6D1976"/>
    <w:rsid w:val="0A6D257E"/>
    <w:rsid w:val="0A6E5B32"/>
    <w:rsid w:val="0A754EBF"/>
    <w:rsid w:val="0A782765"/>
    <w:rsid w:val="0A7D6541"/>
    <w:rsid w:val="0A885A8C"/>
    <w:rsid w:val="0AAC0660"/>
    <w:rsid w:val="0AB3379D"/>
    <w:rsid w:val="0AB55530"/>
    <w:rsid w:val="0AB97CCE"/>
    <w:rsid w:val="0ABB4D47"/>
    <w:rsid w:val="0ABE2C6C"/>
    <w:rsid w:val="0AC0410C"/>
    <w:rsid w:val="0AC07894"/>
    <w:rsid w:val="0ACA4BBE"/>
    <w:rsid w:val="0ACB46A5"/>
    <w:rsid w:val="0AD81455"/>
    <w:rsid w:val="0AD86A66"/>
    <w:rsid w:val="0AE41BA8"/>
    <w:rsid w:val="0AE93662"/>
    <w:rsid w:val="0AF04D41"/>
    <w:rsid w:val="0AF10769"/>
    <w:rsid w:val="0AFD710E"/>
    <w:rsid w:val="0B022976"/>
    <w:rsid w:val="0B0633CE"/>
    <w:rsid w:val="0B077F8D"/>
    <w:rsid w:val="0B0E131B"/>
    <w:rsid w:val="0B100BEF"/>
    <w:rsid w:val="0B266665"/>
    <w:rsid w:val="0B3114DF"/>
    <w:rsid w:val="0B3A32E6"/>
    <w:rsid w:val="0B3B3421"/>
    <w:rsid w:val="0B3C3459"/>
    <w:rsid w:val="0B3E6B67"/>
    <w:rsid w:val="0B3F3083"/>
    <w:rsid w:val="0B46362F"/>
    <w:rsid w:val="0B4A156F"/>
    <w:rsid w:val="0B594519"/>
    <w:rsid w:val="0B5D195B"/>
    <w:rsid w:val="0B5D752C"/>
    <w:rsid w:val="0B6902FF"/>
    <w:rsid w:val="0B73241D"/>
    <w:rsid w:val="0B756CA4"/>
    <w:rsid w:val="0B7A69B0"/>
    <w:rsid w:val="0B7D3DAB"/>
    <w:rsid w:val="0B811AED"/>
    <w:rsid w:val="0B8F17E9"/>
    <w:rsid w:val="0B9477BF"/>
    <w:rsid w:val="0B9A00C3"/>
    <w:rsid w:val="0BB415C3"/>
    <w:rsid w:val="0BC87EA6"/>
    <w:rsid w:val="0BD22464"/>
    <w:rsid w:val="0BD44993"/>
    <w:rsid w:val="0BD51E39"/>
    <w:rsid w:val="0BDE2A9B"/>
    <w:rsid w:val="0BE361D0"/>
    <w:rsid w:val="0BEC541B"/>
    <w:rsid w:val="0BED7182"/>
    <w:rsid w:val="0BED7997"/>
    <w:rsid w:val="0BF220E7"/>
    <w:rsid w:val="0C007C8F"/>
    <w:rsid w:val="0C0B13B7"/>
    <w:rsid w:val="0C0D512F"/>
    <w:rsid w:val="0C126BE9"/>
    <w:rsid w:val="0C171F5F"/>
    <w:rsid w:val="0C1C7A68"/>
    <w:rsid w:val="0C2725FA"/>
    <w:rsid w:val="0C36479B"/>
    <w:rsid w:val="0C3E79DE"/>
    <w:rsid w:val="0C4A0131"/>
    <w:rsid w:val="0C4A1EDF"/>
    <w:rsid w:val="0C525237"/>
    <w:rsid w:val="0C545441"/>
    <w:rsid w:val="0C5C1C12"/>
    <w:rsid w:val="0C603A6A"/>
    <w:rsid w:val="0C627450"/>
    <w:rsid w:val="0C6371F8"/>
    <w:rsid w:val="0C6A432F"/>
    <w:rsid w:val="0C6E79AE"/>
    <w:rsid w:val="0C747C03"/>
    <w:rsid w:val="0C782EF0"/>
    <w:rsid w:val="0C825E3B"/>
    <w:rsid w:val="0C8273E8"/>
    <w:rsid w:val="0C8748EC"/>
    <w:rsid w:val="0C894EEA"/>
    <w:rsid w:val="0C8C0749"/>
    <w:rsid w:val="0C9571CF"/>
    <w:rsid w:val="0C994C14"/>
    <w:rsid w:val="0C9A168F"/>
    <w:rsid w:val="0C9D7330"/>
    <w:rsid w:val="0CA02447"/>
    <w:rsid w:val="0CA737D5"/>
    <w:rsid w:val="0CA9226B"/>
    <w:rsid w:val="0CAD6913"/>
    <w:rsid w:val="0CB82FF0"/>
    <w:rsid w:val="0CB853B1"/>
    <w:rsid w:val="0CBF0B1F"/>
    <w:rsid w:val="0CE27A9E"/>
    <w:rsid w:val="0CEE4DB2"/>
    <w:rsid w:val="0CEF2A86"/>
    <w:rsid w:val="0CF00BEA"/>
    <w:rsid w:val="0CF0464A"/>
    <w:rsid w:val="0CF13D03"/>
    <w:rsid w:val="0CF87B8D"/>
    <w:rsid w:val="0CF956B3"/>
    <w:rsid w:val="0D104090"/>
    <w:rsid w:val="0D166366"/>
    <w:rsid w:val="0D240982"/>
    <w:rsid w:val="0D2C0E00"/>
    <w:rsid w:val="0D3121EA"/>
    <w:rsid w:val="0D5A1BF7"/>
    <w:rsid w:val="0D5D5201"/>
    <w:rsid w:val="0D5D7DFB"/>
    <w:rsid w:val="0D602339"/>
    <w:rsid w:val="0D75284A"/>
    <w:rsid w:val="0D7E4DB9"/>
    <w:rsid w:val="0D937480"/>
    <w:rsid w:val="0D9773A6"/>
    <w:rsid w:val="0DA25129"/>
    <w:rsid w:val="0DA36A9D"/>
    <w:rsid w:val="0DAF4EEE"/>
    <w:rsid w:val="0DB36155"/>
    <w:rsid w:val="0DCB44B4"/>
    <w:rsid w:val="0DCD1019"/>
    <w:rsid w:val="0DD51C7C"/>
    <w:rsid w:val="0DD74566"/>
    <w:rsid w:val="0DE0138C"/>
    <w:rsid w:val="0DE1595E"/>
    <w:rsid w:val="0DF57103"/>
    <w:rsid w:val="0DF7383C"/>
    <w:rsid w:val="0DF92617"/>
    <w:rsid w:val="0DFD17B4"/>
    <w:rsid w:val="0E02777B"/>
    <w:rsid w:val="0E0367E9"/>
    <w:rsid w:val="0E0B1EBB"/>
    <w:rsid w:val="0E0C7F2C"/>
    <w:rsid w:val="0E101251"/>
    <w:rsid w:val="0E1525BE"/>
    <w:rsid w:val="0E15651D"/>
    <w:rsid w:val="0E182374"/>
    <w:rsid w:val="0E1945F6"/>
    <w:rsid w:val="0E195632"/>
    <w:rsid w:val="0E23158F"/>
    <w:rsid w:val="0E243D2C"/>
    <w:rsid w:val="0E266430"/>
    <w:rsid w:val="0E2876AA"/>
    <w:rsid w:val="0E2A021A"/>
    <w:rsid w:val="0E2F64CC"/>
    <w:rsid w:val="0E330938"/>
    <w:rsid w:val="0E340C2C"/>
    <w:rsid w:val="0E3A6221"/>
    <w:rsid w:val="0E4702C9"/>
    <w:rsid w:val="0E485CCE"/>
    <w:rsid w:val="0E4B299A"/>
    <w:rsid w:val="0E5057A7"/>
    <w:rsid w:val="0E52151F"/>
    <w:rsid w:val="0E5C05EF"/>
    <w:rsid w:val="0E5C414B"/>
    <w:rsid w:val="0E622E55"/>
    <w:rsid w:val="0E6738C6"/>
    <w:rsid w:val="0E796AAB"/>
    <w:rsid w:val="0E865500"/>
    <w:rsid w:val="0E872AC3"/>
    <w:rsid w:val="0E8813E4"/>
    <w:rsid w:val="0E8C1942"/>
    <w:rsid w:val="0E92481B"/>
    <w:rsid w:val="0E925DBF"/>
    <w:rsid w:val="0E9658AF"/>
    <w:rsid w:val="0E9C022E"/>
    <w:rsid w:val="0EA3774D"/>
    <w:rsid w:val="0EA65774"/>
    <w:rsid w:val="0EB126E9"/>
    <w:rsid w:val="0EB16245"/>
    <w:rsid w:val="0EB50D95"/>
    <w:rsid w:val="0EB61AAE"/>
    <w:rsid w:val="0EB63C8B"/>
    <w:rsid w:val="0EC04985"/>
    <w:rsid w:val="0EC3241C"/>
    <w:rsid w:val="0EC47987"/>
    <w:rsid w:val="0ED011DE"/>
    <w:rsid w:val="0ED308B1"/>
    <w:rsid w:val="0ED926B5"/>
    <w:rsid w:val="0EE83C31"/>
    <w:rsid w:val="0EEF4549"/>
    <w:rsid w:val="0EF4287D"/>
    <w:rsid w:val="0EF820C6"/>
    <w:rsid w:val="0F024CF3"/>
    <w:rsid w:val="0F0E5113"/>
    <w:rsid w:val="0F0F7410"/>
    <w:rsid w:val="0F114F36"/>
    <w:rsid w:val="0F130CAE"/>
    <w:rsid w:val="0F24110D"/>
    <w:rsid w:val="0F290B8D"/>
    <w:rsid w:val="0F2A7D7D"/>
    <w:rsid w:val="0F2C5B12"/>
    <w:rsid w:val="0F2D7086"/>
    <w:rsid w:val="0F2E1B74"/>
    <w:rsid w:val="0F3F1AA3"/>
    <w:rsid w:val="0F5353AD"/>
    <w:rsid w:val="0F581C88"/>
    <w:rsid w:val="0F61169A"/>
    <w:rsid w:val="0F696B20"/>
    <w:rsid w:val="0F7D6A6F"/>
    <w:rsid w:val="0F7F45C1"/>
    <w:rsid w:val="0F81030D"/>
    <w:rsid w:val="0F841BAC"/>
    <w:rsid w:val="0F847DFE"/>
    <w:rsid w:val="0F851480"/>
    <w:rsid w:val="0F85435C"/>
    <w:rsid w:val="0F904AC3"/>
    <w:rsid w:val="0F9E07D9"/>
    <w:rsid w:val="0FA47B58"/>
    <w:rsid w:val="0FA933C0"/>
    <w:rsid w:val="0FBB47E0"/>
    <w:rsid w:val="0FC13A31"/>
    <w:rsid w:val="0FC353B2"/>
    <w:rsid w:val="0FC92522"/>
    <w:rsid w:val="0FD22917"/>
    <w:rsid w:val="0FD54769"/>
    <w:rsid w:val="0FD7617F"/>
    <w:rsid w:val="0FE03D15"/>
    <w:rsid w:val="0FEB3508"/>
    <w:rsid w:val="0FEF171B"/>
    <w:rsid w:val="0FF7237E"/>
    <w:rsid w:val="0FFB29F0"/>
    <w:rsid w:val="10033E97"/>
    <w:rsid w:val="100B0645"/>
    <w:rsid w:val="10135F0E"/>
    <w:rsid w:val="10282537"/>
    <w:rsid w:val="10302212"/>
    <w:rsid w:val="10327F45"/>
    <w:rsid w:val="10363876"/>
    <w:rsid w:val="103A226A"/>
    <w:rsid w:val="103C148D"/>
    <w:rsid w:val="10463D55"/>
    <w:rsid w:val="10471C47"/>
    <w:rsid w:val="106206D9"/>
    <w:rsid w:val="10635C65"/>
    <w:rsid w:val="10636E66"/>
    <w:rsid w:val="10675755"/>
    <w:rsid w:val="106A2B50"/>
    <w:rsid w:val="106B68C8"/>
    <w:rsid w:val="106F56DB"/>
    <w:rsid w:val="10855BDB"/>
    <w:rsid w:val="10862F94"/>
    <w:rsid w:val="108A016B"/>
    <w:rsid w:val="108B1124"/>
    <w:rsid w:val="109542E2"/>
    <w:rsid w:val="10A6372F"/>
    <w:rsid w:val="10B63FE7"/>
    <w:rsid w:val="10B95885"/>
    <w:rsid w:val="10BB01B9"/>
    <w:rsid w:val="10BB33AB"/>
    <w:rsid w:val="10BC75BE"/>
    <w:rsid w:val="10C2298C"/>
    <w:rsid w:val="10C269FB"/>
    <w:rsid w:val="10C304B2"/>
    <w:rsid w:val="10C36704"/>
    <w:rsid w:val="10C61D50"/>
    <w:rsid w:val="10C80C7D"/>
    <w:rsid w:val="10CA5CE4"/>
    <w:rsid w:val="10CC7F62"/>
    <w:rsid w:val="10E705D2"/>
    <w:rsid w:val="10EC5C5A"/>
    <w:rsid w:val="10F42D61"/>
    <w:rsid w:val="10F92221"/>
    <w:rsid w:val="10FB40F0"/>
    <w:rsid w:val="110034FC"/>
    <w:rsid w:val="11021117"/>
    <w:rsid w:val="11052878"/>
    <w:rsid w:val="11082369"/>
    <w:rsid w:val="11095D21"/>
    <w:rsid w:val="110C1E59"/>
    <w:rsid w:val="110C5584"/>
    <w:rsid w:val="110F1949"/>
    <w:rsid w:val="111B02EE"/>
    <w:rsid w:val="111D6A77"/>
    <w:rsid w:val="11217B56"/>
    <w:rsid w:val="113F222E"/>
    <w:rsid w:val="11411EFB"/>
    <w:rsid w:val="11535CDA"/>
    <w:rsid w:val="11547312"/>
    <w:rsid w:val="115630D4"/>
    <w:rsid w:val="115832F0"/>
    <w:rsid w:val="115E6005"/>
    <w:rsid w:val="11795A7D"/>
    <w:rsid w:val="118D1E23"/>
    <w:rsid w:val="11911F6C"/>
    <w:rsid w:val="119D6E56"/>
    <w:rsid w:val="11AE1162"/>
    <w:rsid w:val="11BD75F7"/>
    <w:rsid w:val="11BE6B90"/>
    <w:rsid w:val="11BF511D"/>
    <w:rsid w:val="11C55C42"/>
    <w:rsid w:val="11D4517E"/>
    <w:rsid w:val="11DA1F57"/>
    <w:rsid w:val="11DF7CCB"/>
    <w:rsid w:val="11F76665"/>
    <w:rsid w:val="11FE4504"/>
    <w:rsid w:val="12081B16"/>
    <w:rsid w:val="120B0362"/>
    <w:rsid w:val="12146BDD"/>
    <w:rsid w:val="121C1C32"/>
    <w:rsid w:val="121C256F"/>
    <w:rsid w:val="12220E77"/>
    <w:rsid w:val="1227056E"/>
    <w:rsid w:val="12286136"/>
    <w:rsid w:val="122907E8"/>
    <w:rsid w:val="122C56FC"/>
    <w:rsid w:val="122D2087"/>
    <w:rsid w:val="1233476D"/>
    <w:rsid w:val="123553DF"/>
    <w:rsid w:val="123C1D7A"/>
    <w:rsid w:val="123F000C"/>
    <w:rsid w:val="124318AA"/>
    <w:rsid w:val="12461B22"/>
    <w:rsid w:val="124629DE"/>
    <w:rsid w:val="12485112"/>
    <w:rsid w:val="1248582D"/>
    <w:rsid w:val="124D05D9"/>
    <w:rsid w:val="125C0BBE"/>
    <w:rsid w:val="125C462E"/>
    <w:rsid w:val="126A32DB"/>
    <w:rsid w:val="126E269F"/>
    <w:rsid w:val="12726152"/>
    <w:rsid w:val="12816876"/>
    <w:rsid w:val="12884E63"/>
    <w:rsid w:val="12943641"/>
    <w:rsid w:val="12971BF6"/>
    <w:rsid w:val="129739A4"/>
    <w:rsid w:val="12AF0CEE"/>
    <w:rsid w:val="12B20D99"/>
    <w:rsid w:val="12B409FA"/>
    <w:rsid w:val="12B502CE"/>
    <w:rsid w:val="12C0114D"/>
    <w:rsid w:val="12C43FFE"/>
    <w:rsid w:val="12CA2D34"/>
    <w:rsid w:val="12CD5FFC"/>
    <w:rsid w:val="12CF3DEC"/>
    <w:rsid w:val="12D270D2"/>
    <w:rsid w:val="12D52D78"/>
    <w:rsid w:val="12DB1D83"/>
    <w:rsid w:val="12E95C66"/>
    <w:rsid w:val="12EA5A7E"/>
    <w:rsid w:val="12EB360D"/>
    <w:rsid w:val="12EC0194"/>
    <w:rsid w:val="12EC02E4"/>
    <w:rsid w:val="12EF1A11"/>
    <w:rsid w:val="12F34697"/>
    <w:rsid w:val="12F708E7"/>
    <w:rsid w:val="12FB1291"/>
    <w:rsid w:val="130E4CC3"/>
    <w:rsid w:val="13124349"/>
    <w:rsid w:val="131B2827"/>
    <w:rsid w:val="131D5E6E"/>
    <w:rsid w:val="132B6ECE"/>
    <w:rsid w:val="132C0590"/>
    <w:rsid w:val="13314543"/>
    <w:rsid w:val="13315561"/>
    <w:rsid w:val="13345697"/>
    <w:rsid w:val="134A4B6C"/>
    <w:rsid w:val="134D0507"/>
    <w:rsid w:val="1351674B"/>
    <w:rsid w:val="13533D6F"/>
    <w:rsid w:val="13541895"/>
    <w:rsid w:val="13642BC0"/>
    <w:rsid w:val="137912FC"/>
    <w:rsid w:val="137A550F"/>
    <w:rsid w:val="13826402"/>
    <w:rsid w:val="13831D05"/>
    <w:rsid w:val="1383530C"/>
    <w:rsid w:val="138770F7"/>
    <w:rsid w:val="138F39BB"/>
    <w:rsid w:val="13912E8D"/>
    <w:rsid w:val="13980E75"/>
    <w:rsid w:val="139839BB"/>
    <w:rsid w:val="139A7BF0"/>
    <w:rsid w:val="139D2FA3"/>
    <w:rsid w:val="13A85662"/>
    <w:rsid w:val="13BD1122"/>
    <w:rsid w:val="13C702B9"/>
    <w:rsid w:val="13CD52E6"/>
    <w:rsid w:val="13CD6151"/>
    <w:rsid w:val="13D07AC9"/>
    <w:rsid w:val="13D46302"/>
    <w:rsid w:val="13ED41C3"/>
    <w:rsid w:val="13F23F94"/>
    <w:rsid w:val="13F6294C"/>
    <w:rsid w:val="13F62C55"/>
    <w:rsid w:val="13FA243C"/>
    <w:rsid w:val="140212F1"/>
    <w:rsid w:val="140E7C96"/>
    <w:rsid w:val="14157276"/>
    <w:rsid w:val="141A663B"/>
    <w:rsid w:val="14261483"/>
    <w:rsid w:val="14264FE0"/>
    <w:rsid w:val="142F7FB7"/>
    <w:rsid w:val="14321BD6"/>
    <w:rsid w:val="143A122B"/>
    <w:rsid w:val="143A6289"/>
    <w:rsid w:val="14497FEC"/>
    <w:rsid w:val="144D07E7"/>
    <w:rsid w:val="144D7462"/>
    <w:rsid w:val="146E6986"/>
    <w:rsid w:val="147413B2"/>
    <w:rsid w:val="147720E5"/>
    <w:rsid w:val="14787805"/>
    <w:rsid w:val="147F16C5"/>
    <w:rsid w:val="14830684"/>
    <w:rsid w:val="148C0B79"/>
    <w:rsid w:val="149E726C"/>
    <w:rsid w:val="14A82F0C"/>
    <w:rsid w:val="14C91E0F"/>
    <w:rsid w:val="14CD7EC4"/>
    <w:rsid w:val="14D616EE"/>
    <w:rsid w:val="14D6639D"/>
    <w:rsid w:val="14D7277E"/>
    <w:rsid w:val="14FC16F3"/>
    <w:rsid w:val="14FC1DD3"/>
    <w:rsid w:val="15082937"/>
    <w:rsid w:val="151101BB"/>
    <w:rsid w:val="15170C08"/>
    <w:rsid w:val="151A1401"/>
    <w:rsid w:val="152C2AC9"/>
    <w:rsid w:val="152D05F0"/>
    <w:rsid w:val="15305E52"/>
    <w:rsid w:val="15366ADD"/>
    <w:rsid w:val="153E5868"/>
    <w:rsid w:val="15415F36"/>
    <w:rsid w:val="154A4329"/>
    <w:rsid w:val="154F3B59"/>
    <w:rsid w:val="15565D98"/>
    <w:rsid w:val="155838BF"/>
    <w:rsid w:val="155E39C9"/>
    <w:rsid w:val="15670282"/>
    <w:rsid w:val="15757160"/>
    <w:rsid w:val="157B5342"/>
    <w:rsid w:val="15883E10"/>
    <w:rsid w:val="158A3C94"/>
    <w:rsid w:val="15946636"/>
    <w:rsid w:val="15A03072"/>
    <w:rsid w:val="15A24B3A"/>
    <w:rsid w:val="15A563D8"/>
    <w:rsid w:val="15B17476"/>
    <w:rsid w:val="15B64895"/>
    <w:rsid w:val="15B844C0"/>
    <w:rsid w:val="15BA0F32"/>
    <w:rsid w:val="15BA2266"/>
    <w:rsid w:val="15C34B38"/>
    <w:rsid w:val="15CB1980"/>
    <w:rsid w:val="15CE4C35"/>
    <w:rsid w:val="15DB004C"/>
    <w:rsid w:val="15E46E45"/>
    <w:rsid w:val="15F655E9"/>
    <w:rsid w:val="15FF01DE"/>
    <w:rsid w:val="160227BB"/>
    <w:rsid w:val="16031655"/>
    <w:rsid w:val="1604765E"/>
    <w:rsid w:val="16136767"/>
    <w:rsid w:val="1615194A"/>
    <w:rsid w:val="161A789F"/>
    <w:rsid w:val="161C59C8"/>
    <w:rsid w:val="161C66BB"/>
    <w:rsid w:val="16227A29"/>
    <w:rsid w:val="1638724C"/>
    <w:rsid w:val="164023C2"/>
    <w:rsid w:val="16414353"/>
    <w:rsid w:val="164E3EB2"/>
    <w:rsid w:val="16640041"/>
    <w:rsid w:val="167308AC"/>
    <w:rsid w:val="16730CF7"/>
    <w:rsid w:val="16753FFC"/>
    <w:rsid w:val="167A31C5"/>
    <w:rsid w:val="167D76CA"/>
    <w:rsid w:val="16900E36"/>
    <w:rsid w:val="1694677A"/>
    <w:rsid w:val="16990E9A"/>
    <w:rsid w:val="169933BB"/>
    <w:rsid w:val="169B7527"/>
    <w:rsid w:val="169D08A3"/>
    <w:rsid w:val="16A75D23"/>
    <w:rsid w:val="16A965EE"/>
    <w:rsid w:val="16B40FC8"/>
    <w:rsid w:val="16B548DC"/>
    <w:rsid w:val="16B56AEF"/>
    <w:rsid w:val="16C200B7"/>
    <w:rsid w:val="16C32FBA"/>
    <w:rsid w:val="16C46C37"/>
    <w:rsid w:val="16C836B3"/>
    <w:rsid w:val="16D01B7A"/>
    <w:rsid w:val="16D33992"/>
    <w:rsid w:val="16D67B4D"/>
    <w:rsid w:val="16DC3CBA"/>
    <w:rsid w:val="16DC78FA"/>
    <w:rsid w:val="16E472FE"/>
    <w:rsid w:val="16EB10EA"/>
    <w:rsid w:val="16ED44DA"/>
    <w:rsid w:val="16EF0253"/>
    <w:rsid w:val="16F91160"/>
    <w:rsid w:val="16FC0965"/>
    <w:rsid w:val="17003123"/>
    <w:rsid w:val="17024D81"/>
    <w:rsid w:val="17101F77"/>
    <w:rsid w:val="17175FFA"/>
    <w:rsid w:val="1719066C"/>
    <w:rsid w:val="171E4694"/>
    <w:rsid w:val="171E6442"/>
    <w:rsid w:val="172779EC"/>
    <w:rsid w:val="17410396"/>
    <w:rsid w:val="17427544"/>
    <w:rsid w:val="174A7237"/>
    <w:rsid w:val="174E1227"/>
    <w:rsid w:val="174E2B71"/>
    <w:rsid w:val="1752258F"/>
    <w:rsid w:val="17571954"/>
    <w:rsid w:val="176F4EEF"/>
    <w:rsid w:val="17713165"/>
    <w:rsid w:val="17742506"/>
    <w:rsid w:val="177946C8"/>
    <w:rsid w:val="177F4700"/>
    <w:rsid w:val="179329A2"/>
    <w:rsid w:val="17A34F5E"/>
    <w:rsid w:val="17B40B54"/>
    <w:rsid w:val="17B62B1E"/>
    <w:rsid w:val="17CD0194"/>
    <w:rsid w:val="17CF1C6C"/>
    <w:rsid w:val="17D411F6"/>
    <w:rsid w:val="17DD4AA9"/>
    <w:rsid w:val="17DF705B"/>
    <w:rsid w:val="17EC02EE"/>
    <w:rsid w:val="17FB6B41"/>
    <w:rsid w:val="18022F9A"/>
    <w:rsid w:val="180917D6"/>
    <w:rsid w:val="181A0876"/>
    <w:rsid w:val="182B5083"/>
    <w:rsid w:val="18303C8C"/>
    <w:rsid w:val="183066CF"/>
    <w:rsid w:val="18323A1A"/>
    <w:rsid w:val="183A7A40"/>
    <w:rsid w:val="184C3483"/>
    <w:rsid w:val="185431CC"/>
    <w:rsid w:val="18557D22"/>
    <w:rsid w:val="185B19DA"/>
    <w:rsid w:val="185C1918"/>
    <w:rsid w:val="187024DC"/>
    <w:rsid w:val="187664C4"/>
    <w:rsid w:val="187D1ED2"/>
    <w:rsid w:val="1881137E"/>
    <w:rsid w:val="188837DD"/>
    <w:rsid w:val="188B0722"/>
    <w:rsid w:val="189A5F9C"/>
    <w:rsid w:val="189A77A3"/>
    <w:rsid w:val="18AB01A9"/>
    <w:rsid w:val="18B43502"/>
    <w:rsid w:val="18D07C10"/>
    <w:rsid w:val="18D1771C"/>
    <w:rsid w:val="18D621B6"/>
    <w:rsid w:val="18E27F72"/>
    <w:rsid w:val="18E35B95"/>
    <w:rsid w:val="18F03E0E"/>
    <w:rsid w:val="18F240FD"/>
    <w:rsid w:val="18F356AC"/>
    <w:rsid w:val="18FF1DF8"/>
    <w:rsid w:val="18FF4051"/>
    <w:rsid w:val="190855FC"/>
    <w:rsid w:val="191B532F"/>
    <w:rsid w:val="1921046B"/>
    <w:rsid w:val="192124EF"/>
    <w:rsid w:val="19232435"/>
    <w:rsid w:val="19275208"/>
    <w:rsid w:val="192B6CFD"/>
    <w:rsid w:val="192F1861"/>
    <w:rsid w:val="193A32DB"/>
    <w:rsid w:val="196350AA"/>
    <w:rsid w:val="19720CC7"/>
    <w:rsid w:val="1977008B"/>
    <w:rsid w:val="19787DC4"/>
    <w:rsid w:val="198253AE"/>
    <w:rsid w:val="198C0D93"/>
    <w:rsid w:val="199649B5"/>
    <w:rsid w:val="199B021E"/>
    <w:rsid w:val="19A072C2"/>
    <w:rsid w:val="19A81450"/>
    <w:rsid w:val="19A8745A"/>
    <w:rsid w:val="19AD1CFF"/>
    <w:rsid w:val="19AD278E"/>
    <w:rsid w:val="19B17A41"/>
    <w:rsid w:val="19B60BB4"/>
    <w:rsid w:val="19B906A4"/>
    <w:rsid w:val="19B968F6"/>
    <w:rsid w:val="19C21C4E"/>
    <w:rsid w:val="19C37774"/>
    <w:rsid w:val="19E51499"/>
    <w:rsid w:val="19E82D37"/>
    <w:rsid w:val="19ED659F"/>
    <w:rsid w:val="19F13A9A"/>
    <w:rsid w:val="1A04507E"/>
    <w:rsid w:val="1A085187"/>
    <w:rsid w:val="1A092BD9"/>
    <w:rsid w:val="1A0C347B"/>
    <w:rsid w:val="1A0D3DC8"/>
    <w:rsid w:val="1A0D5836"/>
    <w:rsid w:val="1A16467E"/>
    <w:rsid w:val="1A2E6941"/>
    <w:rsid w:val="1A2E6947"/>
    <w:rsid w:val="1A373229"/>
    <w:rsid w:val="1A3B761A"/>
    <w:rsid w:val="1A405D3C"/>
    <w:rsid w:val="1A4A7B55"/>
    <w:rsid w:val="1A4C776A"/>
    <w:rsid w:val="1A513364"/>
    <w:rsid w:val="1A5906CE"/>
    <w:rsid w:val="1A5C1DFB"/>
    <w:rsid w:val="1A5F6A15"/>
    <w:rsid w:val="1A654388"/>
    <w:rsid w:val="1A6A588B"/>
    <w:rsid w:val="1A715C80"/>
    <w:rsid w:val="1A7B3BAB"/>
    <w:rsid w:val="1A8769F4"/>
    <w:rsid w:val="1A8F5820"/>
    <w:rsid w:val="1A954C6D"/>
    <w:rsid w:val="1AA018E9"/>
    <w:rsid w:val="1AC403B5"/>
    <w:rsid w:val="1AD91956"/>
    <w:rsid w:val="1AEB2ADF"/>
    <w:rsid w:val="1AED4B38"/>
    <w:rsid w:val="1AF06347"/>
    <w:rsid w:val="1AF57E02"/>
    <w:rsid w:val="1AFC4AD1"/>
    <w:rsid w:val="1B043BA1"/>
    <w:rsid w:val="1B0A74B1"/>
    <w:rsid w:val="1B0B13D3"/>
    <w:rsid w:val="1B1768E4"/>
    <w:rsid w:val="1B231B16"/>
    <w:rsid w:val="1B281F85"/>
    <w:rsid w:val="1B342DCB"/>
    <w:rsid w:val="1B3501FE"/>
    <w:rsid w:val="1B3C158C"/>
    <w:rsid w:val="1B447C91"/>
    <w:rsid w:val="1B471E81"/>
    <w:rsid w:val="1B4B7A22"/>
    <w:rsid w:val="1B593D34"/>
    <w:rsid w:val="1B62419A"/>
    <w:rsid w:val="1B6653AE"/>
    <w:rsid w:val="1B6D1746"/>
    <w:rsid w:val="1B6D3EC6"/>
    <w:rsid w:val="1B7C7BDB"/>
    <w:rsid w:val="1B8056A0"/>
    <w:rsid w:val="1B8069AD"/>
    <w:rsid w:val="1B811695"/>
    <w:rsid w:val="1B881A72"/>
    <w:rsid w:val="1B9413C8"/>
    <w:rsid w:val="1B942560"/>
    <w:rsid w:val="1B9E2247"/>
    <w:rsid w:val="1BA6237C"/>
    <w:rsid w:val="1BB76E65"/>
    <w:rsid w:val="1BC269BE"/>
    <w:rsid w:val="1BC612EB"/>
    <w:rsid w:val="1BC63F90"/>
    <w:rsid w:val="1BC82E20"/>
    <w:rsid w:val="1BD650BE"/>
    <w:rsid w:val="1BD86EB6"/>
    <w:rsid w:val="1BE6258D"/>
    <w:rsid w:val="1BEF2AA3"/>
    <w:rsid w:val="1BEF4F29"/>
    <w:rsid w:val="1BF24697"/>
    <w:rsid w:val="1BF86D7F"/>
    <w:rsid w:val="1BFF23C8"/>
    <w:rsid w:val="1C051A48"/>
    <w:rsid w:val="1C073948"/>
    <w:rsid w:val="1C1147C7"/>
    <w:rsid w:val="1C204A0A"/>
    <w:rsid w:val="1C2109F4"/>
    <w:rsid w:val="1C2A10E9"/>
    <w:rsid w:val="1C2C33AF"/>
    <w:rsid w:val="1C306A8E"/>
    <w:rsid w:val="1C362F1C"/>
    <w:rsid w:val="1C374F8D"/>
    <w:rsid w:val="1C406E5A"/>
    <w:rsid w:val="1C4476CA"/>
    <w:rsid w:val="1C5B5A24"/>
    <w:rsid w:val="1C5F020E"/>
    <w:rsid w:val="1C6472FC"/>
    <w:rsid w:val="1C65504C"/>
    <w:rsid w:val="1C6836BB"/>
    <w:rsid w:val="1C6E7E6B"/>
    <w:rsid w:val="1C70172E"/>
    <w:rsid w:val="1C763155"/>
    <w:rsid w:val="1C7D1FB5"/>
    <w:rsid w:val="1C7F3E27"/>
    <w:rsid w:val="1C7F7983"/>
    <w:rsid w:val="1C86068A"/>
    <w:rsid w:val="1C8A6328"/>
    <w:rsid w:val="1C8E619A"/>
    <w:rsid w:val="1C962774"/>
    <w:rsid w:val="1C9854E3"/>
    <w:rsid w:val="1CA53161"/>
    <w:rsid w:val="1CA76EDA"/>
    <w:rsid w:val="1CAC3A22"/>
    <w:rsid w:val="1CAE732E"/>
    <w:rsid w:val="1CB87339"/>
    <w:rsid w:val="1CBF06C7"/>
    <w:rsid w:val="1CC04D8B"/>
    <w:rsid w:val="1CC161ED"/>
    <w:rsid w:val="1CC47A8B"/>
    <w:rsid w:val="1CC92B94"/>
    <w:rsid w:val="1CCA05F4"/>
    <w:rsid w:val="1CCF3AD5"/>
    <w:rsid w:val="1CD83537"/>
    <w:rsid w:val="1CE05FE6"/>
    <w:rsid w:val="1CE27F12"/>
    <w:rsid w:val="1CF518BF"/>
    <w:rsid w:val="1CF57C45"/>
    <w:rsid w:val="1D01483C"/>
    <w:rsid w:val="1D045054"/>
    <w:rsid w:val="1D0B2E03"/>
    <w:rsid w:val="1D0D4371"/>
    <w:rsid w:val="1D2422D8"/>
    <w:rsid w:val="1D250885"/>
    <w:rsid w:val="1D291726"/>
    <w:rsid w:val="1D2D57CB"/>
    <w:rsid w:val="1D393A63"/>
    <w:rsid w:val="1D48246B"/>
    <w:rsid w:val="1D491D3F"/>
    <w:rsid w:val="1D4C2822"/>
    <w:rsid w:val="1D4F1A4B"/>
    <w:rsid w:val="1D5042C5"/>
    <w:rsid w:val="1D526E45"/>
    <w:rsid w:val="1D6B02D7"/>
    <w:rsid w:val="1D6F3E9B"/>
    <w:rsid w:val="1D7C2114"/>
    <w:rsid w:val="1D7F320B"/>
    <w:rsid w:val="1D822292"/>
    <w:rsid w:val="1D84721B"/>
    <w:rsid w:val="1D882867"/>
    <w:rsid w:val="1D8A0D00"/>
    <w:rsid w:val="1D8D3FD7"/>
    <w:rsid w:val="1D910A7D"/>
    <w:rsid w:val="1D940AA2"/>
    <w:rsid w:val="1D9D29EF"/>
    <w:rsid w:val="1DB624A5"/>
    <w:rsid w:val="1DC31AF1"/>
    <w:rsid w:val="1DC32EA8"/>
    <w:rsid w:val="1DD725B3"/>
    <w:rsid w:val="1DDB32DF"/>
    <w:rsid w:val="1DEF51B5"/>
    <w:rsid w:val="1DF07FDA"/>
    <w:rsid w:val="1DF12B02"/>
    <w:rsid w:val="1DF31AE4"/>
    <w:rsid w:val="1DFC5003"/>
    <w:rsid w:val="1E0A3BC4"/>
    <w:rsid w:val="1E0C16EA"/>
    <w:rsid w:val="1E1B1C4D"/>
    <w:rsid w:val="1E1C69A7"/>
    <w:rsid w:val="1E236A34"/>
    <w:rsid w:val="1E3E561C"/>
    <w:rsid w:val="1E57097B"/>
    <w:rsid w:val="1E630C0A"/>
    <w:rsid w:val="1E642C7D"/>
    <w:rsid w:val="1E6F35FC"/>
    <w:rsid w:val="1E7468B7"/>
    <w:rsid w:val="1E750970"/>
    <w:rsid w:val="1E7A741F"/>
    <w:rsid w:val="1E7D51EF"/>
    <w:rsid w:val="1E7F661D"/>
    <w:rsid w:val="1E833A04"/>
    <w:rsid w:val="1E8F5E77"/>
    <w:rsid w:val="1E966BF8"/>
    <w:rsid w:val="1EA01824"/>
    <w:rsid w:val="1EAC07D7"/>
    <w:rsid w:val="1EAE454F"/>
    <w:rsid w:val="1EC13382"/>
    <w:rsid w:val="1EC30322"/>
    <w:rsid w:val="1EC34874"/>
    <w:rsid w:val="1EC975DB"/>
    <w:rsid w:val="1ED41CE1"/>
    <w:rsid w:val="1ED516BE"/>
    <w:rsid w:val="1ED54E66"/>
    <w:rsid w:val="1ED86DE9"/>
    <w:rsid w:val="1EE51BE2"/>
    <w:rsid w:val="1EE61F3B"/>
    <w:rsid w:val="1EE73740"/>
    <w:rsid w:val="1EEF030E"/>
    <w:rsid w:val="1EF54A95"/>
    <w:rsid w:val="1EFA7794"/>
    <w:rsid w:val="1F046865"/>
    <w:rsid w:val="1F1D7927"/>
    <w:rsid w:val="1F282046"/>
    <w:rsid w:val="1F2A488F"/>
    <w:rsid w:val="1F2B3DF2"/>
    <w:rsid w:val="1F3A46A1"/>
    <w:rsid w:val="1F3F33F9"/>
    <w:rsid w:val="1F5338C3"/>
    <w:rsid w:val="1F58173A"/>
    <w:rsid w:val="1F5A0233"/>
    <w:rsid w:val="1F5C7CE9"/>
    <w:rsid w:val="1F6115C2"/>
    <w:rsid w:val="1F6F0182"/>
    <w:rsid w:val="1F735FD0"/>
    <w:rsid w:val="1F757C36"/>
    <w:rsid w:val="1F7C1887"/>
    <w:rsid w:val="1F7E5EC7"/>
    <w:rsid w:val="1F8452B0"/>
    <w:rsid w:val="1F991D0A"/>
    <w:rsid w:val="1FAD1389"/>
    <w:rsid w:val="1FB1202B"/>
    <w:rsid w:val="1FB142B9"/>
    <w:rsid w:val="1FB3649A"/>
    <w:rsid w:val="1FCB1131"/>
    <w:rsid w:val="1FCF0C21"/>
    <w:rsid w:val="1FD074EE"/>
    <w:rsid w:val="1FD44489"/>
    <w:rsid w:val="1FE10954"/>
    <w:rsid w:val="1FEF010B"/>
    <w:rsid w:val="1FF57F5C"/>
    <w:rsid w:val="1FFB7C68"/>
    <w:rsid w:val="1FFD4412"/>
    <w:rsid w:val="2008039D"/>
    <w:rsid w:val="20165FFD"/>
    <w:rsid w:val="201C13A1"/>
    <w:rsid w:val="202D5948"/>
    <w:rsid w:val="20322687"/>
    <w:rsid w:val="203B1E13"/>
    <w:rsid w:val="20464C26"/>
    <w:rsid w:val="2049519D"/>
    <w:rsid w:val="205154D3"/>
    <w:rsid w:val="20533B6E"/>
    <w:rsid w:val="20692163"/>
    <w:rsid w:val="206F41B2"/>
    <w:rsid w:val="206F7D0E"/>
    <w:rsid w:val="20784E15"/>
    <w:rsid w:val="20812A38"/>
    <w:rsid w:val="20A13E2A"/>
    <w:rsid w:val="20A7433A"/>
    <w:rsid w:val="20AC1BCF"/>
    <w:rsid w:val="20AF45AF"/>
    <w:rsid w:val="20B76A86"/>
    <w:rsid w:val="20B9542D"/>
    <w:rsid w:val="20BB376D"/>
    <w:rsid w:val="20BE435D"/>
    <w:rsid w:val="20C20786"/>
    <w:rsid w:val="20C21B42"/>
    <w:rsid w:val="20C31C66"/>
    <w:rsid w:val="20C4005A"/>
    <w:rsid w:val="20C4791A"/>
    <w:rsid w:val="20C7069C"/>
    <w:rsid w:val="20CE2DCF"/>
    <w:rsid w:val="20D27220"/>
    <w:rsid w:val="20D474C5"/>
    <w:rsid w:val="20D64F01"/>
    <w:rsid w:val="20E23CF0"/>
    <w:rsid w:val="20F07B67"/>
    <w:rsid w:val="20F1424E"/>
    <w:rsid w:val="20FA7F20"/>
    <w:rsid w:val="20FD17BE"/>
    <w:rsid w:val="210B3EDB"/>
    <w:rsid w:val="210E5779"/>
    <w:rsid w:val="21152165"/>
    <w:rsid w:val="211F2A2C"/>
    <w:rsid w:val="211F34E2"/>
    <w:rsid w:val="21206268"/>
    <w:rsid w:val="212523DF"/>
    <w:rsid w:val="212F5727"/>
    <w:rsid w:val="21344E17"/>
    <w:rsid w:val="214116AB"/>
    <w:rsid w:val="21432277"/>
    <w:rsid w:val="21444369"/>
    <w:rsid w:val="214B1CA0"/>
    <w:rsid w:val="214B2109"/>
    <w:rsid w:val="214C24B6"/>
    <w:rsid w:val="214C6535"/>
    <w:rsid w:val="21537630"/>
    <w:rsid w:val="215F7262"/>
    <w:rsid w:val="21643939"/>
    <w:rsid w:val="216454E5"/>
    <w:rsid w:val="21787096"/>
    <w:rsid w:val="217B6DC2"/>
    <w:rsid w:val="218212BD"/>
    <w:rsid w:val="218C3CC6"/>
    <w:rsid w:val="21921F06"/>
    <w:rsid w:val="219A525F"/>
    <w:rsid w:val="21A61259"/>
    <w:rsid w:val="21BE608F"/>
    <w:rsid w:val="21C13AD1"/>
    <w:rsid w:val="21C34E9F"/>
    <w:rsid w:val="21CB71C6"/>
    <w:rsid w:val="21D342CD"/>
    <w:rsid w:val="21E115A1"/>
    <w:rsid w:val="21E80862"/>
    <w:rsid w:val="21EB2423"/>
    <w:rsid w:val="21ED1832"/>
    <w:rsid w:val="21ED35E0"/>
    <w:rsid w:val="21F04E7F"/>
    <w:rsid w:val="21F077D2"/>
    <w:rsid w:val="21F229A5"/>
    <w:rsid w:val="21FB589B"/>
    <w:rsid w:val="22084A6B"/>
    <w:rsid w:val="221F7512"/>
    <w:rsid w:val="222F59A7"/>
    <w:rsid w:val="22357D1D"/>
    <w:rsid w:val="223A2096"/>
    <w:rsid w:val="223D73E2"/>
    <w:rsid w:val="223E208E"/>
    <w:rsid w:val="223E7CFD"/>
    <w:rsid w:val="22403443"/>
    <w:rsid w:val="224457E9"/>
    <w:rsid w:val="224A0A33"/>
    <w:rsid w:val="22571892"/>
    <w:rsid w:val="225A5BD7"/>
    <w:rsid w:val="225A7B63"/>
    <w:rsid w:val="225D0766"/>
    <w:rsid w:val="22611F2D"/>
    <w:rsid w:val="226338A3"/>
    <w:rsid w:val="22665141"/>
    <w:rsid w:val="22715FC0"/>
    <w:rsid w:val="22750E3B"/>
    <w:rsid w:val="22774B73"/>
    <w:rsid w:val="22851A6B"/>
    <w:rsid w:val="228C5961"/>
    <w:rsid w:val="228D037A"/>
    <w:rsid w:val="22900BB2"/>
    <w:rsid w:val="22963C78"/>
    <w:rsid w:val="229E0D7F"/>
    <w:rsid w:val="22A644AE"/>
    <w:rsid w:val="22A87507"/>
    <w:rsid w:val="22B843A7"/>
    <w:rsid w:val="22C34341"/>
    <w:rsid w:val="22CD7295"/>
    <w:rsid w:val="22CF576D"/>
    <w:rsid w:val="22D974A1"/>
    <w:rsid w:val="22DA6B30"/>
    <w:rsid w:val="22F5157C"/>
    <w:rsid w:val="22F64717"/>
    <w:rsid w:val="22FA7E3B"/>
    <w:rsid w:val="23037E73"/>
    <w:rsid w:val="2309596B"/>
    <w:rsid w:val="230B758A"/>
    <w:rsid w:val="230D07FB"/>
    <w:rsid w:val="230E12CC"/>
    <w:rsid w:val="230E380E"/>
    <w:rsid w:val="23180927"/>
    <w:rsid w:val="231F3C6E"/>
    <w:rsid w:val="23230404"/>
    <w:rsid w:val="232B2612"/>
    <w:rsid w:val="232E1CE6"/>
    <w:rsid w:val="233174FD"/>
    <w:rsid w:val="233314C7"/>
    <w:rsid w:val="23356FED"/>
    <w:rsid w:val="2345015C"/>
    <w:rsid w:val="234941AE"/>
    <w:rsid w:val="235C05A8"/>
    <w:rsid w:val="235F43AF"/>
    <w:rsid w:val="237922CC"/>
    <w:rsid w:val="237D7A48"/>
    <w:rsid w:val="23812232"/>
    <w:rsid w:val="23867849"/>
    <w:rsid w:val="238851ED"/>
    <w:rsid w:val="238B1303"/>
    <w:rsid w:val="23902475"/>
    <w:rsid w:val="23922691"/>
    <w:rsid w:val="23931F66"/>
    <w:rsid w:val="239D1036"/>
    <w:rsid w:val="239E5F6A"/>
    <w:rsid w:val="239E6D48"/>
    <w:rsid w:val="23A01D7D"/>
    <w:rsid w:val="23A14683"/>
    <w:rsid w:val="23A81DDD"/>
    <w:rsid w:val="23AB5501"/>
    <w:rsid w:val="23B43D14"/>
    <w:rsid w:val="23B51EDC"/>
    <w:rsid w:val="23B87C1E"/>
    <w:rsid w:val="23C24693"/>
    <w:rsid w:val="23CA66A2"/>
    <w:rsid w:val="23CF0A81"/>
    <w:rsid w:val="23D20CE0"/>
    <w:rsid w:val="23D71A69"/>
    <w:rsid w:val="23DB3CF8"/>
    <w:rsid w:val="23DD1433"/>
    <w:rsid w:val="23DF51AB"/>
    <w:rsid w:val="23E12CD1"/>
    <w:rsid w:val="23E17175"/>
    <w:rsid w:val="23E32EED"/>
    <w:rsid w:val="23F5677C"/>
    <w:rsid w:val="24056CE9"/>
    <w:rsid w:val="24066BDB"/>
    <w:rsid w:val="24080C27"/>
    <w:rsid w:val="24100849"/>
    <w:rsid w:val="24261637"/>
    <w:rsid w:val="243219C5"/>
    <w:rsid w:val="243D2793"/>
    <w:rsid w:val="244109D9"/>
    <w:rsid w:val="24453276"/>
    <w:rsid w:val="2446522A"/>
    <w:rsid w:val="244A2F6C"/>
    <w:rsid w:val="244D65B8"/>
    <w:rsid w:val="2453496C"/>
    <w:rsid w:val="24594E22"/>
    <w:rsid w:val="245C2C9F"/>
    <w:rsid w:val="246D0C04"/>
    <w:rsid w:val="24853FA4"/>
    <w:rsid w:val="248A5117"/>
    <w:rsid w:val="248C1C53"/>
    <w:rsid w:val="249B2F22"/>
    <w:rsid w:val="24AF2DCF"/>
    <w:rsid w:val="24C30629"/>
    <w:rsid w:val="24CA4AA0"/>
    <w:rsid w:val="24D14373"/>
    <w:rsid w:val="24D81152"/>
    <w:rsid w:val="24DE1906"/>
    <w:rsid w:val="24DE5462"/>
    <w:rsid w:val="24EA02AB"/>
    <w:rsid w:val="24ED56A6"/>
    <w:rsid w:val="24FB4266"/>
    <w:rsid w:val="250749B9"/>
    <w:rsid w:val="250F3466"/>
    <w:rsid w:val="2519649B"/>
    <w:rsid w:val="25292B82"/>
    <w:rsid w:val="25340DE3"/>
    <w:rsid w:val="253426E1"/>
    <w:rsid w:val="253432D4"/>
    <w:rsid w:val="2536704D"/>
    <w:rsid w:val="25400605"/>
    <w:rsid w:val="254148C2"/>
    <w:rsid w:val="25482470"/>
    <w:rsid w:val="2556149D"/>
    <w:rsid w:val="25600899"/>
    <w:rsid w:val="25640408"/>
    <w:rsid w:val="256F3246"/>
    <w:rsid w:val="25950B7C"/>
    <w:rsid w:val="259C77F7"/>
    <w:rsid w:val="259D531E"/>
    <w:rsid w:val="25A333D3"/>
    <w:rsid w:val="25A72111"/>
    <w:rsid w:val="25A8619C"/>
    <w:rsid w:val="25B64954"/>
    <w:rsid w:val="25B7091B"/>
    <w:rsid w:val="25BB2BAF"/>
    <w:rsid w:val="25BD32CA"/>
    <w:rsid w:val="25C27C8B"/>
    <w:rsid w:val="25C90176"/>
    <w:rsid w:val="25CD6B82"/>
    <w:rsid w:val="25DD571A"/>
    <w:rsid w:val="25E0427B"/>
    <w:rsid w:val="25E3252D"/>
    <w:rsid w:val="25E564D2"/>
    <w:rsid w:val="25F10BEC"/>
    <w:rsid w:val="25F3318F"/>
    <w:rsid w:val="25F72C80"/>
    <w:rsid w:val="26200D3A"/>
    <w:rsid w:val="26211AAB"/>
    <w:rsid w:val="26213859"/>
    <w:rsid w:val="262316EA"/>
    <w:rsid w:val="26235FAD"/>
    <w:rsid w:val="262557AC"/>
    <w:rsid w:val="26307F40"/>
    <w:rsid w:val="26355556"/>
    <w:rsid w:val="2637307C"/>
    <w:rsid w:val="264A74DC"/>
    <w:rsid w:val="264C70F7"/>
    <w:rsid w:val="265E5B35"/>
    <w:rsid w:val="2668592C"/>
    <w:rsid w:val="267050F7"/>
    <w:rsid w:val="267E6DA8"/>
    <w:rsid w:val="26922E50"/>
    <w:rsid w:val="269668E5"/>
    <w:rsid w:val="26971D6D"/>
    <w:rsid w:val="26980C95"/>
    <w:rsid w:val="269D7553"/>
    <w:rsid w:val="269E41E4"/>
    <w:rsid w:val="26A21418"/>
    <w:rsid w:val="26A85D28"/>
    <w:rsid w:val="26A934BF"/>
    <w:rsid w:val="26B02E2F"/>
    <w:rsid w:val="26B0719B"/>
    <w:rsid w:val="26B11081"/>
    <w:rsid w:val="26B1740C"/>
    <w:rsid w:val="26B85D13"/>
    <w:rsid w:val="26B91CE3"/>
    <w:rsid w:val="26BC584A"/>
    <w:rsid w:val="26CA0394"/>
    <w:rsid w:val="26CD6F7F"/>
    <w:rsid w:val="26D0787F"/>
    <w:rsid w:val="26E054C2"/>
    <w:rsid w:val="26E42BDE"/>
    <w:rsid w:val="26E62641"/>
    <w:rsid w:val="26E84EE4"/>
    <w:rsid w:val="26EA50C2"/>
    <w:rsid w:val="26EC030B"/>
    <w:rsid w:val="26EC7EE6"/>
    <w:rsid w:val="26ED7BDF"/>
    <w:rsid w:val="26F31699"/>
    <w:rsid w:val="26F61BE2"/>
    <w:rsid w:val="26FA65CF"/>
    <w:rsid w:val="27121FFF"/>
    <w:rsid w:val="27146134"/>
    <w:rsid w:val="27247AA4"/>
    <w:rsid w:val="272A0E33"/>
    <w:rsid w:val="273F5D2D"/>
    <w:rsid w:val="27453960"/>
    <w:rsid w:val="274B7156"/>
    <w:rsid w:val="274E2D73"/>
    <w:rsid w:val="274F43F6"/>
    <w:rsid w:val="27513048"/>
    <w:rsid w:val="27562035"/>
    <w:rsid w:val="27602AA7"/>
    <w:rsid w:val="27624129"/>
    <w:rsid w:val="27631640"/>
    <w:rsid w:val="27702CEA"/>
    <w:rsid w:val="27722CCD"/>
    <w:rsid w:val="27787DF0"/>
    <w:rsid w:val="277F31ED"/>
    <w:rsid w:val="27830CFD"/>
    <w:rsid w:val="278E1956"/>
    <w:rsid w:val="2790513A"/>
    <w:rsid w:val="27932534"/>
    <w:rsid w:val="27951F0B"/>
    <w:rsid w:val="279B588D"/>
    <w:rsid w:val="279D7857"/>
    <w:rsid w:val="27A75347"/>
    <w:rsid w:val="27B144E9"/>
    <w:rsid w:val="27B4551C"/>
    <w:rsid w:val="27B801ED"/>
    <w:rsid w:val="27C2106B"/>
    <w:rsid w:val="27C43035"/>
    <w:rsid w:val="27C962A2"/>
    <w:rsid w:val="27CB43C4"/>
    <w:rsid w:val="27CB73AD"/>
    <w:rsid w:val="27D112AE"/>
    <w:rsid w:val="27E115FA"/>
    <w:rsid w:val="27E206A6"/>
    <w:rsid w:val="27E701C8"/>
    <w:rsid w:val="27EE00B2"/>
    <w:rsid w:val="27F0345F"/>
    <w:rsid w:val="27F76F67"/>
    <w:rsid w:val="27F9718C"/>
    <w:rsid w:val="27FB637E"/>
    <w:rsid w:val="28051F5F"/>
    <w:rsid w:val="280F12D2"/>
    <w:rsid w:val="2817128E"/>
    <w:rsid w:val="28205650"/>
    <w:rsid w:val="28232B4F"/>
    <w:rsid w:val="282E350B"/>
    <w:rsid w:val="282F0A40"/>
    <w:rsid w:val="28305FD5"/>
    <w:rsid w:val="283717E6"/>
    <w:rsid w:val="283B29C2"/>
    <w:rsid w:val="28416802"/>
    <w:rsid w:val="28467C8F"/>
    <w:rsid w:val="285443B9"/>
    <w:rsid w:val="2859587F"/>
    <w:rsid w:val="286A5FC0"/>
    <w:rsid w:val="286B1703"/>
    <w:rsid w:val="28706D19"/>
    <w:rsid w:val="28740866"/>
    <w:rsid w:val="287E1436"/>
    <w:rsid w:val="287F0D0A"/>
    <w:rsid w:val="288A7DDB"/>
    <w:rsid w:val="28972B57"/>
    <w:rsid w:val="289A78F2"/>
    <w:rsid w:val="289B3D96"/>
    <w:rsid w:val="28A8200F"/>
    <w:rsid w:val="28B409B4"/>
    <w:rsid w:val="28BA3F1F"/>
    <w:rsid w:val="28BC0CB0"/>
    <w:rsid w:val="28C606E7"/>
    <w:rsid w:val="28CB3F50"/>
    <w:rsid w:val="28DE3C83"/>
    <w:rsid w:val="28EA7716"/>
    <w:rsid w:val="28F07A5B"/>
    <w:rsid w:val="29001E4B"/>
    <w:rsid w:val="2903193C"/>
    <w:rsid w:val="290C109D"/>
    <w:rsid w:val="290D6316"/>
    <w:rsid w:val="290D78E5"/>
    <w:rsid w:val="290F182F"/>
    <w:rsid w:val="29236BE1"/>
    <w:rsid w:val="2924175D"/>
    <w:rsid w:val="2925268A"/>
    <w:rsid w:val="29253660"/>
    <w:rsid w:val="29356FC9"/>
    <w:rsid w:val="293778BF"/>
    <w:rsid w:val="29440DE8"/>
    <w:rsid w:val="294A2988"/>
    <w:rsid w:val="294E1426"/>
    <w:rsid w:val="29673C78"/>
    <w:rsid w:val="296A19BB"/>
    <w:rsid w:val="296E6163"/>
    <w:rsid w:val="296F4AEF"/>
    <w:rsid w:val="29744111"/>
    <w:rsid w:val="2981346E"/>
    <w:rsid w:val="29860C79"/>
    <w:rsid w:val="29930F11"/>
    <w:rsid w:val="29946A38"/>
    <w:rsid w:val="299D769A"/>
    <w:rsid w:val="29B30F9D"/>
    <w:rsid w:val="29B80978"/>
    <w:rsid w:val="29BA649E"/>
    <w:rsid w:val="29C43864"/>
    <w:rsid w:val="29C54E43"/>
    <w:rsid w:val="29CE333A"/>
    <w:rsid w:val="29D4197F"/>
    <w:rsid w:val="29D62BAC"/>
    <w:rsid w:val="29DD3F3B"/>
    <w:rsid w:val="29E23E0D"/>
    <w:rsid w:val="29F64C64"/>
    <w:rsid w:val="29F64FFC"/>
    <w:rsid w:val="29FF2103"/>
    <w:rsid w:val="2A0239A1"/>
    <w:rsid w:val="2A0D7B25"/>
    <w:rsid w:val="2A1D07DB"/>
    <w:rsid w:val="2A1D1966"/>
    <w:rsid w:val="2A2B5764"/>
    <w:rsid w:val="2A2D146F"/>
    <w:rsid w:val="2A2E2822"/>
    <w:rsid w:val="2A360F84"/>
    <w:rsid w:val="2A3735FF"/>
    <w:rsid w:val="2A3B2913"/>
    <w:rsid w:val="2A434302"/>
    <w:rsid w:val="2A4A2EC1"/>
    <w:rsid w:val="2A4D1B1C"/>
    <w:rsid w:val="2A51023B"/>
    <w:rsid w:val="2A5E151F"/>
    <w:rsid w:val="2A636B36"/>
    <w:rsid w:val="2A657414"/>
    <w:rsid w:val="2A6B1546"/>
    <w:rsid w:val="2A7228D5"/>
    <w:rsid w:val="2A734236"/>
    <w:rsid w:val="2A8639D0"/>
    <w:rsid w:val="2A8A3772"/>
    <w:rsid w:val="2A8B1BE9"/>
    <w:rsid w:val="2A930A9D"/>
    <w:rsid w:val="2A961848"/>
    <w:rsid w:val="2A972868"/>
    <w:rsid w:val="2A9F3AC3"/>
    <w:rsid w:val="2AB1751A"/>
    <w:rsid w:val="2AB54EB7"/>
    <w:rsid w:val="2ABC16D6"/>
    <w:rsid w:val="2ABE312B"/>
    <w:rsid w:val="2ABE5B1A"/>
    <w:rsid w:val="2AC44611"/>
    <w:rsid w:val="2AC65261"/>
    <w:rsid w:val="2ACA0EC3"/>
    <w:rsid w:val="2AD8617C"/>
    <w:rsid w:val="2AEB12E9"/>
    <w:rsid w:val="2AEF03C9"/>
    <w:rsid w:val="2AF512B2"/>
    <w:rsid w:val="2AF63B91"/>
    <w:rsid w:val="2AF64F82"/>
    <w:rsid w:val="2AFA28CA"/>
    <w:rsid w:val="2AFD017C"/>
    <w:rsid w:val="2B053749"/>
    <w:rsid w:val="2B065713"/>
    <w:rsid w:val="2B0D0C5E"/>
    <w:rsid w:val="2B26670B"/>
    <w:rsid w:val="2B287437"/>
    <w:rsid w:val="2B2E2DBD"/>
    <w:rsid w:val="2B393102"/>
    <w:rsid w:val="2B3D04CF"/>
    <w:rsid w:val="2B457FE9"/>
    <w:rsid w:val="2B465B0F"/>
    <w:rsid w:val="2B471FB3"/>
    <w:rsid w:val="2B52683D"/>
    <w:rsid w:val="2B5972C7"/>
    <w:rsid w:val="2B7144AC"/>
    <w:rsid w:val="2B726A1B"/>
    <w:rsid w:val="2B7D3C27"/>
    <w:rsid w:val="2B8A1EA0"/>
    <w:rsid w:val="2B93421E"/>
    <w:rsid w:val="2B944ACD"/>
    <w:rsid w:val="2BA8034C"/>
    <w:rsid w:val="2BAB3280"/>
    <w:rsid w:val="2BAC3761"/>
    <w:rsid w:val="2BB807BB"/>
    <w:rsid w:val="2BBA3AE1"/>
    <w:rsid w:val="2BBA5720"/>
    <w:rsid w:val="2BC43604"/>
    <w:rsid w:val="2BC47C9F"/>
    <w:rsid w:val="2BCF16CC"/>
    <w:rsid w:val="2BD83187"/>
    <w:rsid w:val="2BFB2348"/>
    <w:rsid w:val="2C0954BB"/>
    <w:rsid w:val="2C111942"/>
    <w:rsid w:val="2C1D0F66"/>
    <w:rsid w:val="2C1F4CDE"/>
    <w:rsid w:val="2C2045B2"/>
    <w:rsid w:val="2C274113"/>
    <w:rsid w:val="2C295297"/>
    <w:rsid w:val="2C386BB9"/>
    <w:rsid w:val="2C4E03A1"/>
    <w:rsid w:val="2C5030EA"/>
    <w:rsid w:val="2C506C46"/>
    <w:rsid w:val="2C526E62"/>
    <w:rsid w:val="2C602C01"/>
    <w:rsid w:val="2C640F80"/>
    <w:rsid w:val="2C654723"/>
    <w:rsid w:val="2C687984"/>
    <w:rsid w:val="2C697D08"/>
    <w:rsid w:val="2C7072E8"/>
    <w:rsid w:val="2C7656AD"/>
    <w:rsid w:val="2C7A1F15"/>
    <w:rsid w:val="2C7C14F5"/>
    <w:rsid w:val="2C80024F"/>
    <w:rsid w:val="2C815051"/>
    <w:rsid w:val="2C8977DB"/>
    <w:rsid w:val="2C907BB7"/>
    <w:rsid w:val="2C9805ED"/>
    <w:rsid w:val="2CA104FD"/>
    <w:rsid w:val="2CA156F3"/>
    <w:rsid w:val="2CA451E4"/>
    <w:rsid w:val="2CAB5D7F"/>
    <w:rsid w:val="2CB16A0E"/>
    <w:rsid w:val="2CB43679"/>
    <w:rsid w:val="2CBB3E26"/>
    <w:rsid w:val="2CC15CDE"/>
    <w:rsid w:val="2CD05FD9"/>
    <w:rsid w:val="2CD753BB"/>
    <w:rsid w:val="2CE13D42"/>
    <w:rsid w:val="2CE54B2E"/>
    <w:rsid w:val="2CE74B9F"/>
    <w:rsid w:val="2CF26946"/>
    <w:rsid w:val="2CFD0E66"/>
    <w:rsid w:val="2D0068BE"/>
    <w:rsid w:val="2D23281F"/>
    <w:rsid w:val="2D281971"/>
    <w:rsid w:val="2D2A47CA"/>
    <w:rsid w:val="2D2F3690"/>
    <w:rsid w:val="2D380DFB"/>
    <w:rsid w:val="2D3A7C46"/>
    <w:rsid w:val="2D3B692F"/>
    <w:rsid w:val="2D3E313B"/>
    <w:rsid w:val="2D3E3B4B"/>
    <w:rsid w:val="2D43393A"/>
    <w:rsid w:val="2D574004"/>
    <w:rsid w:val="2D645AF8"/>
    <w:rsid w:val="2D756002"/>
    <w:rsid w:val="2D776454"/>
    <w:rsid w:val="2D780292"/>
    <w:rsid w:val="2D7B5F44"/>
    <w:rsid w:val="2D7C1CBC"/>
    <w:rsid w:val="2D947C0D"/>
    <w:rsid w:val="2D9708A4"/>
    <w:rsid w:val="2D9A4B5E"/>
    <w:rsid w:val="2DA336ED"/>
    <w:rsid w:val="2DA4159B"/>
    <w:rsid w:val="2DA76D39"/>
    <w:rsid w:val="2DB44B38"/>
    <w:rsid w:val="2DB50644"/>
    <w:rsid w:val="2DBA2F11"/>
    <w:rsid w:val="2DBD030B"/>
    <w:rsid w:val="2DC21DC5"/>
    <w:rsid w:val="2DC7191E"/>
    <w:rsid w:val="2DC776BE"/>
    <w:rsid w:val="2DCC67A0"/>
    <w:rsid w:val="2DD438A6"/>
    <w:rsid w:val="2DD92C6B"/>
    <w:rsid w:val="2DDF22B4"/>
    <w:rsid w:val="2DEF248E"/>
    <w:rsid w:val="2DF14458"/>
    <w:rsid w:val="2DF57177"/>
    <w:rsid w:val="2DFD4BAB"/>
    <w:rsid w:val="2E0221C2"/>
    <w:rsid w:val="2E0E1705"/>
    <w:rsid w:val="2E105ABF"/>
    <w:rsid w:val="2E144FA2"/>
    <w:rsid w:val="2E1A575D"/>
    <w:rsid w:val="2E1E2473"/>
    <w:rsid w:val="2E20089A"/>
    <w:rsid w:val="2E204D3E"/>
    <w:rsid w:val="2E2C22D9"/>
    <w:rsid w:val="2E314855"/>
    <w:rsid w:val="2E382087"/>
    <w:rsid w:val="2E40250B"/>
    <w:rsid w:val="2E441CF2"/>
    <w:rsid w:val="2E494294"/>
    <w:rsid w:val="2E4C168F"/>
    <w:rsid w:val="2E4F25A4"/>
    <w:rsid w:val="2E600E98"/>
    <w:rsid w:val="2E620EB2"/>
    <w:rsid w:val="2E717347"/>
    <w:rsid w:val="2E7856D0"/>
    <w:rsid w:val="2E7B1F74"/>
    <w:rsid w:val="2E7E28E4"/>
    <w:rsid w:val="2E817113"/>
    <w:rsid w:val="2E8E1CA7"/>
    <w:rsid w:val="2E997ADB"/>
    <w:rsid w:val="2E9D1395"/>
    <w:rsid w:val="2EAD1124"/>
    <w:rsid w:val="2EAE0F64"/>
    <w:rsid w:val="2EB27D3C"/>
    <w:rsid w:val="2EB45BB2"/>
    <w:rsid w:val="2EB84CA7"/>
    <w:rsid w:val="2EBF00B3"/>
    <w:rsid w:val="2EC1207D"/>
    <w:rsid w:val="2EC70374"/>
    <w:rsid w:val="2EC747B4"/>
    <w:rsid w:val="2EC8630A"/>
    <w:rsid w:val="2ED0785E"/>
    <w:rsid w:val="2ED81174"/>
    <w:rsid w:val="2EE31FF3"/>
    <w:rsid w:val="2EE61AE3"/>
    <w:rsid w:val="2EE63891"/>
    <w:rsid w:val="2EE6563F"/>
    <w:rsid w:val="2EF667B7"/>
    <w:rsid w:val="2F0106CB"/>
    <w:rsid w:val="2F0172B8"/>
    <w:rsid w:val="2F032695"/>
    <w:rsid w:val="2F1A178D"/>
    <w:rsid w:val="2F2427F9"/>
    <w:rsid w:val="2F2B1BEC"/>
    <w:rsid w:val="2F4405B8"/>
    <w:rsid w:val="2F454A5C"/>
    <w:rsid w:val="2F4872A9"/>
    <w:rsid w:val="2F4B7B98"/>
    <w:rsid w:val="2F5527C5"/>
    <w:rsid w:val="2F590BAE"/>
    <w:rsid w:val="2F636135"/>
    <w:rsid w:val="2F6649D2"/>
    <w:rsid w:val="2F6A001E"/>
    <w:rsid w:val="2F6B3D97"/>
    <w:rsid w:val="2F6F3887"/>
    <w:rsid w:val="2F7206E7"/>
    <w:rsid w:val="2F7C1DAA"/>
    <w:rsid w:val="2F7D2448"/>
    <w:rsid w:val="2F935D9D"/>
    <w:rsid w:val="2F947791"/>
    <w:rsid w:val="2FA22F59"/>
    <w:rsid w:val="2FBB6ACC"/>
    <w:rsid w:val="2FBC6931"/>
    <w:rsid w:val="2FBD0A96"/>
    <w:rsid w:val="2FCC457A"/>
    <w:rsid w:val="2FCE2CA3"/>
    <w:rsid w:val="2FD46E67"/>
    <w:rsid w:val="2FE57FED"/>
    <w:rsid w:val="300C7328"/>
    <w:rsid w:val="30196CF0"/>
    <w:rsid w:val="301C0144"/>
    <w:rsid w:val="30223091"/>
    <w:rsid w:val="3031266B"/>
    <w:rsid w:val="30332B06"/>
    <w:rsid w:val="30446AC1"/>
    <w:rsid w:val="30515682"/>
    <w:rsid w:val="305D4027"/>
    <w:rsid w:val="3069323B"/>
    <w:rsid w:val="307750E9"/>
    <w:rsid w:val="30871C87"/>
    <w:rsid w:val="3093117C"/>
    <w:rsid w:val="309A574E"/>
    <w:rsid w:val="309D45DE"/>
    <w:rsid w:val="309F221A"/>
    <w:rsid w:val="30A95CE2"/>
    <w:rsid w:val="30B47B17"/>
    <w:rsid w:val="30B8125D"/>
    <w:rsid w:val="30BD0622"/>
    <w:rsid w:val="30C1718D"/>
    <w:rsid w:val="30C65728"/>
    <w:rsid w:val="30C9725B"/>
    <w:rsid w:val="30CB2598"/>
    <w:rsid w:val="30CC4FF8"/>
    <w:rsid w:val="30D2151E"/>
    <w:rsid w:val="30E20088"/>
    <w:rsid w:val="30E23621"/>
    <w:rsid w:val="30E402A4"/>
    <w:rsid w:val="30E76823"/>
    <w:rsid w:val="30EB518F"/>
    <w:rsid w:val="30F027A5"/>
    <w:rsid w:val="30F508C5"/>
    <w:rsid w:val="30F54260"/>
    <w:rsid w:val="31012C04"/>
    <w:rsid w:val="3106119F"/>
    <w:rsid w:val="31067002"/>
    <w:rsid w:val="310846BF"/>
    <w:rsid w:val="310E5321"/>
    <w:rsid w:val="31124E12"/>
    <w:rsid w:val="311A3CC6"/>
    <w:rsid w:val="311F752F"/>
    <w:rsid w:val="31344D88"/>
    <w:rsid w:val="3140197F"/>
    <w:rsid w:val="314A5F6D"/>
    <w:rsid w:val="314C02CF"/>
    <w:rsid w:val="315076E8"/>
    <w:rsid w:val="31602B50"/>
    <w:rsid w:val="316D1946"/>
    <w:rsid w:val="3187095B"/>
    <w:rsid w:val="318F2E94"/>
    <w:rsid w:val="31945827"/>
    <w:rsid w:val="319E5E81"/>
    <w:rsid w:val="31A812D2"/>
    <w:rsid w:val="31AF3222"/>
    <w:rsid w:val="31BB21A4"/>
    <w:rsid w:val="31BC0F1E"/>
    <w:rsid w:val="31C14142"/>
    <w:rsid w:val="31D032B4"/>
    <w:rsid w:val="31E607C9"/>
    <w:rsid w:val="31EA3075"/>
    <w:rsid w:val="32003027"/>
    <w:rsid w:val="320756DD"/>
    <w:rsid w:val="320C4B8E"/>
    <w:rsid w:val="320F3BA9"/>
    <w:rsid w:val="3213312A"/>
    <w:rsid w:val="32150B4F"/>
    <w:rsid w:val="32171FB4"/>
    <w:rsid w:val="321F7CAF"/>
    <w:rsid w:val="32244DFC"/>
    <w:rsid w:val="323818B2"/>
    <w:rsid w:val="323E6F42"/>
    <w:rsid w:val="32432DA9"/>
    <w:rsid w:val="32494863"/>
    <w:rsid w:val="3253365F"/>
    <w:rsid w:val="325356E2"/>
    <w:rsid w:val="325A6A70"/>
    <w:rsid w:val="326F3B9E"/>
    <w:rsid w:val="327B7492"/>
    <w:rsid w:val="32807B59"/>
    <w:rsid w:val="328F04B9"/>
    <w:rsid w:val="328F5FEE"/>
    <w:rsid w:val="32904240"/>
    <w:rsid w:val="329E6B3E"/>
    <w:rsid w:val="32A0644D"/>
    <w:rsid w:val="32A1365B"/>
    <w:rsid w:val="32A970B0"/>
    <w:rsid w:val="32B6107E"/>
    <w:rsid w:val="32B85545"/>
    <w:rsid w:val="32BC3287"/>
    <w:rsid w:val="32C9238D"/>
    <w:rsid w:val="32CF0EB5"/>
    <w:rsid w:val="32DA370D"/>
    <w:rsid w:val="32E2187B"/>
    <w:rsid w:val="32EC4621"/>
    <w:rsid w:val="32EE0F67"/>
    <w:rsid w:val="32FA2E16"/>
    <w:rsid w:val="330178AB"/>
    <w:rsid w:val="33075D0D"/>
    <w:rsid w:val="33095DA0"/>
    <w:rsid w:val="330D363B"/>
    <w:rsid w:val="33110E9A"/>
    <w:rsid w:val="33173957"/>
    <w:rsid w:val="331A7FAD"/>
    <w:rsid w:val="33296443"/>
    <w:rsid w:val="333C7F24"/>
    <w:rsid w:val="333E0F38"/>
    <w:rsid w:val="335608EB"/>
    <w:rsid w:val="335F00B6"/>
    <w:rsid w:val="335F23E7"/>
    <w:rsid w:val="336E20A7"/>
    <w:rsid w:val="33752E5E"/>
    <w:rsid w:val="337848A7"/>
    <w:rsid w:val="337C2A16"/>
    <w:rsid w:val="3381036B"/>
    <w:rsid w:val="33845A2F"/>
    <w:rsid w:val="338C1033"/>
    <w:rsid w:val="338D4C23"/>
    <w:rsid w:val="339935C8"/>
    <w:rsid w:val="339C1391"/>
    <w:rsid w:val="339E4537"/>
    <w:rsid w:val="33B1023A"/>
    <w:rsid w:val="33B71CA0"/>
    <w:rsid w:val="33B8293B"/>
    <w:rsid w:val="33BD3B89"/>
    <w:rsid w:val="33C63C91"/>
    <w:rsid w:val="33C65A3F"/>
    <w:rsid w:val="33D44600"/>
    <w:rsid w:val="33E52369"/>
    <w:rsid w:val="33E86616"/>
    <w:rsid w:val="33FE167D"/>
    <w:rsid w:val="34021F4A"/>
    <w:rsid w:val="340A1DD0"/>
    <w:rsid w:val="34100B6B"/>
    <w:rsid w:val="34131D49"/>
    <w:rsid w:val="341A0542"/>
    <w:rsid w:val="341E3ACD"/>
    <w:rsid w:val="3422536C"/>
    <w:rsid w:val="34232E92"/>
    <w:rsid w:val="342477D6"/>
    <w:rsid w:val="3428494C"/>
    <w:rsid w:val="342A5EA6"/>
    <w:rsid w:val="342F46D2"/>
    <w:rsid w:val="3434509F"/>
    <w:rsid w:val="34425A0E"/>
    <w:rsid w:val="34452E08"/>
    <w:rsid w:val="34541E72"/>
    <w:rsid w:val="34586FDF"/>
    <w:rsid w:val="345D45F6"/>
    <w:rsid w:val="3461334A"/>
    <w:rsid w:val="34614E99"/>
    <w:rsid w:val="346A0AC1"/>
    <w:rsid w:val="346B17C4"/>
    <w:rsid w:val="347D07F4"/>
    <w:rsid w:val="34846983"/>
    <w:rsid w:val="348F22D5"/>
    <w:rsid w:val="34911E0A"/>
    <w:rsid w:val="3496086B"/>
    <w:rsid w:val="34A75871"/>
    <w:rsid w:val="34AE5135"/>
    <w:rsid w:val="34BB1590"/>
    <w:rsid w:val="34C02AD6"/>
    <w:rsid w:val="34C226AB"/>
    <w:rsid w:val="34C64B82"/>
    <w:rsid w:val="34CA155F"/>
    <w:rsid w:val="34CF5A99"/>
    <w:rsid w:val="34DB4F9C"/>
    <w:rsid w:val="34DF14AF"/>
    <w:rsid w:val="34E52B37"/>
    <w:rsid w:val="34E93742"/>
    <w:rsid w:val="34EC3BCC"/>
    <w:rsid w:val="34EE492F"/>
    <w:rsid w:val="34F14D37"/>
    <w:rsid w:val="34F36249"/>
    <w:rsid w:val="34F81A2D"/>
    <w:rsid w:val="34FD13AB"/>
    <w:rsid w:val="350607E9"/>
    <w:rsid w:val="350902DA"/>
    <w:rsid w:val="350E2E4F"/>
    <w:rsid w:val="350E5F56"/>
    <w:rsid w:val="35101668"/>
    <w:rsid w:val="35245113"/>
    <w:rsid w:val="35314BA4"/>
    <w:rsid w:val="35341831"/>
    <w:rsid w:val="35345E49"/>
    <w:rsid w:val="35417A73"/>
    <w:rsid w:val="3542766D"/>
    <w:rsid w:val="35431A3E"/>
    <w:rsid w:val="35441312"/>
    <w:rsid w:val="35461C8A"/>
    <w:rsid w:val="35486D2F"/>
    <w:rsid w:val="354A4D17"/>
    <w:rsid w:val="35582175"/>
    <w:rsid w:val="356674DA"/>
    <w:rsid w:val="356B22EF"/>
    <w:rsid w:val="356C34E4"/>
    <w:rsid w:val="35794331"/>
    <w:rsid w:val="357F2A08"/>
    <w:rsid w:val="358931C8"/>
    <w:rsid w:val="358F3D35"/>
    <w:rsid w:val="35914CFB"/>
    <w:rsid w:val="3598340C"/>
    <w:rsid w:val="35A149B6"/>
    <w:rsid w:val="35A85D44"/>
    <w:rsid w:val="35AC0463"/>
    <w:rsid w:val="35B75F88"/>
    <w:rsid w:val="35C7096D"/>
    <w:rsid w:val="35C83CF1"/>
    <w:rsid w:val="35C87025"/>
    <w:rsid w:val="35D241BB"/>
    <w:rsid w:val="35D97593"/>
    <w:rsid w:val="35F13D8E"/>
    <w:rsid w:val="3602762A"/>
    <w:rsid w:val="36070CBD"/>
    <w:rsid w:val="361138EA"/>
    <w:rsid w:val="36127662"/>
    <w:rsid w:val="361909F0"/>
    <w:rsid w:val="361F651C"/>
    <w:rsid w:val="36204F82"/>
    <w:rsid w:val="363504BC"/>
    <w:rsid w:val="36364454"/>
    <w:rsid w:val="364A15FA"/>
    <w:rsid w:val="36514EF2"/>
    <w:rsid w:val="36552A7D"/>
    <w:rsid w:val="365612FD"/>
    <w:rsid w:val="365B2AEE"/>
    <w:rsid w:val="365F3BB5"/>
    <w:rsid w:val="36657792"/>
    <w:rsid w:val="366E0F69"/>
    <w:rsid w:val="3679323D"/>
    <w:rsid w:val="36873441"/>
    <w:rsid w:val="36883480"/>
    <w:rsid w:val="368F0CB2"/>
    <w:rsid w:val="36914A2B"/>
    <w:rsid w:val="36A66820"/>
    <w:rsid w:val="36B1113D"/>
    <w:rsid w:val="36BD3E66"/>
    <w:rsid w:val="36BE50F4"/>
    <w:rsid w:val="36C02C1A"/>
    <w:rsid w:val="36C4095C"/>
    <w:rsid w:val="36D861B6"/>
    <w:rsid w:val="36DC588B"/>
    <w:rsid w:val="36E7289C"/>
    <w:rsid w:val="36E7464B"/>
    <w:rsid w:val="36E92171"/>
    <w:rsid w:val="36EC1C61"/>
    <w:rsid w:val="36F154C9"/>
    <w:rsid w:val="36F323BF"/>
    <w:rsid w:val="36F40B16"/>
    <w:rsid w:val="36FA25D0"/>
    <w:rsid w:val="37074CED"/>
    <w:rsid w:val="370E7E29"/>
    <w:rsid w:val="37116162"/>
    <w:rsid w:val="371A67CE"/>
    <w:rsid w:val="371F5B92"/>
    <w:rsid w:val="37203919"/>
    <w:rsid w:val="37211E35"/>
    <w:rsid w:val="37283343"/>
    <w:rsid w:val="374E0226"/>
    <w:rsid w:val="3757357E"/>
    <w:rsid w:val="37580C06"/>
    <w:rsid w:val="375A306E"/>
    <w:rsid w:val="375D66BB"/>
    <w:rsid w:val="375D778C"/>
    <w:rsid w:val="37645C9B"/>
    <w:rsid w:val="3770609A"/>
    <w:rsid w:val="37826121"/>
    <w:rsid w:val="378A6A48"/>
    <w:rsid w:val="37A474FB"/>
    <w:rsid w:val="37AB38CA"/>
    <w:rsid w:val="37AD5815"/>
    <w:rsid w:val="37B40E9A"/>
    <w:rsid w:val="37B43A1E"/>
    <w:rsid w:val="37BF7375"/>
    <w:rsid w:val="37C13CC3"/>
    <w:rsid w:val="37C2147F"/>
    <w:rsid w:val="37C6092C"/>
    <w:rsid w:val="37CF580A"/>
    <w:rsid w:val="37D20E57"/>
    <w:rsid w:val="37E40923"/>
    <w:rsid w:val="37E548B0"/>
    <w:rsid w:val="37E83769"/>
    <w:rsid w:val="37E96B7F"/>
    <w:rsid w:val="38006DAB"/>
    <w:rsid w:val="3803406C"/>
    <w:rsid w:val="38067C85"/>
    <w:rsid w:val="38080D1C"/>
    <w:rsid w:val="381C20D2"/>
    <w:rsid w:val="38202E4C"/>
    <w:rsid w:val="38291F6B"/>
    <w:rsid w:val="382932D0"/>
    <w:rsid w:val="38303DCF"/>
    <w:rsid w:val="38397837"/>
    <w:rsid w:val="383F7DEB"/>
    <w:rsid w:val="384C4E71"/>
    <w:rsid w:val="38545D10"/>
    <w:rsid w:val="38586184"/>
    <w:rsid w:val="385F7EA5"/>
    <w:rsid w:val="38607A64"/>
    <w:rsid w:val="38670AE2"/>
    <w:rsid w:val="38713596"/>
    <w:rsid w:val="38746E93"/>
    <w:rsid w:val="38752FFF"/>
    <w:rsid w:val="3888438E"/>
    <w:rsid w:val="388C36FB"/>
    <w:rsid w:val="3894610C"/>
    <w:rsid w:val="38946D8C"/>
    <w:rsid w:val="38976951"/>
    <w:rsid w:val="38AD2333"/>
    <w:rsid w:val="38B51D3B"/>
    <w:rsid w:val="38B73FF9"/>
    <w:rsid w:val="38D155B2"/>
    <w:rsid w:val="38E70932"/>
    <w:rsid w:val="38E9056D"/>
    <w:rsid w:val="38F27F4A"/>
    <w:rsid w:val="38F44DFD"/>
    <w:rsid w:val="38FB618B"/>
    <w:rsid w:val="39137979"/>
    <w:rsid w:val="39164B5C"/>
    <w:rsid w:val="391A34DD"/>
    <w:rsid w:val="39217075"/>
    <w:rsid w:val="392C4A78"/>
    <w:rsid w:val="39305004"/>
    <w:rsid w:val="393540E4"/>
    <w:rsid w:val="39477622"/>
    <w:rsid w:val="394849A7"/>
    <w:rsid w:val="39496E2C"/>
    <w:rsid w:val="394A4F39"/>
    <w:rsid w:val="39525558"/>
    <w:rsid w:val="39581830"/>
    <w:rsid w:val="396106E4"/>
    <w:rsid w:val="39620592"/>
    <w:rsid w:val="39622702"/>
    <w:rsid w:val="396561DD"/>
    <w:rsid w:val="396F0A3B"/>
    <w:rsid w:val="396F26D5"/>
    <w:rsid w:val="3978667D"/>
    <w:rsid w:val="398A0B0D"/>
    <w:rsid w:val="399A1E48"/>
    <w:rsid w:val="399B237A"/>
    <w:rsid w:val="39A27F0D"/>
    <w:rsid w:val="39A405D1"/>
    <w:rsid w:val="39A6259B"/>
    <w:rsid w:val="39AD3929"/>
    <w:rsid w:val="39BB2D61"/>
    <w:rsid w:val="39BC1FB5"/>
    <w:rsid w:val="39C742BF"/>
    <w:rsid w:val="39CC38EE"/>
    <w:rsid w:val="39CE76DF"/>
    <w:rsid w:val="39CF07D0"/>
    <w:rsid w:val="39D120DC"/>
    <w:rsid w:val="39D37389"/>
    <w:rsid w:val="39D74D64"/>
    <w:rsid w:val="39D74FDE"/>
    <w:rsid w:val="39D95224"/>
    <w:rsid w:val="39E569F5"/>
    <w:rsid w:val="39EA047D"/>
    <w:rsid w:val="39EF3F42"/>
    <w:rsid w:val="39EF581F"/>
    <w:rsid w:val="39F33C7A"/>
    <w:rsid w:val="39FB1CC6"/>
    <w:rsid w:val="39FF3A59"/>
    <w:rsid w:val="3A013C75"/>
    <w:rsid w:val="3A037663"/>
    <w:rsid w:val="3A045513"/>
    <w:rsid w:val="3A1178EA"/>
    <w:rsid w:val="3A125E82"/>
    <w:rsid w:val="3A2221C0"/>
    <w:rsid w:val="3A325BDD"/>
    <w:rsid w:val="3A351C05"/>
    <w:rsid w:val="3A4F49E1"/>
    <w:rsid w:val="3A501F38"/>
    <w:rsid w:val="3A502507"/>
    <w:rsid w:val="3A552179"/>
    <w:rsid w:val="3A65543F"/>
    <w:rsid w:val="3A706705"/>
    <w:rsid w:val="3A94540C"/>
    <w:rsid w:val="3A95616C"/>
    <w:rsid w:val="3AA54601"/>
    <w:rsid w:val="3AA765CB"/>
    <w:rsid w:val="3AAC7418"/>
    <w:rsid w:val="3AAF547F"/>
    <w:rsid w:val="3AB940F9"/>
    <w:rsid w:val="3ABA5249"/>
    <w:rsid w:val="3AC94A56"/>
    <w:rsid w:val="3AD16F23"/>
    <w:rsid w:val="3AE27603"/>
    <w:rsid w:val="3AE71352"/>
    <w:rsid w:val="3AED23BD"/>
    <w:rsid w:val="3AEE5216"/>
    <w:rsid w:val="3AF53421"/>
    <w:rsid w:val="3AFC23BC"/>
    <w:rsid w:val="3B0E664A"/>
    <w:rsid w:val="3B0F5F1E"/>
    <w:rsid w:val="3B181E07"/>
    <w:rsid w:val="3B1E43B3"/>
    <w:rsid w:val="3B20012B"/>
    <w:rsid w:val="3B2841A1"/>
    <w:rsid w:val="3B2D45F6"/>
    <w:rsid w:val="3B340747"/>
    <w:rsid w:val="3B3836C7"/>
    <w:rsid w:val="3B555E16"/>
    <w:rsid w:val="3B701EC1"/>
    <w:rsid w:val="3B714E2B"/>
    <w:rsid w:val="3B732951"/>
    <w:rsid w:val="3B9D79CE"/>
    <w:rsid w:val="3BAF10D9"/>
    <w:rsid w:val="3BBA40DC"/>
    <w:rsid w:val="3BC63642"/>
    <w:rsid w:val="3BD307D2"/>
    <w:rsid w:val="3BD50F16"/>
    <w:rsid w:val="3BD72EE0"/>
    <w:rsid w:val="3BE2682F"/>
    <w:rsid w:val="3BEA3CCA"/>
    <w:rsid w:val="3BF01090"/>
    <w:rsid w:val="3BF1058E"/>
    <w:rsid w:val="3BFA574A"/>
    <w:rsid w:val="3BFC46F4"/>
    <w:rsid w:val="3C0812EB"/>
    <w:rsid w:val="3C095063"/>
    <w:rsid w:val="3C2D0D52"/>
    <w:rsid w:val="3C5207B8"/>
    <w:rsid w:val="3C6D55F2"/>
    <w:rsid w:val="3C6E4EC6"/>
    <w:rsid w:val="3C7050E2"/>
    <w:rsid w:val="3C7E15AD"/>
    <w:rsid w:val="3C8A705C"/>
    <w:rsid w:val="3C9C7C85"/>
    <w:rsid w:val="3CA37551"/>
    <w:rsid w:val="3CB63F34"/>
    <w:rsid w:val="3CDB7EAF"/>
    <w:rsid w:val="3CE33B06"/>
    <w:rsid w:val="3CE533DA"/>
    <w:rsid w:val="3CEF6007"/>
    <w:rsid w:val="3CF53123"/>
    <w:rsid w:val="3D015D3A"/>
    <w:rsid w:val="3D1E68EC"/>
    <w:rsid w:val="3D2A5291"/>
    <w:rsid w:val="3D2A692D"/>
    <w:rsid w:val="3D31148F"/>
    <w:rsid w:val="3D3B33FA"/>
    <w:rsid w:val="3D3D6D72"/>
    <w:rsid w:val="3D412291"/>
    <w:rsid w:val="3D4E5423"/>
    <w:rsid w:val="3D5008C8"/>
    <w:rsid w:val="3D516CC2"/>
    <w:rsid w:val="3D5641A7"/>
    <w:rsid w:val="3D5B2DD3"/>
    <w:rsid w:val="3D5E703A"/>
    <w:rsid w:val="3D603ECE"/>
    <w:rsid w:val="3D6562C9"/>
    <w:rsid w:val="3D6C597F"/>
    <w:rsid w:val="3D714D9C"/>
    <w:rsid w:val="3D791D75"/>
    <w:rsid w:val="3D820C29"/>
    <w:rsid w:val="3D831E0A"/>
    <w:rsid w:val="3D8C1AA8"/>
    <w:rsid w:val="3D8F2E1F"/>
    <w:rsid w:val="3D977661"/>
    <w:rsid w:val="3DAF5796"/>
    <w:rsid w:val="3DBA03C3"/>
    <w:rsid w:val="3DBD7EB3"/>
    <w:rsid w:val="3DC115C9"/>
    <w:rsid w:val="3DC41242"/>
    <w:rsid w:val="3DD50037"/>
    <w:rsid w:val="3DD66B33"/>
    <w:rsid w:val="3DDC47DD"/>
    <w:rsid w:val="3DDE60B8"/>
    <w:rsid w:val="3DE467B0"/>
    <w:rsid w:val="3DE47B36"/>
    <w:rsid w:val="3DE71D64"/>
    <w:rsid w:val="3DEB2C72"/>
    <w:rsid w:val="3DED0897"/>
    <w:rsid w:val="3DFC620E"/>
    <w:rsid w:val="3E125C77"/>
    <w:rsid w:val="3E191549"/>
    <w:rsid w:val="3E253286"/>
    <w:rsid w:val="3E282501"/>
    <w:rsid w:val="3E360E45"/>
    <w:rsid w:val="3E3A3657"/>
    <w:rsid w:val="3E3A7073"/>
    <w:rsid w:val="3E3B4B04"/>
    <w:rsid w:val="3E3F54B8"/>
    <w:rsid w:val="3E407A0D"/>
    <w:rsid w:val="3E6842C3"/>
    <w:rsid w:val="3E6842CD"/>
    <w:rsid w:val="3E6D35CF"/>
    <w:rsid w:val="3E75253C"/>
    <w:rsid w:val="3E7E5894"/>
    <w:rsid w:val="3E832EAB"/>
    <w:rsid w:val="3E8F58E2"/>
    <w:rsid w:val="3E92505C"/>
    <w:rsid w:val="3E927592"/>
    <w:rsid w:val="3E952BDE"/>
    <w:rsid w:val="3E95498C"/>
    <w:rsid w:val="3E974BA8"/>
    <w:rsid w:val="3E9926CE"/>
    <w:rsid w:val="3E9A1FA2"/>
    <w:rsid w:val="3E9E6D09"/>
    <w:rsid w:val="3E9F580B"/>
    <w:rsid w:val="3EA1096C"/>
    <w:rsid w:val="3EA1575B"/>
    <w:rsid w:val="3EA84FD6"/>
    <w:rsid w:val="3EAA5B41"/>
    <w:rsid w:val="3EB6497C"/>
    <w:rsid w:val="3ECA2888"/>
    <w:rsid w:val="3ECA6D2C"/>
    <w:rsid w:val="3ECD1B78"/>
    <w:rsid w:val="3ECD2378"/>
    <w:rsid w:val="3ECE35A7"/>
    <w:rsid w:val="3ED2798E"/>
    <w:rsid w:val="3EE6168C"/>
    <w:rsid w:val="3EE94128"/>
    <w:rsid w:val="3EFE0E9D"/>
    <w:rsid w:val="3F040EA9"/>
    <w:rsid w:val="3F0538C0"/>
    <w:rsid w:val="3F1E4982"/>
    <w:rsid w:val="3F2006FA"/>
    <w:rsid w:val="3F281CA4"/>
    <w:rsid w:val="3F327204"/>
    <w:rsid w:val="3F334BBA"/>
    <w:rsid w:val="3F3643C1"/>
    <w:rsid w:val="3F4B58FF"/>
    <w:rsid w:val="3F4F3174"/>
    <w:rsid w:val="3F542A99"/>
    <w:rsid w:val="3F5B48B2"/>
    <w:rsid w:val="3F5B5BD6"/>
    <w:rsid w:val="3F6A5E19"/>
    <w:rsid w:val="3F740A45"/>
    <w:rsid w:val="3F77220A"/>
    <w:rsid w:val="3F782BB8"/>
    <w:rsid w:val="3F8A38C8"/>
    <w:rsid w:val="3F917849"/>
    <w:rsid w:val="3F9254E4"/>
    <w:rsid w:val="3F984734"/>
    <w:rsid w:val="3F987DF2"/>
    <w:rsid w:val="3F9D1D4A"/>
    <w:rsid w:val="3FA56393"/>
    <w:rsid w:val="3FA851D5"/>
    <w:rsid w:val="3FB47494"/>
    <w:rsid w:val="3FB672B0"/>
    <w:rsid w:val="3FBD4D1B"/>
    <w:rsid w:val="3FC4377B"/>
    <w:rsid w:val="3FC87E5A"/>
    <w:rsid w:val="3FCE45FA"/>
    <w:rsid w:val="3FD96348"/>
    <w:rsid w:val="3FDF08BE"/>
    <w:rsid w:val="3FDF2363"/>
    <w:rsid w:val="3FF36D7A"/>
    <w:rsid w:val="3FFA5DB4"/>
    <w:rsid w:val="3FFE6B54"/>
    <w:rsid w:val="400B1A6E"/>
    <w:rsid w:val="400E2C48"/>
    <w:rsid w:val="4010076E"/>
    <w:rsid w:val="401F26FE"/>
    <w:rsid w:val="402B55A8"/>
    <w:rsid w:val="402C30CE"/>
    <w:rsid w:val="402C7051"/>
    <w:rsid w:val="403365DF"/>
    <w:rsid w:val="40384169"/>
    <w:rsid w:val="403A214E"/>
    <w:rsid w:val="403B1563"/>
    <w:rsid w:val="403E177F"/>
    <w:rsid w:val="40464503"/>
    <w:rsid w:val="4047677D"/>
    <w:rsid w:val="404C3770"/>
    <w:rsid w:val="404C551E"/>
    <w:rsid w:val="405A40DF"/>
    <w:rsid w:val="40646D0C"/>
    <w:rsid w:val="406B3BF6"/>
    <w:rsid w:val="406E1939"/>
    <w:rsid w:val="407718C7"/>
    <w:rsid w:val="407848E7"/>
    <w:rsid w:val="407A02DD"/>
    <w:rsid w:val="40860A30"/>
    <w:rsid w:val="408630B0"/>
    <w:rsid w:val="4097750C"/>
    <w:rsid w:val="409E381B"/>
    <w:rsid w:val="40A47108"/>
    <w:rsid w:val="40A55C00"/>
    <w:rsid w:val="40A84E4B"/>
    <w:rsid w:val="40A86BF9"/>
    <w:rsid w:val="40B732E0"/>
    <w:rsid w:val="40BA559F"/>
    <w:rsid w:val="40BF6852"/>
    <w:rsid w:val="40C247CD"/>
    <w:rsid w:val="40C4089A"/>
    <w:rsid w:val="40C477AB"/>
    <w:rsid w:val="40CA257F"/>
    <w:rsid w:val="40CC469D"/>
    <w:rsid w:val="40D5611A"/>
    <w:rsid w:val="40DC4AF4"/>
    <w:rsid w:val="40E718C2"/>
    <w:rsid w:val="40EB646A"/>
    <w:rsid w:val="40EC1007"/>
    <w:rsid w:val="40F46809"/>
    <w:rsid w:val="40F64184"/>
    <w:rsid w:val="40FB7670"/>
    <w:rsid w:val="40FE0F0E"/>
    <w:rsid w:val="41104E3A"/>
    <w:rsid w:val="411F0144"/>
    <w:rsid w:val="4120336D"/>
    <w:rsid w:val="412546ED"/>
    <w:rsid w:val="412A2C52"/>
    <w:rsid w:val="412B15D8"/>
    <w:rsid w:val="412D70FE"/>
    <w:rsid w:val="412F41B6"/>
    <w:rsid w:val="41300022"/>
    <w:rsid w:val="413456B4"/>
    <w:rsid w:val="413869D2"/>
    <w:rsid w:val="415439F3"/>
    <w:rsid w:val="415C79E3"/>
    <w:rsid w:val="4162149D"/>
    <w:rsid w:val="416D2F5F"/>
    <w:rsid w:val="4170071A"/>
    <w:rsid w:val="418C098E"/>
    <w:rsid w:val="419B30BD"/>
    <w:rsid w:val="419C4310"/>
    <w:rsid w:val="41A91D7E"/>
    <w:rsid w:val="41AA3CEC"/>
    <w:rsid w:val="41AB2219"/>
    <w:rsid w:val="41AF045B"/>
    <w:rsid w:val="41AF3EDA"/>
    <w:rsid w:val="41B02916"/>
    <w:rsid w:val="41CC4B69"/>
    <w:rsid w:val="41CF2F6A"/>
    <w:rsid w:val="41D007C3"/>
    <w:rsid w:val="41D13F2D"/>
    <w:rsid w:val="41D63133"/>
    <w:rsid w:val="41DA6D52"/>
    <w:rsid w:val="41DC4284"/>
    <w:rsid w:val="41DD6DB2"/>
    <w:rsid w:val="41E27F62"/>
    <w:rsid w:val="41E45DB7"/>
    <w:rsid w:val="41E668F5"/>
    <w:rsid w:val="41E9396D"/>
    <w:rsid w:val="41EB705F"/>
    <w:rsid w:val="41F05E83"/>
    <w:rsid w:val="41F94C78"/>
    <w:rsid w:val="41FF4F3E"/>
    <w:rsid w:val="42091919"/>
    <w:rsid w:val="420E6F2F"/>
    <w:rsid w:val="420F3E95"/>
    <w:rsid w:val="42147B6F"/>
    <w:rsid w:val="421502BE"/>
    <w:rsid w:val="421F6F7A"/>
    <w:rsid w:val="422F3AC6"/>
    <w:rsid w:val="423170C2"/>
    <w:rsid w:val="42404EC9"/>
    <w:rsid w:val="424419FB"/>
    <w:rsid w:val="424A0495"/>
    <w:rsid w:val="425D1C65"/>
    <w:rsid w:val="42644DA1"/>
    <w:rsid w:val="42770F78"/>
    <w:rsid w:val="427A6373"/>
    <w:rsid w:val="427E2307"/>
    <w:rsid w:val="42821322"/>
    <w:rsid w:val="4284641B"/>
    <w:rsid w:val="428476C8"/>
    <w:rsid w:val="428D1C61"/>
    <w:rsid w:val="429269FB"/>
    <w:rsid w:val="42A728CB"/>
    <w:rsid w:val="42A80C60"/>
    <w:rsid w:val="42AB6E74"/>
    <w:rsid w:val="42AD6748"/>
    <w:rsid w:val="42BC599F"/>
    <w:rsid w:val="42CE5EF6"/>
    <w:rsid w:val="42D24401"/>
    <w:rsid w:val="42D61A11"/>
    <w:rsid w:val="42D92A2D"/>
    <w:rsid w:val="42DD6C85"/>
    <w:rsid w:val="42EF04D8"/>
    <w:rsid w:val="42F26851"/>
    <w:rsid w:val="42FC7205"/>
    <w:rsid w:val="42FE6FA4"/>
    <w:rsid w:val="43003C7E"/>
    <w:rsid w:val="43020A59"/>
    <w:rsid w:val="430575DC"/>
    <w:rsid w:val="43181ADB"/>
    <w:rsid w:val="431F1EB1"/>
    <w:rsid w:val="4328462F"/>
    <w:rsid w:val="432E2272"/>
    <w:rsid w:val="432E715D"/>
    <w:rsid w:val="432F3601"/>
    <w:rsid w:val="43333F7A"/>
    <w:rsid w:val="43394480"/>
    <w:rsid w:val="4339622E"/>
    <w:rsid w:val="43430E5B"/>
    <w:rsid w:val="434D632A"/>
    <w:rsid w:val="43515BBA"/>
    <w:rsid w:val="43574906"/>
    <w:rsid w:val="43670F54"/>
    <w:rsid w:val="436A4639"/>
    <w:rsid w:val="436D1857"/>
    <w:rsid w:val="43861851"/>
    <w:rsid w:val="438641C0"/>
    <w:rsid w:val="438B2A55"/>
    <w:rsid w:val="439717BE"/>
    <w:rsid w:val="439D79B5"/>
    <w:rsid w:val="43A8602B"/>
    <w:rsid w:val="43AA6A1A"/>
    <w:rsid w:val="43B753A5"/>
    <w:rsid w:val="43BD26EC"/>
    <w:rsid w:val="43C114AA"/>
    <w:rsid w:val="43C401ED"/>
    <w:rsid w:val="43C621B3"/>
    <w:rsid w:val="43D262D9"/>
    <w:rsid w:val="43E32FB8"/>
    <w:rsid w:val="43E925FA"/>
    <w:rsid w:val="43F104F8"/>
    <w:rsid w:val="43F108B7"/>
    <w:rsid w:val="43F263DD"/>
    <w:rsid w:val="43F85FDD"/>
    <w:rsid w:val="43FA3C0F"/>
    <w:rsid w:val="43FD2EEF"/>
    <w:rsid w:val="43FF55FF"/>
    <w:rsid w:val="44061935"/>
    <w:rsid w:val="441D78FE"/>
    <w:rsid w:val="44427364"/>
    <w:rsid w:val="444B1F6E"/>
    <w:rsid w:val="444D73B2"/>
    <w:rsid w:val="445175A7"/>
    <w:rsid w:val="445D419E"/>
    <w:rsid w:val="44680400"/>
    <w:rsid w:val="44703ED1"/>
    <w:rsid w:val="44725EAD"/>
    <w:rsid w:val="44752835"/>
    <w:rsid w:val="447F6595"/>
    <w:rsid w:val="448A3DAC"/>
    <w:rsid w:val="4491763B"/>
    <w:rsid w:val="4498334B"/>
    <w:rsid w:val="449A0F4E"/>
    <w:rsid w:val="449D0A3E"/>
    <w:rsid w:val="449F0313"/>
    <w:rsid w:val="44A86018"/>
    <w:rsid w:val="44A86DA8"/>
    <w:rsid w:val="44A96FDE"/>
    <w:rsid w:val="44A973E3"/>
    <w:rsid w:val="44AF52C4"/>
    <w:rsid w:val="44BA339E"/>
    <w:rsid w:val="44BD69EB"/>
    <w:rsid w:val="44CA3E09"/>
    <w:rsid w:val="44CC29B0"/>
    <w:rsid w:val="44CD30D2"/>
    <w:rsid w:val="44D53D34"/>
    <w:rsid w:val="44DD5D0B"/>
    <w:rsid w:val="44E1092B"/>
    <w:rsid w:val="44EA2EED"/>
    <w:rsid w:val="44F16971"/>
    <w:rsid w:val="44FA7C3F"/>
    <w:rsid w:val="44FD11A6"/>
    <w:rsid w:val="45050268"/>
    <w:rsid w:val="4506143C"/>
    <w:rsid w:val="45094C06"/>
    <w:rsid w:val="450A2BDE"/>
    <w:rsid w:val="450B1E4C"/>
    <w:rsid w:val="450D34CE"/>
    <w:rsid w:val="45112FEA"/>
    <w:rsid w:val="4515313B"/>
    <w:rsid w:val="451D74F9"/>
    <w:rsid w:val="452627E2"/>
    <w:rsid w:val="45264590"/>
    <w:rsid w:val="452E07FD"/>
    <w:rsid w:val="453A003B"/>
    <w:rsid w:val="454A2974"/>
    <w:rsid w:val="45521829"/>
    <w:rsid w:val="45592BB7"/>
    <w:rsid w:val="4565155C"/>
    <w:rsid w:val="456926CF"/>
    <w:rsid w:val="456B28EB"/>
    <w:rsid w:val="456B4699"/>
    <w:rsid w:val="456D7633"/>
    <w:rsid w:val="458675C6"/>
    <w:rsid w:val="458F7D22"/>
    <w:rsid w:val="45924563"/>
    <w:rsid w:val="45A100BA"/>
    <w:rsid w:val="45A1158F"/>
    <w:rsid w:val="45A25F06"/>
    <w:rsid w:val="45A400DF"/>
    <w:rsid w:val="45A508C8"/>
    <w:rsid w:val="45A51F9E"/>
    <w:rsid w:val="45A71EC4"/>
    <w:rsid w:val="45AA2264"/>
    <w:rsid w:val="45AA56AF"/>
    <w:rsid w:val="45AF5864"/>
    <w:rsid w:val="45B4697E"/>
    <w:rsid w:val="45C02FBF"/>
    <w:rsid w:val="45C85647"/>
    <w:rsid w:val="45CC267C"/>
    <w:rsid w:val="45D34639"/>
    <w:rsid w:val="45D67D64"/>
    <w:rsid w:val="45DB537A"/>
    <w:rsid w:val="45DC598A"/>
    <w:rsid w:val="45DE4E6B"/>
    <w:rsid w:val="45EC6E71"/>
    <w:rsid w:val="45EC7588"/>
    <w:rsid w:val="45F85ED6"/>
    <w:rsid w:val="45FF5CD9"/>
    <w:rsid w:val="46040DCB"/>
    <w:rsid w:val="46214878"/>
    <w:rsid w:val="462E5DF2"/>
    <w:rsid w:val="46304FEC"/>
    <w:rsid w:val="46326F64"/>
    <w:rsid w:val="46392E3B"/>
    <w:rsid w:val="464535EE"/>
    <w:rsid w:val="464B69A4"/>
    <w:rsid w:val="46603AD2"/>
    <w:rsid w:val="466A7E96"/>
    <w:rsid w:val="466C1A70"/>
    <w:rsid w:val="466D6C4F"/>
    <w:rsid w:val="466F1F67"/>
    <w:rsid w:val="466F573C"/>
    <w:rsid w:val="467B20E5"/>
    <w:rsid w:val="469339AF"/>
    <w:rsid w:val="46971BE9"/>
    <w:rsid w:val="46A33413"/>
    <w:rsid w:val="46B1257F"/>
    <w:rsid w:val="46B207D1"/>
    <w:rsid w:val="46B72C6E"/>
    <w:rsid w:val="46C87FF5"/>
    <w:rsid w:val="46E94846"/>
    <w:rsid w:val="46EC35B7"/>
    <w:rsid w:val="46EF03BD"/>
    <w:rsid w:val="46F372B4"/>
    <w:rsid w:val="470628CB"/>
    <w:rsid w:val="47085218"/>
    <w:rsid w:val="470B021A"/>
    <w:rsid w:val="470F5F3C"/>
    <w:rsid w:val="4710374A"/>
    <w:rsid w:val="471460C3"/>
    <w:rsid w:val="471843AC"/>
    <w:rsid w:val="4719077B"/>
    <w:rsid w:val="471A2FCC"/>
    <w:rsid w:val="4723347D"/>
    <w:rsid w:val="47271568"/>
    <w:rsid w:val="4728052C"/>
    <w:rsid w:val="47362947"/>
    <w:rsid w:val="473E02B7"/>
    <w:rsid w:val="4740402F"/>
    <w:rsid w:val="4743767B"/>
    <w:rsid w:val="47470357"/>
    <w:rsid w:val="474D674C"/>
    <w:rsid w:val="475409ED"/>
    <w:rsid w:val="475573AE"/>
    <w:rsid w:val="475A2C17"/>
    <w:rsid w:val="475C40A9"/>
    <w:rsid w:val="475C698F"/>
    <w:rsid w:val="4760647F"/>
    <w:rsid w:val="47685334"/>
    <w:rsid w:val="47723ABC"/>
    <w:rsid w:val="477630C0"/>
    <w:rsid w:val="477A6E15"/>
    <w:rsid w:val="477E06B3"/>
    <w:rsid w:val="477F61D9"/>
    <w:rsid w:val="47807C8E"/>
    <w:rsid w:val="47817E4B"/>
    <w:rsid w:val="47835CCA"/>
    <w:rsid w:val="47974DCD"/>
    <w:rsid w:val="47A17F26"/>
    <w:rsid w:val="47A50F64"/>
    <w:rsid w:val="47A53E92"/>
    <w:rsid w:val="47A56C9C"/>
    <w:rsid w:val="47A67F02"/>
    <w:rsid w:val="47B57E4D"/>
    <w:rsid w:val="47B9793D"/>
    <w:rsid w:val="47BB1907"/>
    <w:rsid w:val="47BC567F"/>
    <w:rsid w:val="47C167F2"/>
    <w:rsid w:val="47CB6433"/>
    <w:rsid w:val="47D244E4"/>
    <w:rsid w:val="47D26C51"/>
    <w:rsid w:val="47D87C6E"/>
    <w:rsid w:val="47DE2DCE"/>
    <w:rsid w:val="47E17FD1"/>
    <w:rsid w:val="47E26E94"/>
    <w:rsid w:val="47E53277"/>
    <w:rsid w:val="47E643BF"/>
    <w:rsid w:val="47EC64CD"/>
    <w:rsid w:val="47EF2A68"/>
    <w:rsid w:val="47F1517F"/>
    <w:rsid w:val="47F326E7"/>
    <w:rsid w:val="480212E4"/>
    <w:rsid w:val="480930C6"/>
    <w:rsid w:val="480F527E"/>
    <w:rsid w:val="481334F1"/>
    <w:rsid w:val="481E79EF"/>
    <w:rsid w:val="48376AB4"/>
    <w:rsid w:val="483E6EC2"/>
    <w:rsid w:val="484406F2"/>
    <w:rsid w:val="4851401A"/>
    <w:rsid w:val="4852658A"/>
    <w:rsid w:val="48534D82"/>
    <w:rsid w:val="485F51F9"/>
    <w:rsid w:val="48651873"/>
    <w:rsid w:val="486A0C08"/>
    <w:rsid w:val="48713331"/>
    <w:rsid w:val="487321E2"/>
    <w:rsid w:val="487D096B"/>
    <w:rsid w:val="487D4CBA"/>
    <w:rsid w:val="487F1097"/>
    <w:rsid w:val="489B7043"/>
    <w:rsid w:val="48A57998"/>
    <w:rsid w:val="48A977FB"/>
    <w:rsid w:val="48CC36A0"/>
    <w:rsid w:val="48CE5CA1"/>
    <w:rsid w:val="48CE6CC7"/>
    <w:rsid w:val="48D662CD"/>
    <w:rsid w:val="48D70AA9"/>
    <w:rsid w:val="48E704DA"/>
    <w:rsid w:val="48EB0601"/>
    <w:rsid w:val="48FE1013"/>
    <w:rsid w:val="48FF03C2"/>
    <w:rsid w:val="48FF3E13"/>
    <w:rsid w:val="490B1134"/>
    <w:rsid w:val="490E1F0B"/>
    <w:rsid w:val="490E6A2D"/>
    <w:rsid w:val="491118A0"/>
    <w:rsid w:val="49144CE8"/>
    <w:rsid w:val="49184B37"/>
    <w:rsid w:val="491C4628"/>
    <w:rsid w:val="49207B08"/>
    <w:rsid w:val="49222595"/>
    <w:rsid w:val="492A7BF6"/>
    <w:rsid w:val="49423962"/>
    <w:rsid w:val="494956CD"/>
    <w:rsid w:val="494C37BE"/>
    <w:rsid w:val="495870C6"/>
    <w:rsid w:val="4963096F"/>
    <w:rsid w:val="49641B2B"/>
    <w:rsid w:val="49644998"/>
    <w:rsid w:val="49676559"/>
    <w:rsid w:val="496B1D6F"/>
    <w:rsid w:val="496B398E"/>
    <w:rsid w:val="49757894"/>
    <w:rsid w:val="4979323E"/>
    <w:rsid w:val="497A30FC"/>
    <w:rsid w:val="49894366"/>
    <w:rsid w:val="498D3427"/>
    <w:rsid w:val="49A95790"/>
    <w:rsid w:val="49AA1288"/>
    <w:rsid w:val="49AA1C33"/>
    <w:rsid w:val="49B34C89"/>
    <w:rsid w:val="49C33FF5"/>
    <w:rsid w:val="49CD5AAB"/>
    <w:rsid w:val="49CE77D1"/>
    <w:rsid w:val="49D92519"/>
    <w:rsid w:val="49E10584"/>
    <w:rsid w:val="49E1317B"/>
    <w:rsid w:val="49E358FD"/>
    <w:rsid w:val="49EB5DA8"/>
    <w:rsid w:val="49EE7896"/>
    <w:rsid w:val="49F7474D"/>
    <w:rsid w:val="4A003601"/>
    <w:rsid w:val="4A046323"/>
    <w:rsid w:val="4A065D61"/>
    <w:rsid w:val="4A0E3A56"/>
    <w:rsid w:val="4A1006F1"/>
    <w:rsid w:val="4A1B61E1"/>
    <w:rsid w:val="4A201EF6"/>
    <w:rsid w:val="4A225C6E"/>
    <w:rsid w:val="4A472DCD"/>
    <w:rsid w:val="4A4F2DB8"/>
    <w:rsid w:val="4A4F6337"/>
    <w:rsid w:val="4A525E27"/>
    <w:rsid w:val="4A56681E"/>
    <w:rsid w:val="4A57406D"/>
    <w:rsid w:val="4A62606A"/>
    <w:rsid w:val="4A6860EC"/>
    <w:rsid w:val="4A6C0C97"/>
    <w:rsid w:val="4A743CBC"/>
    <w:rsid w:val="4A7A7858"/>
    <w:rsid w:val="4A7B7300"/>
    <w:rsid w:val="4A7E6C1C"/>
    <w:rsid w:val="4A82670C"/>
    <w:rsid w:val="4A8E3303"/>
    <w:rsid w:val="4A9401EE"/>
    <w:rsid w:val="4A985CC9"/>
    <w:rsid w:val="4A9D7857"/>
    <w:rsid w:val="4AA36289"/>
    <w:rsid w:val="4AA81E59"/>
    <w:rsid w:val="4AAE205E"/>
    <w:rsid w:val="4AB034D4"/>
    <w:rsid w:val="4AB61049"/>
    <w:rsid w:val="4ABE7B78"/>
    <w:rsid w:val="4AC23224"/>
    <w:rsid w:val="4AC40AD3"/>
    <w:rsid w:val="4AD827D0"/>
    <w:rsid w:val="4AF15640"/>
    <w:rsid w:val="4B020B40"/>
    <w:rsid w:val="4B0610EB"/>
    <w:rsid w:val="4B097401"/>
    <w:rsid w:val="4B0C247A"/>
    <w:rsid w:val="4B102A00"/>
    <w:rsid w:val="4B197DCA"/>
    <w:rsid w:val="4B20506F"/>
    <w:rsid w:val="4B24656C"/>
    <w:rsid w:val="4B2E6D13"/>
    <w:rsid w:val="4B3043BA"/>
    <w:rsid w:val="4B320132"/>
    <w:rsid w:val="4B337A07"/>
    <w:rsid w:val="4B425E9C"/>
    <w:rsid w:val="4B4439C2"/>
    <w:rsid w:val="4B553060"/>
    <w:rsid w:val="4B5736F5"/>
    <w:rsid w:val="4B577B99"/>
    <w:rsid w:val="4B596AE2"/>
    <w:rsid w:val="4B5C0D0B"/>
    <w:rsid w:val="4B5C51AF"/>
    <w:rsid w:val="4B795599"/>
    <w:rsid w:val="4B7A73E4"/>
    <w:rsid w:val="4B7F565E"/>
    <w:rsid w:val="4B81229D"/>
    <w:rsid w:val="4B815E5F"/>
    <w:rsid w:val="4B8244EA"/>
    <w:rsid w:val="4B853B5B"/>
    <w:rsid w:val="4B8720E8"/>
    <w:rsid w:val="4B8B4F59"/>
    <w:rsid w:val="4BA52382"/>
    <w:rsid w:val="4BA6467C"/>
    <w:rsid w:val="4BAB3A41"/>
    <w:rsid w:val="4BAE4832"/>
    <w:rsid w:val="4BD44D46"/>
    <w:rsid w:val="4BE03E03"/>
    <w:rsid w:val="4BE262E2"/>
    <w:rsid w:val="4BE267E4"/>
    <w:rsid w:val="4BF2702F"/>
    <w:rsid w:val="4BFE6595"/>
    <w:rsid w:val="4C02074A"/>
    <w:rsid w:val="4C0A0767"/>
    <w:rsid w:val="4C0B421A"/>
    <w:rsid w:val="4C115F9A"/>
    <w:rsid w:val="4C127977"/>
    <w:rsid w:val="4C1D4AE4"/>
    <w:rsid w:val="4C204E16"/>
    <w:rsid w:val="4C224991"/>
    <w:rsid w:val="4C2375A5"/>
    <w:rsid w:val="4C2538C6"/>
    <w:rsid w:val="4C2C6A7E"/>
    <w:rsid w:val="4C2D08FA"/>
    <w:rsid w:val="4C2E21AC"/>
    <w:rsid w:val="4C336D3F"/>
    <w:rsid w:val="4C35155C"/>
    <w:rsid w:val="4C4719BC"/>
    <w:rsid w:val="4C4A455E"/>
    <w:rsid w:val="4C5D5CF6"/>
    <w:rsid w:val="4C602AB7"/>
    <w:rsid w:val="4C6039BE"/>
    <w:rsid w:val="4C60482B"/>
    <w:rsid w:val="4C666380"/>
    <w:rsid w:val="4C7713EF"/>
    <w:rsid w:val="4C8E7A2D"/>
    <w:rsid w:val="4C8F6909"/>
    <w:rsid w:val="4C92075D"/>
    <w:rsid w:val="4C991AEB"/>
    <w:rsid w:val="4C9B1D07"/>
    <w:rsid w:val="4CA22AE6"/>
    <w:rsid w:val="4CA706AC"/>
    <w:rsid w:val="4CAC02A4"/>
    <w:rsid w:val="4CB02997"/>
    <w:rsid w:val="4CB10650"/>
    <w:rsid w:val="4CB132D9"/>
    <w:rsid w:val="4CB15087"/>
    <w:rsid w:val="4CBE1876"/>
    <w:rsid w:val="4CC4300C"/>
    <w:rsid w:val="4CCE179A"/>
    <w:rsid w:val="4CCF331D"/>
    <w:rsid w:val="4CDA2830"/>
    <w:rsid w:val="4CE45680"/>
    <w:rsid w:val="4CE70AA9"/>
    <w:rsid w:val="4CE95E1A"/>
    <w:rsid w:val="4CF17B79"/>
    <w:rsid w:val="4CF74718"/>
    <w:rsid w:val="4CF8318F"/>
    <w:rsid w:val="4CFD651E"/>
    <w:rsid w:val="4CFE5DF2"/>
    <w:rsid w:val="4D0553D3"/>
    <w:rsid w:val="4D072EF9"/>
    <w:rsid w:val="4D146BD4"/>
    <w:rsid w:val="4D16138E"/>
    <w:rsid w:val="4D1A0E7E"/>
    <w:rsid w:val="4D1B6974"/>
    <w:rsid w:val="4D1C6548"/>
    <w:rsid w:val="4D2229FF"/>
    <w:rsid w:val="4D225F85"/>
    <w:rsid w:val="4D2B4E39"/>
    <w:rsid w:val="4D330192"/>
    <w:rsid w:val="4D3C06FA"/>
    <w:rsid w:val="4D3E49C1"/>
    <w:rsid w:val="4D4B7289"/>
    <w:rsid w:val="4D4C542A"/>
    <w:rsid w:val="4D4E2340"/>
    <w:rsid w:val="4D504E95"/>
    <w:rsid w:val="4D583754"/>
    <w:rsid w:val="4D683A32"/>
    <w:rsid w:val="4D6968A2"/>
    <w:rsid w:val="4D746B23"/>
    <w:rsid w:val="4D781CEB"/>
    <w:rsid w:val="4D7A191D"/>
    <w:rsid w:val="4D7B7443"/>
    <w:rsid w:val="4D862070"/>
    <w:rsid w:val="4D8B2C4B"/>
    <w:rsid w:val="4D8D54ED"/>
    <w:rsid w:val="4D945365"/>
    <w:rsid w:val="4D9657B0"/>
    <w:rsid w:val="4DA371E9"/>
    <w:rsid w:val="4DAD2A32"/>
    <w:rsid w:val="4DAF1979"/>
    <w:rsid w:val="4DB016D8"/>
    <w:rsid w:val="4DB03590"/>
    <w:rsid w:val="4DB82220"/>
    <w:rsid w:val="4DC53477"/>
    <w:rsid w:val="4DCE5F22"/>
    <w:rsid w:val="4DCF4D46"/>
    <w:rsid w:val="4DD91716"/>
    <w:rsid w:val="4DDC79A1"/>
    <w:rsid w:val="4DDD3C5A"/>
    <w:rsid w:val="4DE80CB7"/>
    <w:rsid w:val="4DE84AD8"/>
    <w:rsid w:val="4DFC4A28"/>
    <w:rsid w:val="4E047438"/>
    <w:rsid w:val="4E07247E"/>
    <w:rsid w:val="4E0D23B2"/>
    <w:rsid w:val="4E0F475B"/>
    <w:rsid w:val="4E1131A4"/>
    <w:rsid w:val="4E121B55"/>
    <w:rsid w:val="4E225F7F"/>
    <w:rsid w:val="4E334F26"/>
    <w:rsid w:val="4E41243B"/>
    <w:rsid w:val="4E600B13"/>
    <w:rsid w:val="4E613D73"/>
    <w:rsid w:val="4E68579B"/>
    <w:rsid w:val="4E6C5F3F"/>
    <w:rsid w:val="4E8B4BA0"/>
    <w:rsid w:val="4E9D17D8"/>
    <w:rsid w:val="4EA330F5"/>
    <w:rsid w:val="4EB82DE3"/>
    <w:rsid w:val="4EC5306C"/>
    <w:rsid w:val="4ECD3CCE"/>
    <w:rsid w:val="4EDB63EB"/>
    <w:rsid w:val="4EDD2163"/>
    <w:rsid w:val="4EE14DE9"/>
    <w:rsid w:val="4EF120B3"/>
    <w:rsid w:val="4EF21936"/>
    <w:rsid w:val="4EF61477"/>
    <w:rsid w:val="4EFD443D"/>
    <w:rsid w:val="4F023BDF"/>
    <w:rsid w:val="4F041DE6"/>
    <w:rsid w:val="4F066DC2"/>
    <w:rsid w:val="4F085383"/>
    <w:rsid w:val="4F0D2D83"/>
    <w:rsid w:val="4F20650C"/>
    <w:rsid w:val="4F2A2ECF"/>
    <w:rsid w:val="4F3B332E"/>
    <w:rsid w:val="4F423A59"/>
    <w:rsid w:val="4F441926"/>
    <w:rsid w:val="4F473A81"/>
    <w:rsid w:val="4F4C72E9"/>
    <w:rsid w:val="4F4F2935"/>
    <w:rsid w:val="4F55221A"/>
    <w:rsid w:val="4F5543EF"/>
    <w:rsid w:val="4F5D5DCD"/>
    <w:rsid w:val="4F701847"/>
    <w:rsid w:val="4F716330"/>
    <w:rsid w:val="4F83334A"/>
    <w:rsid w:val="4F840831"/>
    <w:rsid w:val="4F8601DB"/>
    <w:rsid w:val="4F8E5B53"/>
    <w:rsid w:val="4F98252E"/>
    <w:rsid w:val="4F9922FF"/>
    <w:rsid w:val="4F9D7B44"/>
    <w:rsid w:val="4FA40ED3"/>
    <w:rsid w:val="4FA52172"/>
    <w:rsid w:val="4FA873F3"/>
    <w:rsid w:val="4FAC387A"/>
    <w:rsid w:val="4FAC7D88"/>
    <w:rsid w:val="4FB013E8"/>
    <w:rsid w:val="4FB46B46"/>
    <w:rsid w:val="4FB629B4"/>
    <w:rsid w:val="4FB8672C"/>
    <w:rsid w:val="4FBC14AB"/>
    <w:rsid w:val="4FBD3D43"/>
    <w:rsid w:val="4FBE01E7"/>
    <w:rsid w:val="4FC05D72"/>
    <w:rsid w:val="4FCB5923"/>
    <w:rsid w:val="4FD00101"/>
    <w:rsid w:val="4FD07F1A"/>
    <w:rsid w:val="4FD53338"/>
    <w:rsid w:val="4FD86DCF"/>
    <w:rsid w:val="4FD95020"/>
    <w:rsid w:val="4FDC4193"/>
    <w:rsid w:val="4FDD0D75"/>
    <w:rsid w:val="4FE60CD6"/>
    <w:rsid w:val="4FF0236A"/>
    <w:rsid w:val="4FF05EC6"/>
    <w:rsid w:val="4FF37F83"/>
    <w:rsid w:val="4FF77255"/>
    <w:rsid w:val="4FFB5A38"/>
    <w:rsid w:val="4FFC486B"/>
    <w:rsid w:val="4FFF3169"/>
    <w:rsid w:val="50040B39"/>
    <w:rsid w:val="501417AB"/>
    <w:rsid w:val="501E3075"/>
    <w:rsid w:val="50227930"/>
    <w:rsid w:val="502C4817"/>
    <w:rsid w:val="502D2C76"/>
    <w:rsid w:val="5032028D"/>
    <w:rsid w:val="50323B9C"/>
    <w:rsid w:val="503264DF"/>
    <w:rsid w:val="503509A3"/>
    <w:rsid w:val="503A5393"/>
    <w:rsid w:val="503B25E4"/>
    <w:rsid w:val="503D4056"/>
    <w:rsid w:val="50422F07"/>
    <w:rsid w:val="50493828"/>
    <w:rsid w:val="504A2696"/>
    <w:rsid w:val="50594607"/>
    <w:rsid w:val="505C7A00"/>
    <w:rsid w:val="505D2E7E"/>
    <w:rsid w:val="50611571"/>
    <w:rsid w:val="506C3831"/>
    <w:rsid w:val="50765655"/>
    <w:rsid w:val="50770396"/>
    <w:rsid w:val="507D0AA0"/>
    <w:rsid w:val="507E34D2"/>
    <w:rsid w:val="50854860"/>
    <w:rsid w:val="508A1E77"/>
    <w:rsid w:val="508B2711"/>
    <w:rsid w:val="5091763C"/>
    <w:rsid w:val="50925430"/>
    <w:rsid w:val="509F01B6"/>
    <w:rsid w:val="50AC66EC"/>
    <w:rsid w:val="50AF7B2F"/>
    <w:rsid w:val="50B23543"/>
    <w:rsid w:val="50B23608"/>
    <w:rsid w:val="50BC095A"/>
    <w:rsid w:val="50BC5E7F"/>
    <w:rsid w:val="50DC2C87"/>
    <w:rsid w:val="50F3054E"/>
    <w:rsid w:val="50F6750C"/>
    <w:rsid w:val="50FA28B3"/>
    <w:rsid w:val="510D2AA8"/>
    <w:rsid w:val="51111A9C"/>
    <w:rsid w:val="513149E8"/>
    <w:rsid w:val="513A1AEF"/>
    <w:rsid w:val="5147420C"/>
    <w:rsid w:val="514A5AAA"/>
    <w:rsid w:val="514B2548"/>
    <w:rsid w:val="514C26E9"/>
    <w:rsid w:val="514C73D4"/>
    <w:rsid w:val="516A3A56"/>
    <w:rsid w:val="516A48EF"/>
    <w:rsid w:val="516B1911"/>
    <w:rsid w:val="516C00B2"/>
    <w:rsid w:val="51704A2B"/>
    <w:rsid w:val="517373EE"/>
    <w:rsid w:val="517F5754"/>
    <w:rsid w:val="517F5BD6"/>
    <w:rsid w:val="51864D34"/>
    <w:rsid w:val="51944682"/>
    <w:rsid w:val="51964706"/>
    <w:rsid w:val="5196484B"/>
    <w:rsid w:val="51982C18"/>
    <w:rsid w:val="51A05CDD"/>
    <w:rsid w:val="51A93B81"/>
    <w:rsid w:val="51B43FDF"/>
    <w:rsid w:val="51B93DA3"/>
    <w:rsid w:val="51BA678C"/>
    <w:rsid w:val="51BC6150"/>
    <w:rsid w:val="51BF0F96"/>
    <w:rsid w:val="51C8534D"/>
    <w:rsid w:val="51CA051C"/>
    <w:rsid w:val="51CF4398"/>
    <w:rsid w:val="51D73794"/>
    <w:rsid w:val="51D77397"/>
    <w:rsid w:val="51D863CF"/>
    <w:rsid w:val="51E83C19"/>
    <w:rsid w:val="51EC56B9"/>
    <w:rsid w:val="51F223CA"/>
    <w:rsid w:val="52140592"/>
    <w:rsid w:val="52163A0B"/>
    <w:rsid w:val="521F6F37"/>
    <w:rsid w:val="52291CDC"/>
    <w:rsid w:val="522B6AF3"/>
    <w:rsid w:val="522C313B"/>
    <w:rsid w:val="52306A4E"/>
    <w:rsid w:val="52310F05"/>
    <w:rsid w:val="523E542E"/>
    <w:rsid w:val="5248023B"/>
    <w:rsid w:val="524C0A18"/>
    <w:rsid w:val="52500E9E"/>
    <w:rsid w:val="5257047F"/>
    <w:rsid w:val="526868BD"/>
    <w:rsid w:val="52751B1F"/>
    <w:rsid w:val="52784B62"/>
    <w:rsid w:val="527E5A0B"/>
    <w:rsid w:val="528203A3"/>
    <w:rsid w:val="52854FEC"/>
    <w:rsid w:val="528611D6"/>
    <w:rsid w:val="528D20F2"/>
    <w:rsid w:val="5297460E"/>
    <w:rsid w:val="529C40E3"/>
    <w:rsid w:val="52A25C2B"/>
    <w:rsid w:val="52AD41DC"/>
    <w:rsid w:val="52BE731F"/>
    <w:rsid w:val="52C243DA"/>
    <w:rsid w:val="52C7288B"/>
    <w:rsid w:val="52D95337"/>
    <w:rsid w:val="52DC238A"/>
    <w:rsid w:val="52DE294E"/>
    <w:rsid w:val="52E33AC0"/>
    <w:rsid w:val="52E52FC3"/>
    <w:rsid w:val="52FE266E"/>
    <w:rsid w:val="53004672"/>
    <w:rsid w:val="53053951"/>
    <w:rsid w:val="53084200"/>
    <w:rsid w:val="530A6968"/>
    <w:rsid w:val="530C74BB"/>
    <w:rsid w:val="530D6D8F"/>
    <w:rsid w:val="53112620"/>
    <w:rsid w:val="531225F7"/>
    <w:rsid w:val="531B0EE3"/>
    <w:rsid w:val="5322219A"/>
    <w:rsid w:val="53226CDE"/>
    <w:rsid w:val="532D11DF"/>
    <w:rsid w:val="53330A38"/>
    <w:rsid w:val="534722A1"/>
    <w:rsid w:val="53475169"/>
    <w:rsid w:val="534F55FA"/>
    <w:rsid w:val="53580C07"/>
    <w:rsid w:val="53591FD4"/>
    <w:rsid w:val="535C0F98"/>
    <w:rsid w:val="53623218"/>
    <w:rsid w:val="536410A5"/>
    <w:rsid w:val="53642E53"/>
    <w:rsid w:val="53690469"/>
    <w:rsid w:val="536966BB"/>
    <w:rsid w:val="538710F9"/>
    <w:rsid w:val="53A21AE4"/>
    <w:rsid w:val="53AB0A82"/>
    <w:rsid w:val="53B21651"/>
    <w:rsid w:val="53CC09F8"/>
    <w:rsid w:val="53D00CBF"/>
    <w:rsid w:val="53D2719A"/>
    <w:rsid w:val="53E136CF"/>
    <w:rsid w:val="53EB0ECF"/>
    <w:rsid w:val="53EC1A68"/>
    <w:rsid w:val="53EE5CD3"/>
    <w:rsid w:val="53F937F8"/>
    <w:rsid w:val="540208BE"/>
    <w:rsid w:val="5402441A"/>
    <w:rsid w:val="54061087"/>
    <w:rsid w:val="54082B52"/>
    <w:rsid w:val="541370BB"/>
    <w:rsid w:val="541C372E"/>
    <w:rsid w:val="54207515"/>
    <w:rsid w:val="54225C8D"/>
    <w:rsid w:val="54280325"/>
    <w:rsid w:val="543640C4"/>
    <w:rsid w:val="54392C2D"/>
    <w:rsid w:val="543B42DA"/>
    <w:rsid w:val="5447790D"/>
    <w:rsid w:val="544E05B7"/>
    <w:rsid w:val="5454111A"/>
    <w:rsid w:val="546F1D9A"/>
    <w:rsid w:val="546F5B1C"/>
    <w:rsid w:val="54757FA1"/>
    <w:rsid w:val="548847C6"/>
    <w:rsid w:val="548C6DB7"/>
    <w:rsid w:val="548D462B"/>
    <w:rsid w:val="54947768"/>
    <w:rsid w:val="54A100E2"/>
    <w:rsid w:val="54AE00FE"/>
    <w:rsid w:val="54AE6A55"/>
    <w:rsid w:val="54B90F7D"/>
    <w:rsid w:val="54BF13A7"/>
    <w:rsid w:val="54C833B7"/>
    <w:rsid w:val="54DB6E67"/>
    <w:rsid w:val="54E12281"/>
    <w:rsid w:val="54F14E84"/>
    <w:rsid w:val="55077F03"/>
    <w:rsid w:val="552B5E57"/>
    <w:rsid w:val="552C753D"/>
    <w:rsid w:val="552F56E3"/>
    <w:rsid w:val="552F589F"/>
    <w:rsid w:val="553B7BE4"/>
    <w:rsid w:val="55414CAF"/>
    <w:rsid w:val="554D1BF6"/>
    <w:rsid w:val="554F18E1"/>
    <w:rsid w:val="55532FC7"/>
    <w:rsid w:val="55570917"/>
    <w:rsid w:val="55733821"/>
    <w:rsid w:val="557430F6"/>
    <w:rsid w:val="55747599"/>
    <w:rsid w:val="55825812"/>
    <w:rsid w:val="558E2409"/>
    <w:rsid w:val="559500FC"/>
    <w:rsid w:val="55A03EEB"/>
    <w:rsid w:val="55A7171D"/>
    <w:rsid w:val="55AE4859"/>
    <w:rsid w:val="55AE6607"/>
    <w:rsid w:val="55AF05D2"/>
    <w:rsid w:val="55BB17D2"/>
    <w:rsid w:val="55BB6F76"/>
    <w:rsid w:val="55C73B6D"/>
    <w:rsid w:val="55C82113"/>
    <w:rsid w:val="55CF47D0"/>
    <w:rsid w:val="55D1679A"/>
    <w:rsid w:val="55D64801"/>
    <w:rsid w:val="55E531B3"/>
    <w:rsid w:val="55ED1C76"/>
    <w:rsid w:val="55F52488"/>
    <w:rsid w:val="55FA184D"/>
    <w:rsid w:val="55FF4B9F"/>
    <w:rsid w:val="56064695"/>
    <w:rsid w:val="560B3A5A"/>
    <w:rsid w:val="560B5BA6"/>
    <w:rsid w:val="560B70FB"/>
    <w:rsid w:val="56102E1E"/>
    <w:rsid w:val="561843C9"/>
    <w:rsid w:val="56294246"/>
    <w:rsid w:val="56371B12"/>
    <w:rsid w:val="563D798B"/>
    <w:rsid w:val="56571203"/>
    <w:rsid w:val="565F3DA6"/>
    <w:rsid w:val="566039D4"/>
    <w:rsid w:val="566968BC"/>
    <w:rsid w:val="566A6E53"/>
    <w:rsid w:val="566E53A5"/>
    <w:rsid w:val="567B365B"/>
    <w:rsid w:val="56854F3B"/>
    <w:rsid w:val="568945AF"/>
    <w:rsid w:val="568C3731"/>
    <w:rsid w:val="568D1A15"/>
    <w:rsid w:val="5691613F"/>
    <w:rsid w:val="56985F83"/>
    <w:rsid w:val="56A22376"/>
    <w:rsid w:val="56A874FB"/>
    <w:rsid w:val="56B61ABA"/>
    <w:rsid w:val="56C1680E"/>
    <w:rsid w:val="56C47085"/>
    <w:rsid w:val="56CD0D0F"/>
    <w:rsid w:val="56D86560"/>
    <w:rsid w:val="56E30533"/>
    <w:rsid w:val="56E46059"/>
    <w:rsid w:val="56E963A8"/>
    <w:rsid w:val="56F03FCA"/>
    <w:rsid w:val="56FE4538"/>
    <w:rsid w:val="57016C69"/>
    <w:rsid w:val="570D735E"/>
    <w:rsid w:val="57116C03"/>
    <w:rsid w:val="571A1A7B"/>
    <w:rsid w:val="571B5BC7"/>
    <w:rsid w:val="571C6E49"/>
    <w:rsid w:val="572B3C88"/>
    <w:rsid w:val="574E7FD9"/>
    <w:rsid w:val="575256B8"/>
    <w:rsid w:val="57527466"/>
    <w:rsid w:val="575C2B05"/>
    <w:rsid w:val="576311C8"/>
    <w:rsid w:val="57685974"/>
    <w:rsid w:val="57694DB9"/>
    <w:rsid w:val="576C3B76"/>
    <w:rsid w:val="5774126F"/>
    <w:rsid w:val="57811AFA"/>
    <w:rsid w:val="57844A0C"/>
    <w:rsid w:val="578D66F1"/>
    <w:rsid w:val="578E6DEB"/>
    <w:rsid w:val="57A978F6"/>
    <w:rsid w:val="57B92CAE"/>
    <w:rsid w:val="57BA471F"/>
    <w:rsid w:val="57BE74C0"/>
    <w:rsid w:val="57C02622"/>
    <w:rsid w:val="57C252B1"/>
    <w:rsid w:val="57C33EC0"/>
    <w:rsid w:val="57DA20CD"/>
    <w:rsid w:val="57E57ED6"/>
    <w:rsid w:val="57FB18AC"/>
    <w:rsid w:val="5806097D"/>
    <w:rsid w:val="580D1214"/>
    <w:rsid w:val="58112E7E"/>
    <w:rsid w:val="581319EA"/>
    <w:rsid w:val="58167566"/>
    <w:rsid w:val="58214F74"/>
    <w:rsid w:val="582A4917"/>
    <w:rsid w:val="58346B6C"/>
    <w:rsid w:val="5837251F"/>
    <w:rsid w:val="583E6753"/>
    <w:rsid w:val="58515970"/>
    <w:rsid w:val="585D60C3"/>
    <w:rsid w:val="586438F5"/>
    <w:rsid w:val="58643E8A"/>
    <w:rsid w:val="586B07E0"/>
    <w:rsid w:val="586C6306"/>
    <w:rsid w:val="586E02D0"/>
    <w:rsid w:val="586E6043"/>
    <w:rsid w:val="58815FFA"/>
    <w:rsid w:val="588D4BFA"/>
    <w:rsid w:val="589057D3"/>
    <w:rsid w:val="58A2160F"/>
    <w:rsid w:val="58A3441E"/>
    <w:rsid w:val="58AC1A90"/>
    <w:rsid w:val="58AC4F5D"/>
    <w:rsid w:val="58C346B5"/>
    <w:rsid w:val="58C779E0"/>
    <w:rsid w:val="58CB5D9A"/>
    <w:rsid w:val="58D01BBB"/>
    <w:rsid w:val="58DB46F7"/>
    <w:rsid w:val="58E46768"/>
    <w:rsid w:val="58ED7447"/>
    <w:rsid w:val="58EE2A90"/>
    <w:rsid w:val="58F72073"/>
    <w:rsid w:val="58FA7D45"/>
    <w:rsid w:val="59063D81"/>
    <w:rsid w:val="5915074C"/>
    <w:rsid w:val="591A5719"/>
    <w:rsid w:val="591C7D2C"/>
    <w:rsid w:val="59317B7E"/>
    <w:rsid w:val="593212FE"/>
    <w:rsid w:val="593B0695"/>
    <w:rsid w:val="59484FC5"/>
    <w:rsid w:val="594A2083"/>
    <w:rsid w:val="595B19FF"/>
    <w:rsid w:val="59615DFE"/>
    <w:rsid w:val="59701E26"/>
    <w:rsid w:val="597C6A1D"/>
    <w:rsid w:val="59815DE1"/>
    <w:rsid w:val="5987075D"/>
    <w:rsid w:val="59883613"/>
    <w:rsid w:val="59893FAB"/>
    <w:rsid w:val="598A3F81"/>
    <w:rsid w:val="598B6C60"/>
    <w:rsid w:val="598C5013"/>
    <w:rsid w:val="59974641"/>
    <w:rsid w:val="5999137D"/>
    <w:rsid w:val="59AC62E8"/>
    <w:rsid w:val="59B16EEE"/>
    <w:rsid w:val="59B5091C"/>
    <w:rsid w:val="59C02DAD"/>
    <w:rsid w:val="59C04B5B"/>
    <w:rsid w:val="59D12AAA"/>
    <w:rsid w:val="59D16D68"/>
    <w:rsid w:val="59DE4FE1"/>
    <w:rsid w:val="59F34F31"/>
    <w:rsid w:val="5A0A5B3F"/>
    <w:rsid w:val="5A221372"/>
    <w:rsid w:val="5A2450EA"/>
    <w:rsid w:val="5A2534E9"/>
    <w:rsid w:val="5A2B68E2"/>
    <w:rsid w:val="5A356187"/>
    <w:rsid w:val="5A3752C3"/>
    <w:rsid w:val="5A3D7A13"/>
    <w:rsid w:val="5A421040"/>
    <w:rsid w:val="5A4E660B"/>
    <w:rsid w:val="5A584D94"/>
    <w:rsid w:val="5A5A1F23"/>
    <w:rsid w:val="5A5D684E"/>
    <w:rsid w:val="5A5E2C69"/>
    <w:rsid w:val="5A61633E"/>
    <w:rsid w:val="5A6E010F"/>
    <w:rsid w:val="5A775312"/>
    <w:rsid w:val="5A7755E1"/>
    <w:rsid w:val="5A7C4F26"/>
    <w:rsid w:val="5A890CB2"/>
    <w:rsid w:val="5A8D5A9F"/>
    <w:rsid w:val="5A90452E"/>
    <w:rsid w:val="5A92249C"/>
    <w:rsid w:val="5A9F2FA8"/>
    <w:rsid w:val="5AA20705"/>
    <w:rsid w:val="5AA351E6"/>
    <w:rsid w:val="5AA55343"/>
    <w:rsid w:val="5AAC1A11"/>
    <w:rsid w:val="5AAC46DD"/>
    <w:rsid w:val="5AAD578C"/>
    <w:rsid w:val="5AB126F6"/>
    <w:rsid w:val="5AB943BE"/>
    <w:rsid w:val="5ABF0E5C"/>
    <w:rsid w:val="5ACB00F3"/>
    <w:rsid w:val="5AD36B10"/>
    <w:rsid w:val="5AD666F3"/>
    <w:rsid w:val="5ADF3707"/>
    <w:rsid w:val="5AE46AF0"/>
    <w:rsid w:val="5AEE36E9"/>
    <w:rsid w:val="5AFC1BC3"/>
    <w:rsid w:val="5AFF41C2"/>
    <w:rsid w:val="5B0823AF"/>
    <w:rsid w:val="5B087EB7"/>
    <w:rsid w:val="5B0942E0"/>
    <w:rsid w:val="5B0F77F9"/>
    <w:rsid w:val="5B2116D9"/>
    <w:rsid w:val="5B21787C"/>
    <w:rsid w:val="5B2F1F99"/>
    <w:rsid w:val="5B37709F"/>
    <w:rsid w:val="5B402A74"/>
    <w:rsid w:val="5B415A2D"/>
    <w:rsid w:val="5B43019C"/>
    <w:rsid w:val="5B4348A7"/>
    <w:rsid w:val="5B477419"/>
    <w:rsid w:val="5B4D5F9A"/>
    <w:rsid w:val="5B520E4D"/>
    <w:rsid w:val="5B527A35"/>
    <w:rsid w:val="5B5455EB"/>
    <w:rsid w:val="5B56778D"/>
    <w:rsid w:val="5B723B27"/>
    <w:rsid w:val="5B773940"/>
    <w:rsid w:val="5B8211B2"/>
    <w:rsid w:val="5B844B6F"/>
    <w:rsid w:val="5B8A71CF"/>
    <w:rsid w:val="5B9346D8"/>
    <w:rsid w:val="5B9462A0"/>
    <w:rsid w:val="5B987168"/>
    <w:rsid w:val="5BA50DC2"/>
    <w:rsid w:val="5BB22BCA"/>
    <w:rsid w:val="5BBD4E93"/>
    <w:rsid w:val="5BBF0C88"/>
    <w:rsid w:val="5BC57E10"/>
    <w:rsid w:val="5BCF1086"/>
    <w:rsid w:val="5BD112A2"/>
    <w:rsid w:val="5BD20B76"/>
    <w:rsid w:val="5BD30872"/>
    <w:rsid w:val="5BD62414"/>
    <w:rsid w:val="5BE24F78"/>
    <w:rsid w:val="5BE865EB"/>
    <w:rsid w:val="5BEF0E4C"/>
    <w:rsid w:val="5BF07652"/>
    <w:rsid w:val="5BF148E7"/>
    <w:rsid w:val="5BF46D3E"/>
    <w:rsid w:val="5C007491"/>
    <w:rsid w:val="5C02145B"/>
    <w:rsid w:val="5C0403D1"/>
    <w:rsid w:val="5C0A0310"/>
    <w:rsid w:val="5C11433C"/>
    <w:rsid w:val="5C163158"/>
    <w:rsid w:val="5C166550"/>
    <w:rsid w:val="5C2965AA"/>
    <w:rsid w:val="5C33433D"/>
    <w:rsid w:val="5C363B00"/>
    <w:rsid w:val="5C3A224A"/>
    <w:rsid w:val="5C3C3C82"/>
    <w:rsid w:val="5C3D31E2"/>
    <w:rsid w:val="5C3F445D"/>
    <w:rsid w:val="5C436F7E"/>
    <w:rsid w:val="5C4913CF"/>
    <w:rsid w:val="5C5B0B6B"/>
    <w:rsid w:val="5C5F0BAE"/>
    <w:rsid w:val="5C644B13"/>
    <w:rsid w:val="5C6739B4"/>
    <w:rsid w:val="5C701984"/>
    <w:rsid w:val="5C7924BA"/>
    <w:rsid w:val="5C841E70"/>
    <w:rsid w:val="5C891B7C"/>
    <w:rsid w:val="5C9005EC"/>
    <w:rsid w:val="5C922307"/>
    <w:rsid w:val="5C9D4A73"/>
    <w:rsid w:val="5CA5038E"/>
    <w:rsid w:val="5CA95EF6"/>
    <w:rsid w:val="5CAB38A1"/>
    <w:rsid w:val="5CAE4B1B"/>
    <w:rsid w:val="5CB37A38"/>
    <w:rsid w:val="5CBA3AE4"/>
    <w:rsid w:val="5CBD53F7"/>
    <w:rsid w:val="5CD01559"/>
    <w:rsid w:val="5CD7530C"/>
    <w:rsid w:val="5CEC3058"/>
    <w:rsid w:val="5D053EF7"/>
    <w:rsid w:val="5D0E5BDE"/>
    <w:rsid w:val="5D0F6A9D"/>
    <w:rsid w:val="5D195A64"/>
    <w:rsid w:val="5D1C02FB"/>
    <w:rsid w:val="5D2418A5"/>
    <w:rsid w:val="5D2E35A3"/>
    <w:rsid w:val="5D355860"/>
    <w:rsid w:val="5D383EF0"/>
    <w:rsid w:val="5D403E3E"/>
    <w:rsid w:val="5D440ECF"/>
    <w:rsid w:val="5D455089"/>
    <w:rsid w:val="5D4A6147"/>
    <w:rsid w:val="5D6028AB"/>
    <w:rsid w:val="5D6605E4"/>
    <w:rsid w:val="5D692A9A"/>
    <w:rsid w:val="5D6D2EF2"/>
    <w:rsid w:val="5D6F036D"/>
    <w:rsid w:val="5D7A5CFD"/>
    <w:rsid w:val="5D7E747D"/>
    <w:rsid w:val="5D921815"/>
    <w:rsid w:val="5D9775FF"/>
    <w:rsid w:val="5DA550B9"/>
    <w:rsid w:val="5DA7031A"/>
    <w:rsid w:val="5DAF5613"/>
    <w:rsid w:val="5DB46785"/>
    <w:rsid w:val="5DB669A1"/>
    <w:rsid w:val="5DB93D9B"/>
    <w:rsid w:val="5DD706C5"/>
    <w:rsid w:val="5DD82AC3"/>
    <w:rsid w:val="5DDB6408"/>
    <w:rsid w:val="5DE43E24"/>
    <w:rsid w:val="5E05447A"/>
    <w:rsid w:val="5E0D48BE"/>
    <w:rsid w:val="5E1436C8"/>
    <w:rsid w:val="5E167E1E"/>
    <w:rsid w:val="5E1921EF"/>
    <w:rsid w:val="5E280F21"/>
    <w:rsid w:val="5E304AA3"/>
    <w:rsid w:val="5E323B4E"/>
    <w:rsid w:val="5E342DB8"/>
    <w:rsid w:val="5E36363E"/>
    <w:rsid w:val="5E3C1B33"/>
    <w:rsid w:val="5E3E2B44"/>
    <w:rsid w:val="5E3E3194"/>
    <w:rsid w:val="5E4133D1"/>
    <w:rsid w:val="5E42292E"/>
    <w:rsid w:val="5E4637E7"/>
    <w:rsid w:val="5E480ED3"/>
    <w:rsid w:val="5E48511F"/>
    <w:rsid w:val="5E4A2F1D"/>
    <w:rsid w:val="5E4F4700"/>
    <w:rsid w:val="5E532442"/>
    <w:rsid w:val="5E5835B4"/>
    <w:rsid w:val="5E5B4E53"/>
    <w:rsid w:val="5E6737F7"/>
    <w:rsid w:val="5E747397"/>
    <w:rsid w:val="5E7B7098"/>
    <w:rsid w:val="5E873E9A"/>
    <w:rsid w:val="5E8F07AA"/>
    <w:rsid w:val="5E943D0B"/>
    <w:rsid w:val="5E9860A7"/>
    <w:rsid w:val="5EA06D09"/>
    <w:rsid w:val="5EA44A4C"/>
    <w:rsid w:val="5EAC56AE"/>
    <w:rsid w:val="5EAE758F"/>
    <w:rsid w:val="5EBD78BB"/>
    <w:rsid w:val="5EC40C4A"/>
    <w:rsid w:val="5EC450EE"/>
    <w:rsid w:val="5EC84320"/>
    <w:rsid w:val="5EC87978"/>
    <w:rsid w:val="5EDC7663"/>
    <w:rsid w:val="5EE008AA"/>
    <w:rsid w:val="5EE05205"/>
    <w:rsid w:val="5EE30B66"/>
    <w:rsid w:val="5EE34BCC"/>
    <w:rsid w:val="5EE35346"/>
    <w:rsid w:val="5EF17565"/>
    <w:rsid w:val="5EF62DCD"/>
    <w:rsid w:val="5EFA0B0F"/>
    <w:rsid w:val="5EFA19CD"/>
    <w:rsid w:val="5F020DD6"/>
    <w:rsid w:val="5F041F9B"/>
    <w:rsid w:val="5F3062DF"/>
    <w:rsid w:val="5F3179BF"/>
    <w:rsid w:val="5F360909"/>
    <w:rsid w:val="5F3C1128"/>
    <w:rsid w:val="5F427430"/>
    <w:rsid w:val="5F445644"/>
    <w:rsid w:val="5F48693E"/>
    <w:rsid w:val="5F497978"/>
    <w:rsid w:val="5F506981"/>
    <w:rsid w:val="5F546472"/>
    <w:rsid w:val="5F5833D3"/>
    <w:rsid w:val="5F5A7800"/>
    <w:rsid w:val="5F6874A3"/>
    <w:rsid w:val="5F795ED8"/>
    <w:rsid w:val="5F7A39FE"/>
    <w:rsid w:val="5F7B3244"/>
    <w:rsid w:val="5F7B6E87"/>
    <w:rsid w:val="5F7E529D"/>
    <w:rsid w:val="5F8605F5"/>
    <w:rsid w:val="5F9C5E7F"/>
    <w:rsid w:val="5FA607DC"/>
    <w:rsid w:val="5FAE5456"/>
    <w:rsid w:val="5FB17EA9"/>
    <w:rsid w:val="5FB46EE5"/>
    <w:rsid w:val="5FB46F10"/>
    <w:rsid w:val="5FBE6368"/>
    <w:rsid w:val="5FC437EE"/>
    <w:rsid w:val="5FD97A54"/>
    <w:rsid w:val="5FD97E4F"/>
    <w:rsid w:val="5FDC1FC3"/>
    <w:rsid w:val="5FDD3234"/>
    <w:rsid w:val="5FDF3861"/>
    <w:rsid w:val="5FE1582B"/>
    <w:rsid w:val="5FE570CA"/>
    <w:rsid w:val="5FE629BA"/>
    <w:rsid w:val="5FED7B7B"/>
    <w:rsid w:val="5FEF619A"/>
    <w:rsid w:val="5FF006E8"/>
    <w:rsid w:val="5FFB476C"/>
    <w:rsid w:val="5FFB4B3F"/>
    <w:rsid w:val="600A6B30"/>
    <w:rsid w:val="600C685E"/>
    <w:rsid w:val="600F5D82"/>
    <w:rsid w:val="60163727"/>
    <w:rsid w:val="60172FFB"/>
    <w:rsid w:val="60367925"/>
    <w:rsid w:val="603E4A2C"/>
    <w:rsid w:val="6057789C"/>
    <w:rsid w:val="6058670E"/>
    <w:rsid w:val="60593614"/>
    <w:rsid w:val="60597AB8"/>
    <w:rsid w:val="60624BBE"/>
    <w:rsid w:val="60635442"/>
    <w:rsid w:val="606A75CF"/>
    <w:rsid w:val="607448F1"/>
    <w:rsid w:val="60797996"/>
    <w:rsid w:val="607E7BDA"/>
    <w:rsid w:val="60854B4A"/>
    <w:rsid w:val="60873CE4"/>
    <w:rsid w:val="608743D5"/>
    <w:rsid w:val="608A4CA2"/>
    <w:rsid w:val="6091629C"/>
    <w:rsid w:val="60937344"/>
    <w:rsid w:val="60964868"/>
    <w:rsid w:val="60990DFB"/>
    <w:rsid w:val="60A57118"/>
    <w:rsid w:val="60A97A7C"/>
    <w:rsid w:val="60B151FE"/>
    <w:rsid w:val="60BF249F"/>
    <w:rsid w:val="60CE7B5E"/>
    <w:rsid w:val="60D55390"/>
    <w:rsid w:val="60F670B5"/>
    <w:rsid w:val="60FC0C2F"/>
    <w:rsid w:val="60FE1835"/>
    <w:rsid w:val="60FF24A8"/>
    <w:rsid w:val="610D3C90"/>
    <w:rsid w:val="61112140"/>
    <w:rsid w:val="611C33A8"/>
    <w:rsid w:val="611D2893"/>
    <w:rsid w:val="61243C22"/>
    <w:rsid w:val="6129021D"/>
    <w:rsid w:val="612D0856"/>
    <w:rsid w:val="613061D4"/>
    <w:rsid w:val="61311B18"/>
    <w:rsid w:val="61330309"/>
    <w:rsid w:val="6136192D"/>
    <w:rsid w:val="61376D0B"/>
    <w:rsid w:val="613D4CE3"/>
    <w:rsid w:val="61493688"/>
    <w:rsid w:val="616109D2"/>
    <w:rsid w:val="61675DC2"/>
    <w:rsid w:val="616E7593"/>
    <w:rsid w:val="617D02CA"/>
    <w:rsid w:val="617F1299"/>
    <w:rsid w:val="6183303E"/>
    <w:rsid w:val="618475DE"/>
    <w:rsid w:val="618C17C7"/>
    <w:rsid w:val="618D16A3"/>
    <w:rsid w:val="61903065"/>
    <w:rsid w:val="61942E21"/>
    <w:rsid w:val="619A58CB"/>
    <w:rsid w:val="619D0329"/>
    <w:rsid w:val="61A22D98"/>
    <w:rsid w:val="61A433D8"/>
    <w:rsid w:val="61C12E8A"/>
    <w:rsid w:val="61C40F61"/>
    <w:rsid w:val="61C71C22"/>
    <w:rsid w:val="61D9386F"/>
    <w:rsid w:val="61E11B13"/>
    <w:rsid w:val="61E433B1"/>
    <w:rsid w:val="61E7075E"/>
    <w:rsid w:val="61EC3C39"/>
    <w:rsid w:val="61F1438D"/>
    <w:rsid w:val="61F52CDB"/>
    <w:rsid w:val="61F90531"/>
    <w:rsid w:val="62104C1B"/>
    <w:rsid w:val="62171546"/>
    <w:rsid w:val="621C6FEF"/>
    <w:rsid w:val="622814F0"/>
    <w:rsid w:val="62285994"/>
    <w:rsid w:val="622F3FD0"/>
    <w:rsid w:val="62361E5F"/>
    <w:rsid w:val="623C31ED"/>
    <w:rsid w:val="623C4F9B"/>
    <w:rsid w:val="624327CD"/>
    <w:rsid w:val="624D7873"/>
    <w:rsid w:val="62500F42"/>
    <w:rsid w:val="625328E2"/>
    <w:rsid w:val="625E13B5"/>
    <w:rsid w:val="625E7607"/>
    <w:rsid w:val="6260512D"/>
    <w:rsid w:val="62646DC0"/>
    <w:rsid w:val="626D15F8"/>
    <w:rsid w:val="627E3805"/>
    <w:rsid w:val="628E0F27"/>
    <w:rsid w:val="62953544"/>
    <w:rsid w:val="629F7B16"/>
    <w:rsid w:val="62A019CE"/>
    <w:rsid w:val="62A0377C"/>
    <w:rsid w:val="62A25746"/>
    <w:rsid w:val="62B9242B"/>
    <w:rsid w:val="62BC5369"/>
    <w:rsid w:val="62C42796"/>
    <w:rsid w:val="62C439F3"/>
    <w:rsid w:val="62CB7C9F"/>
    <w:rsid w:val="62D96C8E"/>
    <w:rsid w:val="62E21FE6"/>
    <w:rsid w:val="62E47B0C"/>
    <w:rsid w:val="62EC4C13"/>
    <w:rsid w:val="62ED0B3E"/>
    <w:rsid w:val="62ED43CA"/>
    <w:rsid w:val="62F06D5B"/>
    <w:rsid w:val="62F64172"/>
    <w:rsid w:val="63021D41"/>
    <w:rsid w:val="63040D21"/>
    <w:rsid w:val="6310759C"/>
    <w:rsid w:val="6328565F"/>
    <w:rsid w:val="63352116"/>
    <w:rsid w:val="63447008"/>
    <w:rsid w:val="63504248"/>
    <w:rsid w:val="63507B6E"/>
    <w:rsid w:val="63520F1A"/>
    <w:rsid w:val="6353259C"/>
    <w:rsid w:val="635342AD"/>
    <w:rsid w:val="63577CE1"/>
    <w:rsid w:val="63584057"/>
    <w:rsid w:val="635F3637"/>
    <w:rsid w:val="636776D3"/>
    <w:rsid w:val="636C715C"/>
    <w:rsid w:val="637707DC"/>
    <w:rsid w:val="637D1D0F"/>
    <w:rsid w:val="63822E81"/>
    <w:rsid w:val="63824837"/>
    <w:rsid w:val="63855618"/>
    <w:rsid w:val="63870498"/>
    <w:rsid w:val="638A6DDA"/>
    <w:rsid w:val="63945A72"/>
    <w:rsid w:val="63974B7F"/>
    <w:rsid w:val="639B3F98"/>
    <w:rsid w:val="639D5F0D"/>
    <w:rsid w:val="639F3A33"/>
    <w:rsid w:val="63A252D2"/>
    <w:rsid w:val="63B15515"/>
    <w:rsid w:val="63B23767"/>
    <w:rsid w:val="63B81E84"/>
    <w:rsid w:val="63C17E4E"/>
    <w:rsid w:val="63C312DC"/>
    <w:rsid w:val="63C96D02"/>
    <w:rsid w:val="63DB4B97"/>
    <w:rsid w:val="63E10B84"/>
    <w:rsid w:val="63E458EA"/>
    <w:rsid w:val="63E678B4"/>
    <w:rsid w:val="63E97C86"/>
    <w:rsid w:val="63ED2714"/>
    <w:rsid w:val="63ED479F"/>
    <w:rsid w:val="63F31901"/>
    <w:rsid w:val="64032214"/>
    <w:rsid w:val="640611CF"/>
    <w:rsid w:val="641A755E"/>
    <w:rsid w:val="642A2589"/>
    <w:rsid w:val="64322AF9"/>
    <w:rsid w:val="64354398"/>
    <w:rsid w:val="64430863"/>
    <w:rsid w:val="64451A5A"/>
    <w:rsid w:val="64460450"/>
    <w:rsid w:val="645962D8"/>
    <w:rsid w:val="64691C44"/>
    <w:rsid w:val="646B48B3"/>
    <w:rsid w:val="647C6246"/>
    <w:rsid w:val="647D6909"/>
    <w:rsid w:val="64846B72"/>
    <w:rsid w:val="6489257F"/>
    <w:rsid w:val="648F7342"/>
    <w:rsid w:val="649569F9"/>
    <w:rsid w:val="64A23699"/>
    <w:rsid w:val="64B654D9"/>
    <w:rsid w:val="64BB589F"/>
    <w:rsid w:val="64C51278"/>
    <w:rsid w:val="64D13DA3"/>
    <w:rsid w:val="64DE53C8"/>
    <w:rsid w:val="64E21E2A"/>
    <w:rsid w:val="64EF4547"/>
    <w:rsid w:val="64FD37CD"/>
    <w:rsid w:val="650D2C1F"/>
    <w:rsid w:val="651E21DE"/>
    <w:rsid w:val="6536078F"/>
    <w:rsid w:val="653B3C30"/>
    <w:rsid w:val="653B778C"/>
    <w:rsid w:val="6541499C"/>
    <w:rsid w:val="654E019A"/>
    <w:rsid w:val="655F59A7"/>
    <w:rsid w:val="65644F35"/>
    <w:rsid w:val="6565666F"/>
    <w:rsid w:val="656E55F1"/>
    <w:rsid w:val="65703E9A"/>
    <w:rsid w:val="65781972"/>
    <w:rsid w:val="658557A0"/>
    <w:rsid w:val="65870C23"/>
    <w:rsid w:val="658C6239"/>
    <w:rsid w:val="65947427"/>
    <w:rsid w:val="65982E30"/>
    <w:rsid w:val="65A11CE5"/>
    <w:rsid w:val="65A13A93"/>
    <w:rsid w:val="65A27E70"/>
    <w:rsid w:val="65AB635C"/>
    <w:rsid w:val="65AC7043"/>
    <w:rsid w:val="65AE2132"/>
    <w:rsid w:val="65AE7F5E"/>
    <w:rsid w:val="65B147BB"/>
    <w:rsid w:val="65B154CB"/>
    <w:rsid w:val="65B87E7A"/>
    <w:rsid w:val="65C01463"/>
    <w:rsid w:val="65C634F9"/>
    <w:rsid w:val="65C71020"/>
    <w:rsid w:val="65CE0600"/>
    <w:rsid w:val="65D77F37"/>
    <w:rsid w:val="65D976D1"/>
    <w:rsid w:val="65E119D8"/>
    <w:rsid w:val="65E21236"/>
    <w:rsid w:val="65EA47F3"/>
    <w:rsid w:val="65EE0CA2"/>
    <w:rsid w:val="65F52031"/>
    <w:rsid w:val="65F657EE"/>
    <w:rsid w:val="65F95203"/>
    <w:rsid w:val="65FB78EC"/>
    <w:rsid w:val="65FC6F1B"/>
    <w:rsid w:val="6600541D"/>
    <w:rsid w:val="66044022"/>
    <w:rsid w:val="660563E6"/>
    <w:rsid w:val="660B2077"/>
    <w:rsid w:val="660D1128"/>
    <w:rsid w:val="660E4EA0"/>
    <w:rsid w:val="6616050E"/>
    <w:rsid w:val="661A3845"/>
    <w:rsid w:val="6623094C"/>
    <w:rsid w:val="662B1DBC"/>
    <w:rsid w:val="66315D1B"/>
    <w:rsid w:val="663849C4"/>
    <w:rsid w:val="663D0BCD"/>
    <w:rsid w:val="663D5B47"/>
    <w:rsid w:val="665925BF"/>
    <w:rsid w:val="666176C6"/>
    <w:rsid w:val="66650F64"/>
    <w:rsid w:val="667223CF"/>
    <w:rsid w:val="66787ED7"/>
    <w:rsid w:val="667B35A5"/>
    <w:rsid w:val="667E5B82"/>
    <w:rsid w:val="66811B16"/>
    <w:rsid w:val="668D4017"/>
    <w:rsid w:val="668F4A03"/>
    <w:rsid w:val="6692042E"/>
    <w:rsid w:val="66923339"/>
    <w:rsid w:val="6696641E"/>
    <w:rsid w:val="66A22A9A"/>
    <w:rsid w:val="66A81A2F"/>
    <w:rsid w:val="66A852F5"/>
    <w:rsid w:val="66B6760D"/>
    <w:rsid w:val="66BD446A"/>
    <w:rsid w:val="66BD6F8D"/>
    <w:rsid w:val="66E85477"/>
    <w:rsid w:val="66F7116F"/>
    <w:rsid w:val="66FC6544"/>
    <w:rsid w:val="67077888"/>
    <w:rsid w:val="670830B6"/>
    <w:rsid w:val="670D7DEC"/>
    <w:rsid w:val="67111543"/>
    <w:rsid w:val="671958AB"/>
    <w:rsid w:val="67211C6F"/>
    <w:rsid w:val="67331E6F"/>
    <w:rsid w:val="673E22C5"/>
    <w:rsid w:val="67425561"/>
    <w:rsid w:val="67463C6E"/>
    <w:rsid w:val="67530DBD"/>
    <w:rsid w:val="67567917"/>
    <w:rsid w:val="6764746E"/>
    <w:rsid w:val="676762BB"/>
    <w:rsid w:val="67696832"/>
    <w:rsid w:val="676E2E10"/>
    <w:rsid w:val="67766A2F"/>
    <w:rsid w:val="677E699C"/>
    <w:rsid w:val="67B101D9"/>
    <w:rsid w:val="67B72E13"/>
    <w:rsid w:val="67BC125C"/>
    <w:rsid w:val="67BD092C"/>
    <w:rsid w:val="67BF46A4"/>
    <w:rsid w:val="67C3601C"/>
    <w:rsid w:val="67C87DBB"/>
    <w:rsid w:val="67CC72E6"/>
    <w:rsid w:val="67D45F14"/>
    <w:rsid w:val="67DA007D"/>
    <w:rsid w:val="67DA328C"/>
    <w:rsid w:val="67EC29D0"/>
    <w:rsid w:val="67FF2CF3"/>
    <w:rsid w:val="680E73DA"/>
    <w:rsid w:val="68112A26"/>
    <w:rsid w:val="681C38A5"/>
    <w:rsid w:val="681F5143"/>
    <w:rsid w:val="681F6360"/>
    <w:rsid w:val="68246BFD"/>
    <w:rsid w:val="682D7860"/>
    <w:rsid w:val="682F7D0B"/>
    <w:rsid w:val="68394E57"/>
    <w:rsid w:val="684D4BD8"/>
    <w:rsid w:val="684F48FD"/>
    <w:rsid w:val="685079F2"/>
    <w:rsid w:val="685C1EF3"/>
    <w:rsid w:val="6865349E"/>
    <w:rsid w:val="68672151"/>
    <w:rsid w:val="686B42B2"/>
    <w:rsid w:val="686D3C35"/>
    <w:rsid w:val="686F41F1"/>
    <w:rsid w:val="68754196"/>
    <w:rsid w:val="68774B32"/>
    <w:rsid w:val="68781E26"/>
    <w:rsid w:val="688D08F0"/>
    <w:rsid w:val="688F051A"/>
    <w:rsid w:val="68914175"/>
    <w:rsid w:val="68997612"/>
    <w:rsid w:val="68A1024E"/>
    <w:rsid w:val="68A73E38"/>
    <w:rsid w:val="68A85A7B"/>
    <w:rsid w:val="68A96CD5"/>
    <w:rsid w:val="68AA7102"/>
    <w:rsid w:val="68AE3583"/>
    <w:rsid w:val="68B014F6"/>
    <w:rsid w:val="68B242DB"/>
    <w:rsid w:val="68B85194"/>
    <w:rsid w:val="68CB7079"/>
    <w:rsid w:val="68CD4B9F"/>
    <w:rsid w:val="68CF4DBB"/>
    <w:rsid w:val="68D063D7"/>
    <w:rsid w:val="68D511AF"/>
    <w:rsid w:val="68D777CC"/>
    <w:rsid w:val="68DC1286"/>
    <w:rsid w:val="68E02C3B"/>
    <w:rsid w:val="68E833AB"/>
    <w:rsid w:val="68F14D31"/>
    <w:rsid w:val="68F90ECD"/>
    <w:rsid w:val="68FC7232"/>
    <w:rsid w:val="69112CDD"/>
    <w:rsid w:val="691A2051"/>
    <w:rsid w:val="691C0AA9"/>
    <w:rsid w:val="69236EB5"/>
    <w:rsid w:val="69252C2D"/>
    <w:rsid w:val="692D14E8"/>
    <w:rsid w:val="692F13B6"/>
    <w:rsid w:val="69320C0B"/>
    <w:rsid w:val="69375E67"/>
    <w:rsid w:val="69380EFB"/>
    <w:rsid w:val="69401815"/>
    <w:rsid w:val="6942733B"/>
    <w:rsid w:val="69440DF2"/>
    <w:rsid w:val="694542CD"/>
    <w:rsid w:val="69474951"/>
    <w:rsid w:val="69513A22"/>
    <w:rsid w:val="69590707"/>
    <w:rsid w:val="6962178B"/>
    <w:rsid w:val="696848C8"/>
    <w:rsid w:val="696E6382"/>
    <w:rsid w:val="69763488"/>
    <w:rsid w:val="69767DD7"/>
    <w:rsid w:val="69782D5D"/>
    <w:rsid w:val="697C3F1E"/>
    <w:rsid w:val="698C7A33"/>
    <w:rsid w:val="6990454A"/>
    <w:rsid w:val="699D285A"/>
    <w:rsid w:val="69C935B8"/>
    <w:rsid w:val="69C97A5C"/>
    <w:rsid w:val="69E42BB6"/>
    <w:rsid w:val="69FB573C"/>
    <w:rsid w:val="6A164324"/>
    <w:rsid w:val="6A294057"/>
    <w:rsid w:val="6A2F4FF3"/>
    <w:rsid w:val="6A304294"/>
    <w:rsid w:val="6A356EA0"/>
    <w:rsid w:val="6A3A57CE"/>
    <w:rsid w:val="6A470981"/>
    <w:rsid w:val="6A4F7E73"/>
    <w:rsid w:val="6A54670A"/>
    <w:rsid w:val="6A575D35"/>
    <w:rsid w:val="6A6A2710"/>
    <w:rsid w:val="6A6D2CDD"/>
    <w:rsid w:val="6A7125E5"/>
    <w:rsid w:val="6A7A6FA8"/>
    <w:rsid w:val="6A7C27D9"/>
    <w:rsid w:val="6A810049"/>
    <w:rsid w:val="6A837C0B"/>
    <w:rsid w:val="6A850AB6"/>
    <w:rsid w:val="6A8922A9"/>
    <w:rsid w:val="6A8E0FBE"/>
    <w:rsid w:val="6A961716"/>
    <w:rsid w:val="6A9739C5"/>
    <w:rsid w:val="6A976AF4"/>
    <w:rsid w:val="6A9B0B9C"/>
    <w:rsid w:val="6AA22926"/>
    <w:rsid w:val="6AB0014E"/>
    <w:rsid w:val="6AC124E1"/>
    <w:rsid w:val="6ACD2D04"/>
    <w:rsid w:val="6ACF10A2"/>
    <w:rsid w:val="6AD0160E"/>
    <w:rsid w:val="6AD27C22"/>
    <w:rsid w:val="6ADF0BB9"/>
    <w:rsid w:val="6AE0505D"/>
    <w:rsid w:val="6AE52C23"/>
    <w:rsid w:val="6AE663EC"/>
    <w:rsid w:val="6AEB3A02"/>
    <w:rsid w:val="6AFE3DEE"/>
    <w:rsid w:val="6B0562D6"/>
    <w:rsid w:val="6B076BA0"/>
    <w:rsid w:val="6B080110"/>
    <w:rsid w:val="6B0932A8"/>
    <w:rsid w:val="6B182A49"/>
    <w:rsid w:val="6B1A69D0"/>
    <w:rsid w:val="6B2A277C"/>
    <w:rsid w:val="6B2D2C6D"/>
    <w:rsid w:val="6B3158B9"/>
    <w:rsid w:val="6B403D4E"/>
    <w:rsid w:val="6B4220F3"/>
    <w:rsid w:val="6B46087D"/>
    <w:rsid w:val="6B4750DC"/>
    <w:rsid w:val="6B511AB7"/>
    <w:rsid w:val="6B621F16"/>
    <w:rsid w:val="6B671BCE"/>
    <w:rsid w:val="6B682E9E"/>
    <w:rsid w:val="6B6C68F1"/>
    <w:rsid w:val="6B7D0AFE"/>
    <w:rsid w:val="6B9145AA"/>
    <w:rsid w:val="6B942CC2"/>
    <w:rsid w:val="6B99345E"/>
    <w:rsid w:val="6BA30797"/>
    <w:rsid w:val="6BA51F8C"/>
    <w:rsid w:val="6BB9765C"/>
    <w:rsid w:val="6BC83509"/>
    <w:rsid w:val="6BCE3CF7"/>
    <w:rsid w:val="6BCE4EB6"/>
    <w:rsid w:val="6BE446D9"/>
    <w:rsid w:val="6BF80185"/>
    <w:rsid w:val="6BFC2C1E"/>
    <w:rsid w:val="6C02504E"/>
    <w:rsid w:val="6C0B435C"/>
    <w:rsid w:val="6C0F2BE6"/>
    <w:rsid w:val="6C190207"/>
    <w:rsid w:val="6C1F3963"/>
    <w:rsid w:val="6C206234"/>
    <w:rsid w:val="6C292A34"/>
    <w:rsid w:val="6C2E004A"/>
    <w:rsid w:val="6C2E1DF8"/>
    <w:rsid w:val="6C2E6CE1"/>
    <w:rsid w:val="6C312B98"/>
    <w:rsid w:val="6C353D86"/>
    <w:rsid w:val="6C4676F3"/>
    <w:rsid w:val="6C48771C"/>
    <w:rsid w:val="6C841A18"/>
    <w:rsid w:val="6C844700"/>
    <w:rsid w:val="6C90122E"/>
    <w:rsid w:val="6C991968"/>
    <w:rsid w:val="6CA420BB"/>
    <w:rsid w:val="6CB472B6"/>
    <w:rsid w:val="6CB73B9C"/>
    <w:rsid w:val="6CBD3AF8"/>
    <w:rsid w:val="6CC67C43"/>
    <w:rsid w:val="6CCD4E5E"/>
    <w:rsid w:val="6CD01233"/>
    <w:rsid w:val="6CD52274"/>
    <w:rsid w:val="6CDC3602"/>
    <w:rsid w:val="6CDD02D0"/>
    <w:rsid w:val="6CE131BE"/>
    <w:rsid w:val="6CED7957"/>
    <w:rsid w:val="6D01750D"/>
    <w:rsid w:val="6D055ADB"/>
    <w:rsid w:val="6D062D75"/>
    <w:rsid w:val="6D0668D1"/>
    <w:rsid w:val="6D192AA9"/>
    <w:rsid w:val="6D194A59"/>
    <w:rsid w:val="6D2B4827"/>
    <w:rsid w:val="6D400035"/>
    <w:rsid w:val="6D464F20"/>
    <w:rsid w:val="6D4E7A66"/>
    <w:rsid w:val="6D5910F7"/>
    <w:rsid w:val="6D623720"/>
    <w:rsid w:val="6D6C2BD8"/>
    <w:rsid w:val="6D6D4A0D"/>
    <w:rsid w:val="6D9115D8"/>
    <w:rsid w:val="6DA75033"/>
    <w:rsid w:val="6DB249C7"/>
    <w:rsid w:val="6DC42A14"/>
    <w:rsid w:val="6DE27FD4"/>
    <w:rsid w:val="6DE85FD7"/>
    <w:rsid w:val="6E05776F"/>
    <w:rsid w:val="6E0E0133"/>
    <w:rsid w:val="6E121BA4"/>
    <w:rsid w:val="6E1312A6"/>
    <w:rsid w:val="6E1419AF"/>
    <w:rsid w:val="6E171C35"/>
    <w:rsid w:val="6E1753FD"/>
    <w:rsid w:val="6E180102"/>
    <w:rsid w:val="6E182D60"/>
    <w:rsid w:val="6E2D7D2C"/>
    <w:rsid w:val="6E2F5348"/>
    <w:rsid w:val="6E3A0F28"/>
    <w:rsid w:val="6E3C7596"/>
    <w:rsid w:val="6E3D233E"/>
    <w:rsid w:val="6E3E0AE7"/>
    <w:rsid w:val="6E3F209B"/>
    <w:rsid w:val="6E4B0387"/>
    <w:rsid w:val="6E4B6C92"/>
    <w:rsid w:val="6E511DCE"/>
    <w:rsid w:val="6E5304F5"/>
    <w:rsid w:val="6E545A77"/>
    <w:rsid w:val="6E5673E4"/>
    <w:rsid w:val="6E5A6ED5"/>
    <w:rsid w:val="6E777512"/>
    <w:rsid w:val="6E797EBB"/>
    <w:rsid w:val="6E843F52"/>
    <w:rsid w:val="6E863303"/>
    <w:rsid w:val="6E8757F0"/>
    <w:rsid w:val="6E8A2A49"/>
    <w:rsid w:val="6E946706"/>
    <w:rsid w:val="6EA53170"/>
    <w:rsid w:val="6EAD542B"/>
    <w:rsid w:val="6EB704E2"/>
    <w:rsid w:val="6EC01CE8"/>
    <w:rsid w:val="6EC451BB"/>
    <w:rsid w:val="6EC627BC"/>
    <w:rsid w:val="6ED17B41"/>
    <w:rsid w:val="6EDC408E"/>
    <w:rsid w:val="6EF03395"/>
    <w:rsid w:val="6EFD7276"/>
    <w:rsid w:val="6F06705D"/>
    <w:rsid w:val="6F0E4DA6"/>
    <w:rsid w:val="6F105CE6"/>
    <w:rsid w:val="6F117650"/>
    <w:rsid w:val="6F241860"/>
    <w:rsid w:val="6F2C60ED"/>
    <w:rsid w:val="6F3C6DA6"/>
    <w:rsid w:val="6F53790C"/>
    <w:rsid w:val="6F563B40"/>
    <w:rsid w:val="6F5E47A3"/>
    <w:rsid w:val="6F5F7FB5"/>
    <w:rsid w:val="6F654C11"/>
    <w:rsid w:val="6F6658B0"/>
    <w:rsid w:val="6F685621"/>
    <w:rsid w:val="6F6C5C59"/>
    <w:rsid w:val="6F717CCA"/>
    <w:rsid w:val="6F725B3C"/>
    <w:rsid w:val="6F7264A0"/>
    <w:rsid w:val="6F73235D"/>
    <w:rsid w:val="6F734234"/>
    <w:rsid w:val="6F7400F2"/>
    <w:rsid w:val="6F744222"/>
    <w:rsid w:val="6F746520"/>
    <w:rsid w:val="6F7C731F"/>
    <w:rsid w:val="6F8772E1"/>
    <w:rsid w:val="6F9B77A5"/>
    <w:rsid w:val="6F9C52CB"/>
    <w:rsid w:val="6FA04EE9"/>
    <w:rsid w:val="6FA26D85"/>
    <w:rsid w:val="6FA4272F"/>
    <w:rsid w:val="6FAD572A"/>
    <w:rsid w:val="6FAF4FFE"/>
    <w:rsid w:val="6FB16FC8"/>
    <w:rsid w:val="6FB40F38"/>
    <w:rsid w:val="6FB874E4"/>
    <w:rsid w:val="6FC82564"/>
    <w:rsid w:val="6FCD00D6"/>
    <w:rsid w:val="6FD76303"/>
    <w:rsid w:val="6FDB5DF3"/>
    <w:rsid w:val="6FDE3A19"/>
    <w:rsid w:val="6FE32EFA"/>
    <w:rsid w:val="6FED1FD2"/>
    <w:rsid w:val="70010952"/>
    <w:rsid w:val="70074E3A"/>
    <w:rsid w:val="700C411F"/>
    <w:rsid w:val="700F3CEF"/>
    <w:rsid w:val="701601BF"/>
    <w:rsid w:val="701C467F"/>
    <w:rsid w:val="701D28B0"/>
    <w:rsid w:val="7024223B"/>
    <w:rsid w:val="70283F6A"/>
    <w:rsid w:val="70313A72"/>
    <w:rsid w:val="703335A9"/>
    <w:rsid w:val="70384FF4"/>
    <w:rsid w:val="703D085C"/>
    <w:rsid w:val="704A653C"/>
    <w:rsid w:val="70545BA6"/>
    <w:rsid w:val="70622071"/>
    <w:rsid w:val="706C0EED"/>
    <w:rsid w:val="70736107"/>
    <w:rsid w:val="707839C2"/>
    <w:rsid w:val="707A560C"/>
    <w:rsid w:val="707B75D6"/>
    <w:rsid w:val="708725E8"/>
    <w:rsid w:val="709306F8"/>
    <w:rsid w:val="709B37D5"/>
    <w:rsid w:val="709E21AF"/>
    <w:rsid w:val="70A33CA5"/>
    <w:rsid w:val="70A70D86"/>
    <w:rsid w:val="70AF6D48"/>
    <w:rsid w:val="70B40B77"/>
    <w:rsid w:val="70BA58DD"/>
    <w:rsid w:val="70D562EF"/>
    <w:rsid w:val="70DF7B65"/>
    <w:rsid w:val="70EC24BA"/>
    <w:rsid w:val="70EC48B2"/>
    <w:rsid w:val="70FA04FB"/>
    <w:rsid w:val="70FB0B77"/>
    <w:rsid w:val="710004E7"/>
    <w:rsid w:val="7101094E"/>
    <w:rsid w:val="7106758B"/>
    <w:rsid w:val="710E3FA6"/>
    <w:rsid w:val="711210F6"/>
    <w:rsid w:val="711710AD"/>
    <w:rsid w:val="711F0DA8"/>
    <w:rsid w:val="71245578"/>
    <w:rsid w:val="712466F3"/>
    <w:rsid w:val="71381023"/>
    <w:rsid w:val="713834CB"/>
    <w:rsid w:val="71445CE8"/>
    <w:rsid w:val="7158432E"/>
    <w:rsid w:val="715A543E"/>
    <w:rsid w:val="715C11B6"/>
    <w:rsid w:val="715D1F34"/>
    <w:rsid w:val="715F311C"/>
    <w:rsid w:val="716A3545"/>
    <w:rsid w:val="716B764B"/>
    <w:rsid w:val="71704C61"/>
    <w:rsid w:val="71721A0B"/>
    <w:rsid w:val="71736D72"/>
    <w:rsid w:val="71745993"/>
    <w:rsid w:val="71771B4C"/>
    <w:rsid w:val="71775FF0"/>
    <w:rsid w:val="717C3606"/>
    <w:rsid w:val="719C15B2"/>
    <w:rsid w:val="719F7308"/>
    <w:rsid w:val="71A10BDE"/>
    <w:rsid w:val="71A1306D"/>
    <w:rsid w:val="71A97BF2"/>
    <w:rsid w:val="71AD1574"/>
    <w:rsid w:val="71AD7C63"/>
    <w:rsid w:val="71AE480D"/>
    <w:rsid w:val="71B13A0C"/>
    <w:rsid w:val="71B8231F"/>
    <w:rsid w:val="71C5060A"/>
    <w:rsid w:val="71CA611F"/>
    <w:rsid w:val="71E3101F"/>
    <w:rsid w:val="71EB149B"/>
    <w:rsid w:val="71F03C7A"/>
    <w:rsid w:val="71F413EE"/>
    <w:rsid w:val="71FC6F83"/>
    <w:rsid w:val="72025A79"/>
    <w:rsid w:val="72042E4E"/>
    <w:rsid w:val="72077373"/>
    <w:rsid w:val="72084E9A"/>
    <w:rsid w:val="72085274"/>
    <w:rsid w:val="7209768E"/>
    <w:rsid w:val="72141A90"/>
    <w:rsid w:val="72192C03"/>
    <w:rsid w:val="722A3B50"/>
    <w:rsid w:val="7231178F"/>
    <w:rsid w:val="723A2DA8"/>
    <w:rsid w:val="724C2FD8"/>
    <w:rsid w:val="72542F64"/>
    <w:rsid w:val="72564B3D"/>
    <w:rsid w:val="725B37F6"/>
    <w:rsid w:val="725E40D0"/>
    <w:rsid w:val="725F0CC2"/>
    <w:rsid w:val="726C367A"/>
    <w:rsid w:val="726E2439"/>
    <w:rsid w:val="726F7ACC"/>
    <w:rsid w:val="72703A10"/>
    <w:rsid w:val="727147ED"/>
    <w:rsid w:val="72822E9E"/>
    <w:rsid w:val="72842B9D"/>
    <w:rsid w:val="72871C38"/>
    <w:rsid w:val="728A2C42"/>
    <w:rsid w:val="72904955"/>
    <w:rsid w:val="729055BB"/>
    <w:rsid w:val="72936E59"/>
    <w:rsid w:val="72943C0B"/>
    <w:rsid w:val="729606F7"/>
    <w:rsid w:val="7298446F"/>
    <w:rsid w:val="72A11576"/>
    <w:rsid w:val="72A71E2D"/>
    <w:rsid w:val="72AC17C2"/>
    <w:rsid w:val="72AF7BFA"/>
    <w:rsid w:val="72BF7C4E"/>
    <w:rsid w:val="72C46B5C"/>
    <w:rsid w:val="72CB03A1"/>
    <w:rsid w:val="72D246FC"/>
    <w:rsid w:val="72DA419A"/>
    <w:rsid w:val="72DA6836"/>
    <w:rsid w:val="72DA705F"/>
    <w:rsid w:val="72E20269"/>
    <w:rsid w:val="72E4200A"/>
    <w:rsid w:val="72F151C9"/>
    <w:rsid w:val="72FB055A"/>
    <w:rsid w:val="730D3634"/>
    <w:rsid w:val="73124222"/>
    <w:rsid w:val="731D6723"/>
    <w:rsid w:val="731F06ED"/>
    <w:rsid w:val="731F693F"/>
    <w:rsid w:val="73216213"/>
    <w:rsid w:val="73260B7E"/>
    <w:rsid w:val="73267294"/>
    <w:rsid w:val="73281A91"/>
    <w:rsid w:val="73285269"/>
    <w:rsid w:val="732F1820"/>
    <w:rsid w:val="732F7BB9"/>
    <w:rsid w:val="7337105F"/>
    <w:rsid w:val="733E3521"/>
    <w:rsid w:val="73437B0E"/>
    <w:rsid w:val="73497518"/>
    <w:rsid w:val="734C0EA6"/>
    <w:rsid w:val="73522870"/>
    <w:rsid w:val="7352573A"/>
    <w:rsid w:val="7357174F"/>
    <w:rsid w:val="73591E51"/>
    <w:rsid w:val="735B44FA"/>
    <w:rsid w:val="737E0B7F"/>
    <w:rsid w:val="737E5413"/>
    <w:rsid w:val="73831B10"/>
    <w:rsid w:val="73913B13"/>
    <w:rsid w:val="73920EBF"/>
    <w:rsid w:val="73992162"/>
    <w:rsid w:val="739F538A"/>
    <w:rsid w:val="73A34E7A"/>
    <w:rsid w:val="73A73F29"/>
    <w:rsid w:val="73AA03C4"/>
    <w:rsid w:val="73AC68DA"/>
    <w:rsid w:val="73B116E5"/>
    <w:rsid w:val="73B17963"/>
    <w:rsid w:val="73B52DFF"/>
    <w:rsid w:val="73BB2E44"/>
    <w:rsid w:val="73CD76B7"/>
    <w:rsid w:val="73D07104"/>
    <w:rsid w:val="73DC038C"/>
    <w:rsid w:val="73EB6821"/>
    <w:rsid w:val="73F640C5"/>
    <w:rsid w:val="73FE0302"/>
    <w:rsid w:val="74085625"/>
    <w:rsid w:val="741B7AB5"/>
    <w:rsid w:val="741D2E7E"/>
    <w:rsid w:val="743261FE"/>
    <w:rsid w:val="74332C01"/>
    <w:rsid w:val="743B1B28"/>
    <w:rsid w:val="7443665D"/>
    <w:rsid w:val="744E5768"/>
    <w:rsid w:val="744F649C"/>
    <w:rsid w:val="7452064E"/>
    <w:rsid w:val="74566BF7"/>
    <w:rsid w:val="74662B04"/>
    <w:rsid w:val="74747A96"/>
    <w:rsid w:val="747D788C"/>
    <w:rsid w:val="749018A2"/>
    <w:rsid w:val="74962C7D"/>
    <w:rsid w:val="74A70BD1"/>
    <w:rsid w:val="74B310ED"/>
    <w:rsid w:val="74B46AF8"/>
    <w:rsid w:val="74B80DF9"/>
    <w:rsid w:val="74B85483"/>
    <w:rsid w:val="74C23A26"/>
    <w:rsid w:val="74C84BEB"/>
    <w:rsid w:val="74CF1C9F"/>
    <w:rsid w:val="74D148F4"/>
    <w:rsid w:val="74D3178F"/>
    <w:rsid w:val="74D53759"/>
    <w:rsid w:val="74D97AC8"/>
    <w:rsid w:val="74DF0CFC"/>
    <w:rsid w:val="74E972F0"/>
    <w:rsid w:val="74EA0887"/>
    <w:rsid w:val="74F12C79"/>
    <w:rsid w:val="74F9462A"/>
    <w:rsid w:val="74F94E1B"/>
    <w:rsid w:val="74FD05BA"/>
    <w:rsid w:val="75023E22"/>
    <w:rsid w:val="7507536F"/>
    <w:rsid w:val="75114A51"/>
    <w:rsid w:val="75153B55"/>
    <w:rsid w:val="75171041"/>
    <w:rsid w:val="75273889"/>
    <w:rsid w:val="75287D2D"/>
    <w:rsid w:val="75363ACC"/>
    <w:rsid w:val="7541643A"/>
    <w:rsid w:val="7543542B"/>
    <w:rsid w:val="75455BA3"/>
    <w:rsid w:val="75467B17"/>
    <w:rsid w:val="754F4709"/>
    <w:rsid w:val="75524DAA"/>
    <w:rsid w:val="75532280"/>
    <w:rsid w:val="7556158B"/>
    <w:rsid w:val="755A345C"/>
    <w:rsid w:val="7561323F"/>
    <w:rsid w:val="756B19C7"/>
    <w:rsid w:val="756B1A1F"/>
    <w:rsid w:val="7574325F"/>
    <w:rsid w:val="75790588"/>
    <w:rsid w:val="757F3B38"/>
    <w:rsid w:val="758A4E76"/>
    <w:rsid w:val="75A4312B"/>
    <w:rsid w:val="75AB6A9B"/>
    <w:rsid w:val="75B07D22"/>
    <w:rsid w:val="75B650BD"/>
    <w:rsid w:val="75BF1F5C"/>
    <w:rsid w:val="75C26C62"/>
    <w:rsid w:val="75CA34B1"/>
    <w:rsid w:val="75CF0D19"/>
    <w:rsid w:val="75D60489"/>
    <w:rsid w:val="75DE730D"/>
    <w:rsid w:val="75E55C1E"/>
    <w:rsid w:val="75FC4D15"/>
    <w:rsid w:val="760E70D8"/>
    <w:rsid w:val="7610256F"/>
    <w:rsid w:val="76236835"/>
    <w:rsid w:val="76285B0A"/>
    <w:rsid w:val="762F0C47"/>
    <w:rsid w:val="76351605"/>
    <w:rsid w:val="76432944"/>
    <w:rsid w:val="76465976"/>
    <w:rsid w:val="7650117C"/>
    <w:rsid w:val="765475EA"/>
    <w:rsid w:val="766703E1"/>
    <w:rsid w:val="767174B1"/>
    <w:rsid w:val="76781638"/>
    <w:rsid w:val="767D7C04"/>
    <w:rsid w:val="76872831"/>
    <w:rsid w:val="769763D4"/>
    <w:rsid w:val="769B62DC"/>
    <w:rsid w:val="76A24CE9"/>
    <w:rsid w:val="76A72ED3"/>
    <w:rsid w:val="76A7544D"/>
    <w:rsid w:val="76A80181"/>
    <w:rsid w:val="76AE6010"/>
    <w:rsid w:val="76B35524"/>
    <w:rsid w:val="76B45863"/>
    <w:rsid w:val="76BF137D"/>
    <w:rsid w:val="76C84D9C"/>
    <w:rsid w:val="76C86828"/>
    <w:rsid w:val="76CA418C"/>
    <w:rsid w:val="76D96E05"/>
    <w:rsid w:val="76E97048"/>
    <w:rsid w:val="76FD441F"/>
    <w:rsid w:val="77016C3D"/>
    <w:rsid w:val="770F480C"/>
    <w:rsid w:val="77113498"/>
    <w:rsid w:val="772C3EB1"/>
    <w:rsid w:val="772E461E"/>
    <w:rsid w:val="772E7150"/>
    <w:rsid w:val="77330413"/>
    <w:rsid w:val="773D04CB"/>
    <w:rsid w:val="774E334F"/>
    <w:rsid w:val="77512E3F"/>
    <w:rsid w:val="775841CD"/>
    <w:rsid w:val="775F7983"/>
    <w:rsid w:val="776112D4"/>
    <w:rsid w:val="77625A66"/>
    <w:rsid w:val="776A25AC"/>
    <w:rsid w:val="776F28D3"/>
    <w:rsid w:val="77744237"/>
    <w:rsid w:val="777A05E8"/>
    <w:rsid w:val="777D28C3"/>
    <w:rsid w:val="77810DF6"/>
    <w:rsid w:val="778111C2"/>
    <w:rsid w:val="779A6594"/>
    <w:rsid w:val="77AD3957"/>
    <w:rsid w:val="77AE203F"/>
    <w:rsid w:val="77B44C10"/>
    <w:rsid w:val="77B539E4"/>
    <w:rsid w:val="77BE3D17"/>
    <w:rsid w:val="77C35AEB"/>
    <w:rsid w:val="77E42AB3"/>
    <w:rsid w:val="77EF68E0"/>
    <w:rsid w:val="77F51A1C"/>
    <w:rsid w:val="78016613"/>
    <w:rsid w:val="78043599"/>
    <w:rsid w:val="78072EC1"/>
    <w:rsid w:val="780C2DA9"/>
    <w:rsid w:val="781413BF"/>
    <w:rsid w:val="78237DF3"/>
    <w:rsid w:val="782D5768"/>
    <w:rsid w:val="7835066B"/>
    <w:rsid w:val="78434E7D"/>
    <w:rsid w:val="78454BD9"/>
    <w:rsid w:val="784A7FBA"/>
    <w:rsid w:val="78556440"/>
    <w:rsid w:val="78570CF2"/>
    <w:rsid w:val="78577633"/>
    <w:rsid w:val="78635461"/>
    <w:rsid w:val="786C3749"/>
    <w:rsid w:val="786D49A7"/>
    <w:rsid w:val="78715547"/>
    <w:rsid w:val="787B4617"/>
    <w:rsid w:val="787E5EB6"/>
    <w:rsid w:val="787E7D8A"/>
    <w:rsid w:val="788739F3"/>
    <w:rsid w:val="78961451"/>
    <w:rsid w:val="78A27DF6"/>
    <w:rsid w:val="78A51694"/>
    <w:rsid w:val="78A6518B"/>
    <w:rsid w:val="78A95A88"/>
    <w:rsid w:val="78BB2C66"/>
    <w:rsid w:val="78BC55DC"/>
    <w:rsid w:val="78C20BED"/>
    <w:rsid w:val="78C40FBB"/>
    <w:rsid w:val="78C91C52"/>
    <w:rsid w:val="78C95383"/>
    <w:rsid w:val="78CF226D"/>
    <w:rsid w:val="78DC0990"/>
    <w:rsid w:val="78E026CC"/>
    <w:rsid w:val="78E421BD"/>
    <w:rsid w:val="78FA08E5"/>
    <w:rsid w:val="78FE4F54"/>
    <w:rsid w:val="790E548B"/>
    <w:rsid w:val="7918138A"/>
    <w:rsid w:val="791D2AA9"/>
    <w:rsid w:val="79246A5D"/>
    <w:rsid w:val="79254583"/>
    <w:rsid w:val="79294D66"/>
    <w:rsid w:val="79336CA0"/>
    <w:rsid w:val="79366578"/>
    <w:rsid w:val="794167B6"/>
    <w:rsid w:val="79425135"/>
    <w:rsid w:val="79442C5B"/>
    <w:rsid w:val="794E5888"/>
    <w:rsid w:val="79544DAC"/>
    <w:rsid w:val="795A07CF"/>
    <w:rsid w:val="796118F5"/>
    <w:rsid w:val="797352EE"/>
    <w:rsid w:val="79764DDF"/>
    <w:rsid w:val="797663CE"/>
    <w:rsid w:val="797A48CF"/>
    <w:rsid w:val="79897CD8"/>
    <w:rsid w:val="798B0086"/>
    <w:rsid w:val="79975481"/>
    <w:rsid w:val="799A69FD"/>
    <w:rsid w:val="799E680F"/>
    <w:rsid w:val="79AA3928"/>
    <w:rsid w:val="79AE6327"/>
    <w:rsid w:val="79C1605A"/>
    <w:rsid w:val="79C21DD2"/>
    <w:rsid w:val="79C97604"/>
    <w:rsid w:val="79D77D74"/>
    <w:rsid w:val="79EA4423"/>
    <w:rsid w:val="79F226B7"/>
    <w:rsid w:val="79F25E0C"/>
    <w:rsid w:val="79F3101D"/>
    <w:rsid w:val="7A022723"/>
    <w:rsid w:val="7A097A4C"/>
    <w:rsid w:val="7A1B3127"/>
    <w:rsid w:val="7A1C1267"/>
    <w:rsid w:val="7A1C14E2"/>
    <w:rsid w:val="7A244753"/>
    <w:rsid w:val="7A2874EF"/>
    <w:rsid w:val="7A2F6855"/>
    <w:rsid w:val="7A393A31"/>
    <w:rsid w:val="7A431165"/>
    <w:rsid w:val="7A440A39"/>
    <w:rsid w:val="7A4469E6"/>
    <w:rsid w:val="7A4822D7"/>
    <w:rsid w:val="7A4F7B0A"/>
    <w:rsid w:val="7A5B4D40"/>
    <w:rsid w:val="7A5F5873"/>
    <w:rsid w:val="7A634C39"/>
    <w:rsid w:val="7A6A4943"/>
    <w:rsid w:val="7A715C32"/>
    <w:rsid w:val="7A804167"/>
    <w:rsid w:val="7A856B07"/>
    <w:rsid w:val="7A8C2B0C"/>
    <w:rsid w:val="7A8D454B"/>
    <w:rsid w:val="7A97500D"/>
    <w:rsid w:val="7A9E0D1F"/>
    <w:rsid w:val="7AA56F28"/>
    <w:rsid w:val="7AAD2A82"/>
    <w:rsid w:val="7AAD65DE"/>
    <w:rsid w:val="7AB250E2"/>
    <w:rsid w:val="7AB7733B"/>
    <w:rsid w:val="7ABA3359"/>
    <w:rsid w:val="7AC21415"/>
    <w:rsid w:val="7AC43E83"/>
    <w:rsid w:val="7ACA61B5"/>
    <w:rsid w:val="7ACB31B2"/>
    <w:rsid w:val="7ACD1677"/>
    <w:rsid w:val="7AD20FA4"/>
    <w:rsid w:val="7AD26D86"/>
    <w:rsid w:val="7AD406D5"/>
    <w:rsid w:val="7AD61FD9"/>
    <w:rsid w:val="7ADB7004"/>
    <w:rsid w:val="7AE30262"/>
    <w:rsid w:val="7AE37F4C"/>
    <w:rsid w:val="7AEE7323"/>
    <w:rsid w:val="7AF62794"/>
    <w:rsid w:val="7B05466C"/>
    <w:rsid w:val="7B112A96"/>
    <w:rsid w:val="7B142144"/>
    <w:rsid w:val="7B187EFC"/>
    <w:rsid w:val="7B1A55C4"/>
    <w:rsid w:val="7B1F5164"/>
    <w:rsid w:val="7B2B4440"/>
    <w:rsid w:val="7B31743B"/>
    <w:rsid w:val="7B39377C"/>
    <w:rsid w:val="7B3960C4"/>
    <w:rsid w:val="7B3C68C2"/>
    <w:rsid w:val="7B3D5E4A"/>
    <w:rsid w:val="7B420062"/>
    <w:rsid w:val="7B432FB6"/>
    <w:rsid w:val="7B4717CC"/>
    <w:rsid w:val="7B4D11A2"/>
    <w:rsid w:val="7B5178B1"/>
    <w:rsid w:val="7B543B42"/>
    <w:rsid w:val="7B5B06AD"/>
    <w:rsid w:val="7B5B7E6C"/>
    <w:rsid w:val="7B61647B"/>
    <w:rsid w:val="7B6214A9"/>
    <w:rsid w:val="7B62386D"/>
    <w:rsid w:val="7B6764FA"/>
    <w:rsid w:val="7B6A20DC"/>
    <w:rsid w:val="7B711D02"/>
    <w:rsid w:val="7B7535A0"/>
    <w:rsid w:val="7B76356F"/>
    <w:rsid w:val="7B7A3EE7"/>
    <w:rsid w:val="7B7F61CD"/>
    <w:rsid w:val="7B806600"/>
    <w:rsid w:val="7B821819"/>
    <w:rsid w:val="7B845591"/>
    <w:rsid w:val="7B8F3F36"/>
    <w:rsid w:val="7B9C6D7F"/>
    <w:rsid w:val="7B9D04B5"/>
    <w:rsid w:val="7B9F061D"/>
    <w:rsid w:val="7BB816DF"/>
    <w:rsid w:val="7BBC2F7D"/>
    <w:rsid w:val="7BC736D0"/>
    <w:rsid w:val="7BD77DB7"/>
    <w:rsid w:val="7BD87DAB"/>
    <w:rsid w:val="7BDE7397"/>
    <w:rsid w:val="7BDE7D06"/>
    <w:rsid w:val="7BE159BC"/>
    <w:rsid w:val="7BE85DF0"/>
    <w:rsid w:val="7BF84F9F"/>
    <w:rsid w:val="7BFD5343"/>
    <w:rsid w:val="7BFD5D59"/>
    <w:rsid w:val="7C0466D2"/>
    <w:rsid w:val="7C06244A"/>
    <w:rsid w:val="7C0958C7"/>
    <w:rsid w:val="7C0A0FF8"/>
    <w:rsid w:val="7C2A4ACD"/>
    <w:rsid w:val="7C3210C3"/>
    <w:rsid w:val="7C3B0F53"/>
    <w:rsid w:val="7C442F72"/>
    <w:rsid w:val="7C4B2553"/>
    <w:rsid w:val="7C4F0C81"/>
    <w:rsid w:val="7C541407"/>
    <w:rsid w:val="7C650F4F"/>
    <w:rsid w:val="7C660A49"/>
    <w:rsid w:val="7C743857"/>
    <w:rsid w:val="7C776EA4"/>
    <w:rsid w:val="7C8205D3"/>
    <w:rsid w:val="7C867E58"/>
    <w:rsid w:val="7C956830"/>
    <w:rsid w:val="7CA108DB"/>
    <w:rsid w:val="7CA12173"/>
    <w:rsid w:val="7CA57B8B"/>
    <w:rsid w:val="7CA9444F"/>
    <w:rsid w:val="7CAD0B17"/>
    <w:rsid w:val="7CC0084B"/>
    <w:rsid w:val="7CC3336F"/>
    <w:rsid w:val="7CC61BD9"/>
    <w:rsid w:val="7CCC0CD3"/>
    <w:rsid w:val="7CD122D3"/>
    <w:rsid w:val="7CD15525"/>
    <w:rsid w:val="7CD214B3"/>
    <w:rsid w:val="7CDC06F7"/>
    <w:rsid w:val="7CE209E7"/>
    <w:rsid w:val="7CE338D3"/>
    <w:rsid w:val="7CEA1A42"/>
    <w:rsid w:val="7CF36E72"/>
    <w:rsid w:val="7D00333D"/>
    <w:rsid w:val="7D053958"/>
    <w:rsid w:val="7D165E8F"/>
    <w:rsid w:val="7D1B36DD"/>
    <w:rsid w:val="7D212E77"/>
    <w:rsid w:val="7D250FF6"/>
    <w:rsid w:val="7D292894"/>
    <w:rsid w:val="7D2A2168"/>
    <w:rsid w:val="7D2B4AC3"/>
    <w:rsid w:val="7D3E0993"/>
    <w:rsid w:val="7D4E5941"/>
    <w:rsid w:val="7D582266"/>
    <w:rsid w:val="7D5F3C39"/>
    <w:rsid w:val="7D642562"/>
    <w:rsid w:val="7D6567FA"/>
    <w:rsid w:val="7D674203"/>
    <w:rsid w:val="7D6A07B6"/>
    <w:rsid w:val="7D741635"/>
    <w:rsid w:val="7D781125"/>
    <w:rsid w:val="7D7824D4"/>
    <w:rsid w:val="7D807FDA"/>
    <w:rsid w:val="7D8A48D5"/>
    <w:rsid w:val="7D965A4F"/>
    <w:rsid w:val="7D9A72EE"/>
    <w:rsid w:val="7D9B3066"/>
    <w:rsid w:val="7DA243F4"/>
    <w:rsid w:val="7DAD55A3"/>
    <w:rsid w:val="7DBA7990"/>
    <w:rsid w:val="7DBB54B6"/>
    <w:rsid w:val="7DBC3253"/>
    <w:rsid w:val="7DC00370"/>
    <w:rsid w:val="7DC425BD"/>
    <w:rsid w:val="7DC9372F"/>
    <w:rsid w:val="7DCA4395"/>
    <w:rsid w:val="7DCB394B"/>
    <w:rsid w:val="7DCB3EA8"/>
    <w:rsid w:val="7DE94157"/>
    <w:rsid w:val="7DEB26DA"/>
    <w:rsid w:val="7DF52776"/>
    <w:rsid w:val="7DFE6F69"/>
    <w:rsid w:val="7DFF1D24"/>
    <w:rsid w:val="7DFF40F6"/>
    <w:rsid w:val="7E02511E"/>
    <w:rsid w:val="7E03113A"/>
    <w:rsid w:val="7E12157A"/>
    <w:rsid w:val="7E152E18"/>
    <w:rsid w:val="7E2C16C0"/>
    <w:rsid w:val="7E3C03A5"/>
    <w:rsid w:val="7E4F1FDB"/>
    <w:rsid w:val="7E5638DE"/>
    <w:rsid w:val="7E6E2FBA"/>
    <w:rsid w:val="7E70004F"/>
    <w:rsid w:val="7E7044F2"/>
    <w:rsid w:val="7E745D91"/>
    <w:rsid w:val="7E7A0ECD"/>
    <w:rsid w:val="7E7F64E4"/>
    <w:rsid w:val="7E8118E8"/>
    <w:rsid w:val="7E9C0E44"/>
    <w:rsid w:val="7EA1645A"/>
    <w:rsid w:val="7EA81284"/>
    <w:rsid w:val="7EAD12A3"/>
    <w:rsid w:val="7EAF63CF"/>
    <w:rsid w:val="7ECA5566"/>
    <w:rsid w:val="7ECB47EE"/>
    <w:rsid w:val="7ED21BF1"/>
    <w:rsid w:val="7ED625A7"/>
    <w:rsid w:val="7EDB589A"/>
    <w:rsid w:val="7EE06F82"/>
    <w:rsid w:val="7EEA1BAF"/>
    <w:rsid w:val="7EEC7A35"/>
    <w:rsid w:val="7EF26CB5"/>
    <w:rsid w:val="7EFB3DBC"/>
    <w:rsid w:val="7F182BC0"/>
    <w:rsid w:val="7F216BEB"/>
    <w:rsid w:val="7F2D1EED"/>
    <w:rsid w:val="7F354B67"/>
    <w:rsid w:val="7F3904CF"/>
    <w:rsid w:val="7F3B065C"/>
    <w:rsid w:val="7F3F7345"/>
    <w:rsid w:val="7F446537"/>
    <w:rsid w:val="7F45772D"/>
    <w:rsid w:val="7F471C5D"/>
    <w:rsid w:val="7F4A4D43"/>
    <w:rsid w:val="7F4E65E2"/>
    <w:rsid w:val="7F511B20"/>
    <w:rsid w:val="7F601E71"/>
    <w:rsid w:val="7F672CDD"/>
    <w:rsid w:val="7F6A2CF0"/>
    <w:rsid w:val="7F6B1D8A"/>
    <w:rsid w:val="7F766F0E"/>
    <w:rsid w:val="7F773F25"/>
    <w:rsid w:val="7F857B2A"/>
    <w:rsid w:val="7F976FED"/>
    <w:rsid w:val="7FAE00D1"/>
    <w:rsid w:val="7FAE0D23"/>
    <w:rsid w:val="7FB0104A"/>
    <w:rsid w:val="7FB328E9"/>
    <w:rsid w:val="7FB7799C"/>
    <w:rsid w:val="7FC43276"/>
    <w:rsid w:val="7FCE14D1"/>
    <w:rsid w:val="7FD12D6F"/>
    <w:rsid w:val="7FDF723A"/>
    <w:rsid w:val="7FE44850"/>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imes New Roman" w:hAnsi="Times New Roman" w:eastAsia="仿宋_GB2312" w:cs="Times New Roman"/>
      <w:sz w:val="24"/>
      <w:szCs w:val="22"/>
      <w:lang w:val="en-US" w:eastAsia="zh-CN" w:bidi="ar-SA"/>
    </w:rPr>
  </w:style>
  <w:style w:type="paragraph" w:styleId="2">
    <w:name w:val="heading 1"/>
    <w:basedOn w:val="1"/>
    <w:next w:val="1"/>
    <w:link w:val="6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3"/>
    <w:next w:val="1"/>
    <w:link w:val="51"/>
    <w:qFormat/>
    <w:uiPriority w:val="0"/>
    <w:pPr>
      <w:adjustRightInd/>
      <w:snapToGrid/>
      <w:spacing w:before="120" w:beforeLines="50" w:after="120" w:afterLines="50" w:line="360" w:lineRule="auto"/>
      <w:outlineLvl w:val="2"/>
    </w:pPr>
    <w:rPr>
      <w:rFonts w:ascii="Times New Roman" w:hAnsi="Times New Roman" w:eastAsia="宋体" w:cs="Times New Roman"/>
      <w:bCs w:val="0"/>
      <w:kern w:val="2"/>
      <w:sz w:val="24"/>
      <w:szCs w:val="24"/>
    </w:rPr>
  </w:style>
  <w:style w:type="paragraph" w:styleId="5">
    <w:name w:val="heading 4"/>
    <w:basedOn w:val="1"/>
    <w:next w:val="1"/>
    <w:link w:val="5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00" w:lineRule="atLeast"/>
      <w:ind w:firstLine="420"/>
    </w:pPr>
    <w:rPr>
      <w:rFonts w:cs="Times New Roman"/>
      <w:kern w:val="2"/>
      <w:sz w:val="21"/>
      <w:szCs w:val="20"/>
    </w:rPr>
  </w:style>
  <w:style w:type="paragraph" w:styleId="7">
    <w:name w:val="annotation text"/>
    <w:basedOn w:val="1"/>
    <w:link w:val="71"/>
    <w:semiHidden/>
    <w:unhideWhenUsed/>
    <w:qFormat/>
    <w:uiPriority w:val="99"/>
  </w:style>
  <w:style w:type="paragraph" w:styleId="8">
    <w:name w:val="Body Text"/>
    <w:basedOn w:val="1"/>
    <w:link w:val="47"/>
    <w:qFormat/>
    <w:uiPriority w:val="99"/>
    <w:pPr>
      <w:widowControl w:val="0"/>
      <w:shd w:val="clear" w:color="auto" w:fill="FFFFFF"/>
      <w:adjustRightInd/>
      <w:snapToGrid/>
      <w:spacing w:line="258" w:lineRule="exact"/>
      <w:ind w:firstLine="260"/>
      <w:jc w:val="distribute"/>
    </w:pPr>
    <w:rPr>
      <w:rFonts w:ascii="宋体" w:eastAsia="宋体" w:cs="宋体" w:hAnsiTheme="minorHAnsi"/>
      <w:kern w:val="2"/>
      <w:sz w:val="13"/>
      <w:szCs w:val="13"/>
    </w:rPr>
  </w:style>
  <w:style w:type="paragraph" w:styleId="9">
    <w:name w:val="Body Text Indent"/>
    <w:basedOn w:val="1"/>
    <w:qFormat/>
    <w:uiPriority w:val="0"/>
    <w:pPr>
      <w:spacing w:after="120"/>
      <w:ind w:left="420"/>
    </w:pPr>
    <w:rPr>
      <w:rFonts w:ascii="宋体" w:cs="Times New Roman"/>
      <w:kern w:val="2"/>
    </w:rPr>
  </w:style>
  <w:style w:type="paragraph" w:styleId="10">
    <w:name w:val="Plain Text"/>
    <w:basedOn w:val="1"/>
    <w:qFormat/>
    <w:uiPriority w:val="0"/>
    <w:rPr>
      <w:rFonts w:ascii="宋体" w:hAnsi="Courier New"/>
      <w:szCs w:val="20"/>
    </w:rPr>
  </w:style>
  <w:style w:type="paragraph" w:styleId="11">
    <w:name w:val="Balloon Text"/>
    <w:basedOn w:val="1"/>
    <w:link w:val="44"/>
    <w:unhideWhenUsed/>
    <w:qFormat/>
    <w:uiPriority w:val="99"/>
    <w:pPr>
      <w:spacing w:line="240" w:lineRule="auto"/>
    </w:pPr>
    <w:rPr>
      <w:sz w:val="18"/>
      <w:szCs w:val="18"/>
    </w:rPr>
  </w:style>
  <w:style w:type="paragraph" w:styleId="12">
    <w:name w:val="footer"/>
    <w:basedOn w:val="1"/>
    <w:link w:val="29"/>
    <w:qFormat/>
    <w:uiPriority w:val="0"/>
    <w:pPr>
      <w:tabs>
        <w:tab w:val="center" w:pos="4153"/>
        <w:tab w:val="right" w:pos="8306"/>
      </w:tabs>
    </w:pPr>
    <w:rPr>
      <w:rFonts w:eastAsiaTheme="minorEastAsia" w:cstheme="minorBidi"/>
      <w:kern w:val="2"/>
      <w:sz w:val="18"/>
      <w:szCs w:val="18"/>
    </w:rPr>
  </w:style>
  <w:style w:type="paragraph" w:styleId="13">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4">
    <w:name w:val="toc 1"/>
    <w:basedOn w:val="1"/>
    <w:next w:val="1"/>
    <w:link w:val="65"/>
    <w:unhideWhenUsed/>
    <w:qFormat/>
    <w:uiPriority w:val="39"/>
    <w:pPr>
      <w:spacing w:line="480" w:lineRule="auto"/>
    </w:pPr>
  </w:style>
  <w:style w:type="paragraph" w:styleId="15">
    <w:name w:val="List"/>
    <w:basedOn w:val="1"/>
    <w:qFormat/>
    <w:uiPriority w:val="0"/>
    <w:pPr>
      <w:adjustRightInd w:val="0"/>
      <w:spacing w:line="312" w:lineRule="atLeast"/>
      <w:ind w:left="420" w:hanging="420"/>
      <w:textAlignment w:val="baseline"/>
    </w:pPr>
    <w:rPr>
      <w:rFonts w:ascii="Courier New" w:hAnsi="Courier New" w:cs="Courier New"/>
      <w:kern w:val="0"/>
      <w:sz w:val="27"/>
      <w:szCs w:val="20"/>
    </w:rPr>
  </w:style>
  <w:style w:type="paragraph" w:styleId="16">
    <w:name w:val="annotation subject"/>
    <w:basedOn w:val="7"/>
    <w:next w:val="7"/>
    <w:link w:val="72"/>
    <w:semiHidden/>
    <w:unhideWhenUsed/>
    <w:qFormat/>
    <w:uiPriority w:val="99"/>
    <w:rPr>
      <w:b/>
      <w:bCs/>
    </w:rPr>
  </w:style>
  <w:style w:type="paragraph" w:styleId="17">
    <w:name w:val="Body Text First Indent 2"/>
    <w:basedOn w:val="9"/>
    <w:qFormat/>
    <w:uiPriority w:val="0"/>
    <w:pPr>
      <w:spacing w:after="0"/>
      <w:ind w:left="0" w:firstLine="200" w:firstLineChars="200"/>
    </w:pPr>
    <w:rPr>
      <w:rFonts w:hAnsi="宋体" w:cs="宋体"/>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basedOn w:val="20"/>
    <w:qFormat/>
    <w:uiPriority w:val="0"/>
  </w:style>
  <w:style w:type="character" w:styleId="23">
    <w:name w:val="FollowedHyperlink"/>
    <w:basedOn w:val="20"/>
    <w:semiHidden/>
    <w:unhideWhenUsed/>
    <w:qFormat/>
    <w:uiPriority w:val="99"/>
    <w:rPr>
      <w:color w:val="800080"/>
      <w:u w:val="none"/>
    </w:rPr>
  </w:style>
  <w:style w:type="character" w:styleId="24">
    <w:name w:val="Emphasis"/>
    <w:basedOn w:val="20"/>
    <w:qFormat/>
    <w:uiPriority w:val="20"/>
  </w:style>
  <w:style w:type="character" w:styleId="25">
    <w:name w:val="Hyperlink"/>
    <w:basedOn w:val="20"/>
    <w:unhideWhenUsed/>
    <w:qFormat/>
    <w:uiPriority w:val="99"/>
    <w:rPr>
      <w:color w:val="0000FF" w:themeColor="hyperlink"/>
      <w:u w:val="single"/>
      <w14:textFill>
        <w14:solidFill>
          <w14:schemeClr w14:val="hlink"/>
        </w14:solidFill>
      </w14:textFill>
    </w:rPr>
  </w:style>
  <w:style w:type="character" w:styleId="26">
    <w:name w:val="annotation reference"/>
    <w:basedOn w:val="20"/>
    <w:semiHidden/>
    <w:unhideWhenUsed/>
    <w:qFormat/>
    <w:uiPriority w:val="99"/>
    <w:rPr>
      <w:sz w:val="21"/>
      <w:szCs w:val="21"/>
    </w:rPr>
  </w:style>
  <w:style w:type="paragraph" w:customStyle="1" w:styleId="2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X表"/>
    <w:basedOn w:val="1"/>
    <w:link w:val="46"/>
    <w:qFormat/>
    <w:uiPriority w:val="0"/>
    <w:pPr>
      <w:outlineLvl w:val="0"/>
    </w:pPr>
    <w:rPr>
      <w:rFonts w:hAnsi="Arial"/>
      <w:b/>
      <w:color w:val="000000"/>
      <w:sz w:val="28"/>
      <w:szCs w:val="28"/>
    </w:rPr>
  </w:style>
  <w:style w:type="character" w:customStyle="1" w:styleId="29">
    <w:name w:val="页脚 Char"/>
    <w:link w:val="12"/>
    <w:qFormat/>
    <w:uiPriority w:val="0"/>
    <w:rPr>
      <w:rFonts w:ascii="Tahoma" w:hAnsi="Tahoma"/>
      <w:sz w:val="18"/>
      <w:szCs w:val="18"/>
    </w:rPr>
  </w:style>
  <w:style w:type="character" w:customStyle="1" w:styleId="30">
    <w:name w:val="页脚 Char1"/>
    <w:basedOn w:val="20"/>
    <w:semiHidden/>
    <w:qFormat/>
    <w:uiPriority w:val="99"/>
    <w:rPr>
      <w:rFonts w:ascii="Tahoma" w:hAnsi="Tahoma" w:eastAsia="微软雅黑" w:cs="Times New Roman"/>
      <w:kern w:val="0"/>
      <w:sz w:val="18"/>
      <w:szCs w:val="18"/>
    </w:rPr>
  </w:style>
  <w:style w:type="paragraph" w:styleId="31">
    <w:name w:val="List Paragraph"/>
    <w:basedOn w:val="1"/>
    <w:qFormat/>
    <w:uiPriority w:val="0"/>
    <w:pPr>
      <w:widowControl w:val="0"/>
      <w:adjustRightInd/>
      <w:snapToGrid/>
      <w:ind w:firstLine="420" w:firstLineChars="200"/>
      <w:jc w:val="both"/>
    </w:pPr>
    <w:rPr>
      <w:rFonts w:eastAsia="宋体"/>
      <w:kern w:val="2"/>
      <w:sz w:val="21"/>
      <w:szCs w:val="20"/>
    </w:rPr>
  </w:style>
  <w:style w:type="paragraph" w:customStyle="1" w:styleId="32">
    <w:name w:val="普通(网站)1"/>
    <w:basedOn w:val="1"/>
    <w:qFormat/>
    <w:uiPriority w:val="0"/>
    <w:pPr>
      <w:adjustRightInd/>
      <w:snapToGrid/>
      <w:spacing w:before="100" w:beforeAutospacing="1" w:after="100" w:afterAutospacing="1"/>
    </w:pPr>
    <w:rPr>
      <w:rFonts w:ascii="宋体" w:hAnsi="宋体" w:eastAsia="宋体" w:cs="宋体"/>
      <w:szCs w:val="24"/>
    </w:rPr>
  </w:style>
  <w:style w:type="character" w:customStyle="1" w:styleId="33">
    <w:name w:val="页眉 Char"/>
    <w:basedOn w:val="20"/>
    <w:link w:val="13"/>
    <w:qFormat/>
    <w:uiPriority w:val="0"/>
    <w:rPr>
      <w:rFonts w:ascii="Tahoma" w:hAnsi="Tahoma" w:eastAsia="微软雅黑" w:cs="Times New Roman"/>
      <w:kern w:val="0"/>
      <w:sz w:val="18"/>
      <w:szCs w:val="18"/>
    </w:rPr>
  </w:style>
  <w:style w:type="paragraph" w:customStyle="1" w:styleId="34">
    <w:name w:val="X封面"/>
    <w:link w:val="35"/>
    <w:qFormat/>
    <w:uiPriority w:val="0"/>
    <w:pPr>
      <w:spacing w:line="360" w:lineRule="auto"/>
    </w:pPr>
    <w:rPr>
      <w:rFonts w:ascii="Times New Roman" w:hAnsi="Times New Roman" w:eastAsia="宋体" w:cs="Times New Roman"/>
      <w:b/>
      <w:kern w:val="2"/>
      <w:sz w:val="28"/>
      <w:szCs w:val="24"/>
      <w:lang w:val="en-US" w:eastAsia="zh-CN" w:bidi="ar-SA"/>
    </w:rPr>
  </w:style>
  <w:style w:type="character" w:customStyle="1" w:styleId="35">
    <w:name w:val="X封面 Char"/>
    <w:link w:val="34"/>
    <w:qFormat/>
    <w:uiPriority w:val="0"/>
    <w:rPr>
      <w:rFonts w:ascii="Times New Roman" w:hAnsi="Times New Roman" w:eastAsia="宋体" w:cs="Times New Roman"/>
      <w:b/>
      <w:sz w:val="28"/>
      <w:szCs w:val="24"/>
    </w:rPr>
  </w:style>
  <w:style w:type="paragraph" w:customStyle="1" w:styleId="36">
    <w:name w:val="X表格正文"/>
    <w:basedOn w:val="1"/>
    <w:link w:val="38"/>
    <w:qFormat/>
    <w:uiPriority w:val="0"/>
    <w:pPr>
      <w:jc w:val="both"/>
    </w:pPr>
    <w:rPr>
      <w:rFonts w:ascii="宋体" w:hAnsi="宋体" w:eastAsia="宋体"/>
      <w:color w:val="000000"/>
      <w:sz w:val="21"/>
      <w:szCs w:val="21"/>
    </w:rPr>
  </w:style>
  <w:style w:type="paragraph" w:customStyle="1" w:styleId="37">
    <w:name w:val="X正文"/>
    <w:basedOn w:val="1"/>
    <w:link w:val="39"/>
    <w:qFormat/>
    <w:uiPriority w:val="0"/>
    <w:pPr>
      <w:wordWrap w:val="0"/>
      <w:topLinePunct/>
      <w:spacing w:before="20" w:beforeLines="20"/>
      <w:ind w:firstLine="200" w:firstLineChars="200"/>
    </w:pPr>
    <w:rPr>
      <w:rFonts w:ascii="宋体" w:hAnsi="宋体" w:eastAsia="宋体"/>
      <w:color w:val="000000"/>
      <w:sz w:val="21"/>
      <w:szCs w:val="21"/>
    </w:rPr>
  </w:style>
  <w:style w:type="character" w:customStyle="1" w:styleId="38">
    <w:name w:val="X表格正文 Char"/>
    <w:basedOn w:val="20"/>
    <w:link w:val="36"/>
    <w:qFormat/>
    <w:uiPriority w:val="0"/>
    <w:rPr>
      <w:rFonts w:ascii="宋体" w:hAnsi="宋体" w:eastAsia="宋体" w:cs="Times New Roman"/>
      <w:color w:val="000000"/>
      <w:kern w:val="0"/>
      <w:szCs w:val="21"/>
    </w:rPr>
  </w:style>
  <w:style w:type="character" w:customStyle="1" w:styleId="39">
    <w:name w:val="X正文 Char"/>
    <w:basedOn w:val="20"/>
    <w:link w:val="37"/>
    <w:qFormat/>
    <w:uiPriority w:val="0"/>
    <w:rPr>
      <w:rFonts w:ascii="宋体" w:hAnsi="宋体" w:eastAsia="宋体" w:cs="Times New Roman"/>
      <w:color w:val="000000"/>
      <w:sz w:val="21"/>
      <w:szCs w:val="21"/>
    </w:rPr>
  </w:style>
  <w:style w:type="paragraph" w:customStyle="1" w:styleId="40">
    <w:name w:val="X表图标题"/>
    <w:basedOn w:val="1"/>
    <w:link w:val="42"/>
    <w:qFormat/>
    <w:uiPriority w:val="0"/>
    <w:pPr>
      <w:spacing w:before="50" w:beforeLines="50"/>
      <w:jc w:val="center"/>
    </w:pPr>
    <w:rPr>
      <w:rFonts w:ascii="宋体" w:hAnsi="宋体" w:eastAsia="宋体"/>
      <w:b/>
      <w:color w:val="000000"/>
      <w:sz w:val="18"/>
      <w:szCs w:val="21"/>
    </w:rPr>
  </w:style>
  <w:style w:type="paragraph" w:customStyle="1" w:styleId="41">
    <w:name w:val="X表内容"/>
    <w:basedOn w:val="1"/>
    <w:link w:val="43"/>
    <w:qFormat/>
    <w:uiPriority w:val="0"/>
    <w:pPr>
      <w:widowControl w:val="0"/>
      <w:jc w:val="center"/>
    </w:pPr>
    <w:rPr>
      <w:rFonts w:eastAsia="宋体"/>
      <w:sz w:val="21"/>
      <w:szCs w:val="21"/>
    </w:rPr>
  </w:style>
  <w:style w:type="character" w:customStyle="1" w:styleId="42">
    <w:name w:val="X表图标题 Char"/>
    <w:basedOn w:val="20"/>
    <w:link w:val="40"/>
    <w:qFormat/>
    <w:uiPriority w:val="0"/>
    <w:rPr>
      <w:rFonts w:ascii="宋体" w:hAnsi="宋体" w:eastAsia="宋体" w:cs="Times New Roman"/>
      <w:b/>
      <w:color w:val="000000"/>
      <w:sz w:val="18"/>
      <w:szCs w:val="21"/>
    </w:rPr>
  </w:style>
  <w:style w:type="character" w:customStyle="1" w:styleId="43">
    <w:name w:val="X表内容 Char"/>
    <w:basedOn w:val="20"/>
    <w:link w:val="41"/>
    <w:qFormat/>
    <w:uiPriority w:val="0"/>
    <w:rPr>
      <w:rFonts w:ascii="Times New Roman" w:hAnsi="Times New Roman" w:eastAsia="宋体" w:cs="Times New Roman"/>
      <w:kern w:val="0"/>
      <w:szCs w:val="21"/>
    </w:rPr>
  </w:style>
  <w:style w:type="character" w:customStyle="1" w:styleId="44">
    <w:name w:val="批注框文本 Char"/>
    <w:basedOn w:val="20"/>
    <w:link w:val="11"/>
    <w:semiHidden/>
    <w:qFormat/>
    <w:uiPriority w:val="99"/>
    <w:rPr>
      <w:rFonts w:ascii="Times New Roman" w:hAnsi="Times New Roman" w:eastAsia="仿宋_GB2312" w:cs="Times New Roman"/>
      <w:kern w:val="0"/>
      <w:sz w:val="18"/>
      <w:szCs w:val="18"/>
    </w:rPr>
  </w:style>
  <w:style w:type="paragraph" w:customStyle="1" w:styleId="45">
    <w:name w:val="X图内容"/>
    <w:basedOn w:val="1"/>
    <w:link w:val="48"/>
    <w:qFormat/>
    <w:uiPriority w:val="0"/>
    <w:pPr>
      <w:jc w:val="center"/>
    </w:pPr>
  </w:style>
  <w:style w:type="character" w:customStyle="1" w:styleId="46">
    <w:name w:val="X表 Char"/>
    <w:basedOn w:val="20"/>
    <w:link w:val="28"/>
    <w:qFormat/>
    <w:uiPriority w:val="0"/>
    <w:rPr>
      <w:rFonts w:ascii="Times New Roman" w:hAnsi="Arial" w:eastAsia="仿宋_GB2312" w:cs="Times New Roman"/>
      <w:b/>
      <w:color w:val="000000"/>
      <w:sz w:val="28"/>
      <w:szCs w:val="28"/>
    </w:rPr>
  </w:style>
  <w:style w:type="character" w:customStyle="1" w:styleId="47">
    <w:name w:val="正文文本 Char1"/>
    <w:basedOn w:val="20"/>
    <w:link w:val="8"/>
    <w:qFormat/>
    <w:uiPriority w:val="99"/>
    <w:rPr>
      <w:rFonts w:ascii="宋体" w:eastAsia="宋体" w:cs="宋体"/>
      <w:sz w:val="13"/>
      <w:szCs w:val="13"/>
      <w:shd w:val="clear" w:color="auto" w:fill="FFFFFF"/>
    </w:rPr>
  </w:style>
  <w:style w:type="character" w:customStyle="1" w:styleId="48">
    <w:name w:val="X图内容 Char"/>
    <w:basedOn w:val="20"/>
    <w:link w:val="45"/>
    <w:qFormat/>
    <w:uiPriority w:val="0"/>
    <w:rPr>
      <w:rFonts w:ascii="Times New Roman" w:hAnsi="Times New Roman" w:eastAsia="仿宋_GB2312" w:cs="Times New Roman"/>
      <w:kern w:val="0"/>
      <w:sz w:val="24"/>
    </w:rPr>
  </w:style>
  <w:style w:type="character" w:customStyle="1" w:styleId="49">
    <w:name w:val="正文文本 + Batang"/>
    <w:basedOn w:val="47"/>
    <w:qFormat/>
    <w:uiPriority w:val="99"/>
    <w:rPr>
      <w:rFonts w:ascii="Batang" w:eastAsia="Batang" w:cs="Batang"/>
      <w:sz w:val="12"/>
      <w:szCs w:val="12"/>
      <w:shd w:val="clear" w:color="auto" w:fill="FFFFFF"/>
    </w:rPr>
  </w:style>
  <w:style w:type="character" w:customStyle="1" w:styleId="50">
    <w:name w:val="正文文本 Char"/>
    <w:basedOn w:val="20"/>
    <w:semiHidden/>
    <w:qFormat/>
    <w:uiPriority w:val="99"/>
    <w:rPr>
      <w:rFonts w:ascii="Times New Roman" w:hAnsi="Times New Roman" w:eastAsia="仿宋_GB2312" w:cs="Times New Roman"/>
      <w:kern w:val="0"/>
      <w:sz w:val="24"/>
    </w:rPr>
  </w:style>
  <w:style w:type="character" w:customStyle="1" w:styleId="51">
    <w:name w:val="标题 3 Char"/>
    <w:basedOn w:val="20"/>
    <w:link w:val="4"/>
    <w:qFormat/>
    <w:uiPriority w:val="0"/>
    <w:rPr>
      <w:rFonts w:ascii="Times New Roman" w:hAnsi="Times New Roman" w:eastAsia="宋体" w:cs="Times New Roman"/>
      <w:b/>
      <w:sz w:val="24"/>
      <w:szCs w:val="24"/>
    </w:rPr>
  </w:style>
  <w:style w:type="paragraph" w:customStyle="1" w:styleId="52">
    <w:name w:val="X表内容居中"/>
    <w:link w:val="57"/>
    <w:qFormat/>
    <w:uiPriority w:val="0"/>
    <w:pPr>
      <w:spacing w:line="400" w:lineRule="exact"/>
      <w:jc w:val="center"/>
      <w:textAlignment w:val="center"/>
    </w:pPr>
    <w:rPr>
      <w:rFonts w:eastAsia="宋体" w:cs="Times New Roman" w:asciiTheme="minorEastAsia" w:hAnsiTheme="minorEastAsia"/>
      <w:kern w:val="2"/>
      <w:sz w:val="18"/>
      <w:szCs w:val="24"/>
      <w:lang w:val="en-US" w:eastAsia="zh-CN" w:bidi="ar-SA"/>
    </w:rPr>
  </w:style>
  <w:style w:type="paragraph" w:customStyle="1" w:styleId="53">
    <w:name w:val="X表标题"/>
    <w:basedOn w:val="5"/>
    <w:link w:val="54"/>
    <w:qFormat/>
    <w:uiPriority w:val="0"/>
    <w:pPr>
      <w:adjustRightInd/>
      <w:snapToGrid/>
      <w:spacing w:before="163" w:beforeLines="50" w:after="0" w:line="360" w:lineRule="auto"/>
      <w:jc w:val="center"/>
      <w:outlineLvl w:val="9"/>
    </w:pPr>
    <w:rPr>
      <w:rFonts w:ascii="Times New Roman" w:hAnsi="Times New Roman" w:eastAsia="宋体" w:cs="Times New Roman"/>
      <w:bCs w:val="0"/>
      <w:kern w:val="2"/>
      <w:sz w:val="21"/>
      <w:szCs w:val="24"/>
    </w:rPr>
  </w:style>
  <w:style w:type="character" w:customStyle="1" w:styleId="54">
    <w:name w:val="X表标题 Char"/>
    <w:link w:val="53"/>
    <w:qFormat/>
    <w:uiPriority w:val="0"/>
    <w:rPr>
      <w:rFonts w:ascii="Times New Roman" w:hAnsi="Times New Roman" w:eastAsia="宋体" w:cs="Times New Roman"/>
      <w:b/>
      <w:szCs w:val="24"/>
    </w:rPr>
  </w:style>
  <w:style w:type="paragraph" w:customStyle="1" w:styleId="55">
    <w:name w:val="X图标题"/>
    <w:link w:val="56"/>
    <w:qFormat/>
    <w:uiPriority w:val="0"/>
    <w:pPr>
      <w:adjustRightInd w:val="0"/>
      <w:snapToGrid w:val="0"/>
      <w:spacing w:before="120" w:beforeLines="50" w:line="360" w:lineRule="auto"/>
      <w:jc w:val="center"/>
    </w:pPr>
    <w:rPr>
      <w:rFonts w:ascii="Times New Roman" w:hAnsi="Times New Roman" w:eastAsia="宋体" w:cs="Times New Roman"/>
      <w:b/>
      <w:bCs/>
      <w:kern w:val="2"/>
      <w:sz w:val="21"/>
      <w:szCs w:val="21"/>
      <w:lang w:val="en-US" w:eastAsia="zh-CN" w:bidi="ar-SA"/>
    </w:rPr>
  </w:style>
  <w:style w:type="character" w:customStyle="1" w:styleId="56">
    <w:name w:val="X图标题 Char"/>
    <w:link w:val="55"/>
    <w:qFormat/>
    <w:uiPriority w:val="0"/>
    <w:rPr>
      <w:rFonts w:ascii="Times New Roman" w:hAnsi="Times New Roman" w:eastAsia="宋体" w:cs="Times New Roman"/>
      <w:b/>
      <w:bCs/>
      <w:szCs w:val="21"/>
    </w:rPr>
  </w:style>
  <w:style w:type="character" w:customStyle="1" w:styleId="57">
    <w:name w:val="X表内容居中 Char"/>
    <w:link w:val="52"/>
    <w:qFormat/>
    <w:uiPriority w:val="0"/>
    <w:rPr>
      <w:rFonts w:eastAsia="宋体" w:cs="Times New Roman" w:asciiTheme="minorEastAsia" w:hAnsiTheme="minorEastAsia"/>
      <w:kern w:val="2"/>
      <w:sz w:val="18"/>
      <w:szCs w:val="24"/>
    </w:rPr>
  </w:style>
  <w:style w:type="character" w:customStyle="1" w:styleId="58">
    <w:name w:val="标题 2 Char"/>
    <w:basedOn w:val="20"/>
    <w:link w:val="3"/>
    <w:semiHidden/>
    <w:qFormat/>
    <w:uiPriority w:val="9"/>
    <w:rPr>
      <w:rFonts w:asciiTheme="majorHAnsi" w:hAnsiTheme="majorHAnsi" w:eastAsiaTheme="majorEastAsia" w:cstheme="majorBidi"/>
      <w:b/>
      <w:bCs/>
      <w:kern w:val="0"/>
      <w:sz w:val="32"/>
      <w:szCs w:val="32"/>
    </w:rPr>
  </w:style>
  <w:style w:type="character" w:customStyle="1" w:styleId="59">
    <w:name w:val="标题 4 Char"/>
    <w:basedOn w:val="20"/>
    <w:link w:val="5"/>
    <w:semiHidden/>
    <w:qFormat/>
    <w:uiPriority w:val="9"/>
    <w:rPr>
      <w:rFonts w:asciiTheme="majorHAnsi" w:hAnsiTheme="majorHAnsi" w:eastAsiaTheme="majorEastAsia" w:cstheme="majorBidi"/>
      <w:b/>
      <w:bCs/>
      <w:kern w:val="0"/>
      <w:sz w:val="28"/>
      <w:szCs w:val="28"/>
    </w:rPr>
  </w:style>
  <w:style w:type="paragraph" w:customStyle="1" w:styleId="60">
    <w:name w:val="改表内容居中"/>
    <w:basedOn w:val="1"/>
    <w:qFormat/>
    <w:uiPriority w:val="0"/>
    <w:pPr>
      <w:widowControl w:val="0"/>
      <w:adjustRightInd/>
      <w:snapToGrid/>
      <w:spacing w:line="240" w:lineRule="auto"/>
      <w:jc w:val="center"/>
      <w:textAlignment w:val="center"/>
    </w:pPr>
    <w:rPr>
      <w:rFonts w:eastAsiaTheme="minorEastAsia" w:cstheme="minorBidi"/>
      <w:kern w:val="2"/>
      <w:sz w:val="21"/>
      <w:szCs w:val="24"/>
    </w:rPr>
  </w:style>
  <w:style w:type="character" w:customStyle="1" w:styleId="61">
    <w:name w:val="标题 1 Char"/>
    <w:basedOn w:val="20"/>
    <w:link w:val="2"/>
    <w:qFormat/>
    <w:uiPriority w:val="9"/>
    <w:rPr>
      <w:rFonts w:ascii="Times New Roman" w:hAnsi="Times New Roman" w:eastAsia="仿宋_GB2312" w:cs="Times New Roman"/>
      <w:b/>
      <w:bCs/>
      <w:kern w:val="44"/>
      <w:sz w:val="44"/>
      <w:szCs w:val="44"/>
    </w:rPr>
  </w:style>
  <w:style w:type="paragraph" w:customStyle="1" w:styleId="62">
    <w:name w:val="样式1"/>
    <w:link w:val="64"/>
    <w:qFormat/>
    <w:uiPriority w:val="0"/>
    <w:pPr>
      <w:spacing w:line="360" w:lineRule="auto"/>
      <w:jc w:val="center"/>
    </w:pPr>
    <w:rPr>
      <w:rFonts w:ascii="Times New Roman" w:hAnsi="Times New Roman" w:cs="Times New Roman" w:eastAsiaTheme="minorEastAsia"/>
      <w:sz w:val="30"/>
      <w:szCs w:val="22"/>
      <w:lang w:val="en-US" w:eastAsia="zh-CN" w:bidi="ar-SA"/>
    </w:rPr>
  </w:style>
  <w:style w:type="paragraph" w:customStyle="1" w:styleId="63">
    <w:name w:val="X目录"/>
    <w:basedOn w:val="14"/>
    <w:link w:val="66"/>
    <w:qFormat/>
    <w:uiPriority w:val="0"/>
    <w:pPr>
      <w:tabs>
        <w:tab w:val="right" w:leader="dot" w:pos="8296"/>
      </w:tabs>
    </w:pPr>
    <w:rPr>
      <w:rFonts w:eastAsiaTheme="minorEastAsia"/>
      <w:sz w:val="24"/>
    </w:rPr>
  </w:style>
  <w:style w:type="character" w:customStyle="1" w:styleId="64">
    <w:name w:val="样式1 Char"/>
    <w:basedOn w:val="20"/>
    <w:link w:val="62"/>
    <w:qFormat/>
    <w:uiPriority w:val="0"/>
    <w:rPr>
      <w:rFonts w:ascii="Times New Roman" w:hAnsi="Times New Roman" w:cs="Times New Roman"/>
      <w:sz w:val="30"/>
      <w:szCs w:val="22"/>
    </w:rPr>
  </w:style>
  <w:style w:type="character" w:customStyle="1" w:styleId="65">
    <w:name w:val="目录 1 Char"/>
    <w:basedOn w:val="46"/>
    <w:link w:val="14"/>
    <w:qFormat/>
    <w:uiPriority w:val="39"/>
    <w:rPr>
      <w:rFonts w:ascii="Times New Roman" w:hAnsi="Arial" w:eastAsia="仿宋_GB2312" w:cs="Times New Roman"/>
      <w:color w:val="000000"/>
      <w:sz w:val="28"/>
      <w:szCs w:val="28"/>
    </w:rPr>
  </w:style>
  <w:style w:type="character" w:customStyle="1" w:styleId="66">
    <w:name w:val="X目录 Char"/>
    <w:basedOn w:val="65"/>
    <w:link w:val="63"/>
    <w:qFormat/>
    <w:uiPriority w:val="0"/>
    <w:rPr>
      <w:rFonts w:ascii="Times New Roman" w:hAnsi="Arial" w:eastAsia="仿宋_GB2312" w:cs="Times New Roman"/>
      <w:b w:val="0"/>
      <w:color w:val="000000"/>
      <w:sz w:val="24"/>
      <w:szCs w:val="28"/>
    </w:rPr>
  </w:style>
  <w:style w:type="character" w:customStyle="1" w:styleId="67">
    <w:name w:val="表格 Char1"/>
    <w:link w:val="68"/>
    <w:qFormat/>
    <w:locked/>
    <w:uiPriority w:val="0"/>
    <w:rPr>
      <w:rFonts w:eastAsia="宋体"/>
      <w:kern w:val="2"/>
      <w:sz w:val="24"/>
    </w:rPr>
  </w:style>
  <w:style w:type="paragraph" w:customStyle="1" w:styleId="68">
    <w:name w:val="表格"/>
    <w:basedOn w:val="1"/>
    <w:link w:val="67"/>
    <w:qFormat/>
    <w:uiPriority w:val="0"/>
    <w:pPr>
      <w:widowControl w:val="0"/>
      <w:adjustRightInd/>
      <w:snapToGrid/>
      <w:spacing w:line="240" w:lineRule="auto"/>
      <w:jc w:val="center"/>
    </w:pPr>
    <w:rPr>
      <w:rFonts w:eastAsia="宋体" w:asciiTheme="minorHAnsi" w:hAnsiTheme="minorHAnsi" w:cstheme="minorBidi"/>
      <w:kern w:val="2"/>
      <w:szCs w:val="20"/>
    </w:rPr>
  </w:style>
  <w:style w:type="character" w:customStyle="1" w:styleId="69">
    <w:name w:val="tcnt3"/>
    <w:basedOn w:val="20"/>
    <w:qFormat/>
    <w:uiPriority w:val="0"/>
  </w:style>
  <w:style w:type="character" w:customStyle="1" w:styleId="70">
    <w:name w:val="正文文本 + SimSun8"/>
    <w:qFormat/>
    <w:uiPriority w:val="99"/>
    <w:rPr>
      <w:rFonts w:ascii="宋体" w:hAnsi="宋体" w:eastAsia="宋体" w:cs="宋体"/>
      <w:kern w:val="2"/>
      <w:sz w:val="20"/>
      <w:szCs w:val="20"/>
    </w:rPr>
  </w:style>
  <w:style w:type="character" w:customStyle="1" w:styleId="71">
    <w:name w:val="批注文字 Char"/>
    <w:basedOn w:val="20"/>
    <w:link w:val="7"/>
    <w:semiHidden/>
    <w:qFormat/>
    <w:uiPriority w:val="99"/>
    <w:rPr>
      <w:rFonts w:ascii="Times New Roman" w:hAnsi="Times New Roman" w:eastAsia="仿宋_GB2312" w:cs="Times New Roman"/>
      <w:sz w:val="24"/>
      <w:szCs w:val="22"/>
    </w:rPr>
  </w:style>
  <w:style w:type="character" w:customStyle="1" w:styleId="72">
    <w:name w:val="批注主题 Char"/>
    <w:basedOn w:val="71"/>
    <w:link w:val="16"/>
    <w:semiHidden/>
    <w:qFormat/>
    <w:uiPriority w:val="99"/>
    <w:rPr>
      <w:rFonts w:ascii="Times New Roman" w:hAnsi="Times New Roman" w:eastAsia="仿宋_GB2312" w:cs="Times New Roman"/>
      <w:b/>
      <w:bCs/>
      <w:sz w:val="24"/>
      <w:szCs w:val="22"/>
    </w:rPr>
  </w:style>
  <w:style w:type="paragraph" w:customStyle="1" w:styleId="73">
    <w:name w:val="正文2"/>
    <w:basedOn w:val="1"/>
    <w:qFormat/>
    <w:uiPriority w:val="0"/>
    <w:pPr>
      <w:spacing w:line="440" w:lineRule="atLeast"/>
      <w:ind w:firstLine="567"/>
    </w:pPr>
    <w:rPr>
      <w:szCs w:val="20"/>
    </w:rPr>
  </w:style>
  <w:style w:type="paragraph" w:customStyle="1" w:styleId="74">
    <w:name w:val="图表标题"/>
    <w:qFormat/>
    <w:uiPriority w:val="0"/>
    <w:pPr>
      <w:spacing w:before="20" w:beforeLines="20" w:line="360" w:lineRule="auto"/>
      <w:jc w:val="center"/>
    </w:pPr>
    <w:rPr>
      <w:rFonts w:cs="Tahoma" w:asciiTheme="minorEastAsia" w:hAnsiTheme="minorEastAsia" w:eastAsiaTheme="minorEastAsia"/>
      <w:b/>
      <w:sz w:val="21"/>
      <w:szCs w:val="22"/>
      <w:lang w:val="en-US" w:eastAsia="zh-CN" w:bidi="ar-SA"/>
    </w:rPr>
  </w:style>
  <w:style w:type="paragraph" w:customStyle="1" w:styleId="75">
    <w:name w:val="表格内容居中"/>
    <w:qFormat/>
    <w:uiPriority w:val="0"/>
    <w:pPr>
      <w:widowControl w:val="0"/>
      <w:spacing w:line="400" w:lineRule="exact"/>
      <w:jc w:val="center"/>
    </w:pPr>
    <w:rPr>
      <w:rFonts w:eastAsia="宋体" w:cs="Tahoma" w:asciiTheme="minorEastAsia" w:hAnsiTheme="minorEastAsia"/>
      <w:color w:val="000000"/>
      <w:sz w:val="21"/>
      <w:szCs w:val="21"/>
      <w:lang w:val="en-US" w:eastAsia="zh-CN" w:bidi="ar-SA"/>
    </w:rPr>
  </w:style>
  <w:style w:type="character" w:customStyle="1" w:styleId="76">
    <w:name w:val="表格内容 Char"/>
    <w:link w:val="77"/>
    <w:qFormat/>
    <w:uiPriority w:val="0"/>
    <w:rPr>
      <w:rFonts w:cs="Times New Roman"/>
      <w:bCs/>
      <w:kern w:val="2"/>
      <w:sz w:val="20"/>
      <w:szCs w:val="20"/>
    </w:rPr>
  </w:style>
  <w:style w:type="paragraph" w:customStyle="1" w:styleId="77">
    <w:name w:val="表格内容"/>
    <w:basedOn w:val="6"/>
    <w:next w:val="1"/>
    <w:link w:val="76"/>
    <w:qFormat/>
    <w:uiPriority w:val="0"/>
    <w:pPr>
      <w:adjustRightInd w:val="0"/>
      <w:snapToGrid w:val="0"/>
      <w:spacing w:line="240" w:lineRule="auto"/>
      <w:jc w:val="center"/>
    </w:pPr>
    <w:rPr>
      <w:rFonts w:cs="Times New Roman"/>
      <w:bCs/>
      <w:kern w:val="2"/>
      <w:sz w:val="20"/>
      <w:szCs w:val="20"/>
    </w:rPr>
  </w:style>
  <w:style w:type="paragraph" w:customStyle="1" w:styleId="78">
    <w:name w:val="表格内标"/>
    <w:basedOn w:val="1"/>
    <w:next w:val="1"/>
    <w:qFormat/>
    <w:uiPriority w:val="0"/>
    <w:pPr>
      <w:adjustRightInd w:val="0"/>
      <w:snapToGrid w:val="0"/>
      <w:spacing w:line="240" w:lineRule="auto"/>
      <w:jc w:val="center"/>
    </w:pPr>
    <w:rPr>
      <w:rFonts w:eastAsia="黑体" w:cs="Times New Roman"/>
      <w:sz w:val="20"/>
      <w:szCs w:val="20"/>
    </w:rPr>
  </w:style>
  <w:style w:type="paragraph" w:customStyle="1" w:styleId="79">
    <w:name w:val="表格居中"/>
    <w:next w:val="1"/>
    <w:qFormat/>
    <w:uiPriority w:val="0"/>
    <w:pPr>
      <w:spacing w:line="0" w:lineRule="atLeast"/>
      <w:jc w:val="center"/>
    </w:pPr>
    <w:rPr>
      <w:rFonts w:ascii="Times New Roman" w:hAnsi="Times New Roman" w:eastAsia="宋体" w:cs="Times New Roman"/>
      <w:kern w:val="2"/>
      <w:sz w:val="21"/>
      <w:szCs w:val="24"/>
      <w:lang w:val="en-US" w:eastAsia="zh-CN" w:bidi="ar-SA"/>
    </w:rPr>
  </w:style>
  <w:style w:type="paragraph" w:customStyle="1" w:styleId="80">
    <w:name w:val="正文01"/>
    <w:basedOn w:val="1"/>
    <w:qFormat/>
    <w:uiPriority w:val="0"/>
    <w:pPr>
      <w:spacing w:before="60" w:beforeLines="0" w:line="460" w:lineRule="exact"/>
      <w:ind w:firstLine="200" w:firstLineChars="200"/>
    </w:pPr>
    <w:rPr>
      <w:rFonts w:ascii="Courier New" w:hAnsi="Courier New" w:eastAsia="Arial Unicode MS"/>
      <w:snapToGrid w:val="0"/>
      <w:sz w:val="24"/>
      <w:szCs w:val="22"/>
    </w:rPr>
  </w:style>
  <w:style w:type="paragraph" w:customStyle="1" w:styleId="81">
    <w:name w:val="表格正文"/>
    <w:basedOn w:val="1"/>
    <w:qFormat/>
    <w:uiPriority w:val="0"/>
    <w:pPr>
      <w:spacing w:line="360" w:lineRule="exact"/>
      <w:jc w:val="center"/>
    </w:pPr>
    <w:rPr>
      <w:rFonts w:ascii="Times New Roman" w:hAnsi="Times New Roman"/>
      <w:color w:val="000000"/>
      <w:szCs w:val="20"/>
    </w:rPr>
  </w:style>
  <w:style w:type="paragraph" w:customStyle="1" w:styleId="82">
    <w:name w:val="表格内段落"/>
    <w:basedOn w:val="1"/>
    <w:qFormat/>
    <w:uiPriority w:val="0"/>
    <w:pPr>
      <w:widowControl/>
      <w:spacing w:line="0" w:lineRule="atLeast"/>
      <w:ind w:firstLine="200" w:firstLineChars="200"/>
      <w:jc w:val="left"/>
    </w:pPr>
    <w:rPr>
      <w:rFonts w:ascii="Times New Roman" w:hAnsi="Times New Roman" w:eastAsia="宋体" w:cs="Times New Roman"/>
      <w:szCs w:val="21"/>
    </w:rPr>
  </w:style>
  <w:style w:type="character" w:customStyle="1" w:styleId="83">
    <w:name w:val="disabled"/>
    <w:basedOn w:val="20"/>
    <w:qFormat/>
    <w:uiPriority w:val="0"/>
    <w:rPr>
      <w:vanish/>
    </w:rPr>
  </w:style>
  <w:style w:type="character" w:customStyle="1" w:styleId="84">
    <w:name w:val="znspantitle"/>
    <w:basedOn w:val="20"/>
    <w:qFormat/>
    <w:uiPriority w:val="0"/>
    <w:rPr>
      <w:b/>
      <w:bCs/>
      <w:color w:val="333333"/>
    </w:rPr>
  </w:style>
  <w:style w:type="paragraph" w:customStyle="1" w:styleId="85">
    <w:name w:val="Table Paragraph"/>
    <w:basedOn w:val="1"/>
    <w:qFormat/>
    <w:uiPriority w:val="1"/>
    <w:pPr>
      <w:jc w:val="center"/>
    </w:pPr>
    <w:rPr>
      <w:rFonts w:ascii="宋体" w:hAnsi="宋体" w:eastAsia="宋体" w:cs="宋体"/>
      <w:lang w:val="en-US" w:eastAsia="zh-CN" w:bidi="ar-SA"/>
    </w:rPr>
  </w:style>
  <w:style w:type="paragraph" w:customStyle="1" w:styleId="86">
    <w:name w:val="WPSOffice手动目录 1"/>
    <w:qFormat/>
    <w:uiPriority w:val="0"/>
    <w:pPr>
      <w:ind w:leftChars="0"/>
    </w:pPr>
    <w:rPr>
      <w:rFonts w:ascii="Times New Roman" w:hAnsi="Times New Roman" w:eastAsia="宋体" w:cs="Times New Roman"/>
      <w:sz w:val="20"/>
      <w:szCs w:val="20"/>
    </w:rPr>
  </w:style>
  <w:style w:type="table" w:customStyle="1" w:styleId="87">
    <w:name w:val="TableGrid"/>
    <w:autoRedefine/>
    <w:qFormat/>
    <w:uiPriority w:val="0"/>
    <w:tblPr>
      <w:tblCellMar>
        <w:top w:w="0" w:type="dxa"/>
        <w:left w:w="0" w:type="dxa"/>
        <w:bottom w:w="0" w:type="dxa"/>
        <w:right w:w="0" w:type="dxa"/>
      </w:tblCellMar>
    </w:tblPr>
  </w:style>
  <w:style w:type="paragraph" w:customStyle="1" w:styleId="88">
    <w:name w:val="Char Char Char Char1"/>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89">
    <w:name w:val="Char Char11"/>
    <w:basedOn w:val="1"/>
    <w:qFormat/>
    <w:uiPriority w:val="0"/>
    <w:pPr>
      <w:spacing w:line="360" w:lineRule="auto"/>
      <w:ind w:firstLine="200" w:firstLineChars="200"/>
    </w:pPr>
    <w:rPr>
      <w:rFonts w:ascii="宋体" w:hAnsi="宋体"/>
      <w:sz w:val="24"/>
    </w:rPr>
  </w:style>
  <w:style w:type="paragraph" w:customStyle="1" w:styleId="90">
    <w:name w:val="正文(首行缩进)"/>
    <w:basedOn w:val="1"/>
    <w:qFormat/>
    <w:uiPriority w:val="0"/>
    <w:pPr>
      <w:autoSpaceDE w:val="0"/>
      <w:autoSpaceDN w:val="0"/>
      <w:spacing w:line="360" w:lineRule="auto"/>
      <w:ind w:firstLine="200" w:firstLineChars="200"/>
    </w:pPr>
    <w:rPr>
      <w:kern w:val="0"/>
      <w:sz w:val="24"/>
      <w:lang w:val="zh-CN"/>
    </w:rPr>
  </w:style>
  <w:style w:type="paragraph" w:customStyle="1" w:styleId="91">
    <w:name w:val="Char Char1"/>
    <w:basedOn w:val="1"/>
    <w:qFormat/>
    <w:uiPriority w:val="0"/>
    <w:pPr>
      <w:spacing w:line="360" w:lineRule="auto"/>
      <w:ind w:firstLine="20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"/>
    </extobj>
    <extobj name="F360BE8B-6686-4F3D-AEAF-501FE73E4058-2">
      <extobjdata type="F360BE8B-6686-4F3D-AEAF-501FE73E4058" data="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"/>
    </extobj>
    <extobj name="F360BE8B-6686-4F3D-AEAF-501FE73E4058-3">
      <extobjdata type="F360BE8B-6686-4F3D-AEAF-501FE73E4058" data="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"/>
    </extobj>
    <extobj name="F360BE8B-6686-4F3D-AEAF-501FE73E4058-4">
      <extobjdata type="F360BE8B-6686-4F3D-AEAF-501FE73E4058" data="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1970</Words>
  <Characters>2258</Characters>
  <Lines>1</Lines>
  <Paragraphs>1</Paragraphs>
  <TotalTime>0</TotalTime>
  <ScaleCrop>false</ScaleCrop>
  <LinksUpToDate>false</LinksUpToDate>
  <CharactersWithSpaces>2322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2021-05-05T05:39:00Z</dcterms:created>
  <dc:creator>User</dc:creator>
  <cp:lastModifiedBy>王良</cp:lastModifiedBy>
  <cp:lastPrinted>2021-08-06T02:37:00Z</cp:lastPrinted>
  <dcterms:modified xsi:type="dcterms:W3CDTF">2026-01-07T05:37:11Z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22905C44D15A460CA5A0C0F80EB749DC_13</vt:lpwstr>
  </property>
  <property fmtid="{D5CDD505-2E9C-101B-9397-08002B2CF9AE}" pid="4" name="KSOTemplateDocerSaveRecord">
    <vt:lpwstr>eyJoZGlkIjoiMWYzZjcwMTYzNDE1NTI4YjczMWI0ZmIwMzdhMzE4OTkiLCJ1c2VySWQiOiIxMDczODgxMzAwIn0=</vt:lpwstr>
  </property>
</Properties>
</file>