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8C5D31">
      <w:pPr>
        <w:adjustRightInd/>
        <w:snapToGrid/>
        <w:spacing w:line="220" w:lineRule="atLeast"/>
        <w:rPr>
          <w:rFonts w:hint="default" w:ascii="Times New Roman" w:hAnsi="Times New Roman" w:eastAsia="黑体" w:cs="Times New Roman"/>
          <w:bCs/>
          <w:color w:val="000000"/>
          <w:szCs w:val="24"/>
        </w:rPr>
      </w:pPr>
      <w:r>
        <w:rPr>
          <w:rFonts w:hint="default" w:ascii="Times New Roman" w:hAnsi="Times New Roman" w:cs="Times New Roman"/>
        </w:rPr>
        <w:fldChar w:fldCharType="begin"/>
      </w:r>
      <w:r>
        <w:rPr>
          <w:rFonts w:hint="default" w:ascii="Times New Roman" w:hAnsi="Times New Roman" w:cs="Times New Roman"/>
        </w:rPr>
        <w:instrText xml:space="preserve">INCLUDEPICTURE \d "C:\\Users\\Administrator\\Documents\\Tencent Files\\2361063851\\Image\\C2C\\BF5W3WTQ`PS`{D%7HVAE5[Y.png" \* MERGEFORMATINET </w:instrText>
      </w:r>
      <w:r>
        <w:rPr>
          <w:rFonts w:hint="default" w:ascii="Times New Roman" w:hAnsi="Times New Roman" w:cs="Times New Roman"/>
        </w:rPr>
        <w:fldChar w:fldCharType="end"/>
      </w:r>
    </w:p>
    <w:p w14:paraId="1D7DFBD8">
      <w:pPr>
        <w:jc w:val="center"/>
        <w:rPr>
          <w:rFonts w:hint="default" w:ascii="Times New Roman" w:hAnsi="Times New Roman" w:cs="Times New Roman"/>
          <w:color w:val="000000"/>
          <w:sz w:val="28"/>
        </w:rPr>
      </w:pPr>
    </w:p>
    <w:p w14:paraId="6EFC030D">
      <w:pPr>
        <w:pStyle w:val="10"/>
        <w:rPr>
          <w:rFonts w:hint="default" w:ascii="Times New Roman" w:hAnsi="Times New Roman" w:cs="Times New Roman"/>
          <w:color w:val="000000"/>
          <w:sz w:val="28"/>
        </w:rPr>
      </w:pPr>
    </w:p>
    <w:p w14:paraId="67088BC4">
      <w:pPr>
        <w:pStyle w:val="10"/>
        <w:rPr>
          <w:rFonts w:hint="default" w:ascii="Times New Roman" w:hAnsi="Times New Roman" w:cs="Times New Roman"/>
          <w:color w:val="000000"/>
          <w:sz w:val="28"/>
        </w:rPr>
      </w:pPr>
    </w:p>
    <w:p w14:paraId="38959212">
      <w:pPr>
        <w:pStyle w:val="10"/>
        <w:rPr>
          <w:rFonts w:hint="default" w:ascii="Times New Roman" w:hAnsi="Times New Roman" w:cs="Times New Roman"/>
          <w:color w:val="000000"/>
          <w:sz w:val="28"/>
        </w:rPr>
      </w:pPr>
    </w:p>
    <w:p w14:paraId="0268092E">
      <w:pPr>
        <w:jc w:val="center"/>
        <w:outlineLvl w:val="9"/>
        <w:rPr>
          <w:rFonts w:hint="default" w:ascii="Times New Roman" w:hAnsi="Times New Roman" w:eastAsia="华文新魏" w:cs="Times New Roman"/>
          <w:b/>
          <w:color w:val="000000"/>
          <w:sz w:val="48"/>
          <w:szCs w:val="48"/>
        </w:rPr>
      </w:pPr>
    </w:p>
    <w:p w14:paraId="403E4E13">
      <w:pPr>
        <w:jc w:val="center"/>
        <w:outlineLvl w:val="9"/>
        <w:rPr>
          <w:rFonts w:hint="eastAsia" w:eastAsia="宋体" w:cs="Times New Roman"/>
          <w:b/>
          <w:color w:val="000000"/>
          <w:sz w:val="48"/>
          <w:szCs w:val="48"/>
          <w:lang w:eastAsia="zh-CN"/>
        </w:rPr>
      </w:pPr>
      <w:r>
        <w:rPr>
          <w:rFonts w:hint="eastAsia" w:eastAsia="宋体" w:cs="Times New Roman"/>
          <w:b/>
          <w:color w:val="000000"/>
          <w:sz w:val="48"/>
          <w:szCs w:val="48"/>
          <w:lang w:eastAsia="zh-CN"/>
        </w:rPr>
        <w:t>荔博实业（绍兴）有限公司年产100万套浴缸配件建设项目（</w:t>
      </w:r>
      <w:r>
        <w:rPr>
          <w:rFonts w:hint="eastAsia" w:eastAsia="宋体" w:cs="Times New Roman"/>
          <w:b/>
          <w:color w:val="000000"/>
          <w:sz w:val="48"/>
          <w:szCs w:val="48"/>
          <w:lang w:val="en-US" w:eastAsia="zh-CN"/>
        </w:rPr>
        <w:t>先行</w:t>
      </w:r>
      <w:r>
        <w:rPr>
          <w:rFonts w:hint="eastAsia" w:eastAsia="宋体" w:cs="Times New Roman"/>
          <w:b/>
          <w:color w:val="000000"/>
          <w:sz w:val="48"/>
          <w:szCs w:val="48"/>
          <w:lang w:eastAsia="zh-CN"/>
        </w:rPr>
        <w:t>）</w:t>
      </w:r>
    </w:p>
    <w:p w14:paraId="0E8536DB">
      <w:pPr>
        <w:jc w:val="center"/>
        <w:outlineLvl w:val="9"/>
        <w:rPr>
          <w:rFonts w:hint="default" w:ascii="Times New Roman" w:hAnsi="Times New Roman" w:eastAsia="宋体" w:cs="Times New Roman"/>
          <w:color w:val="000000"/>
          <w:sz w:val="48"/>
          <w:szCs w:val="48"/>
        </w:rPr>
      </w:pPr>
      <w:bookmarkStart w:id="0" w:name="_Toc27597"/>
      <w:bookmarkStart w:id="1" w:name="_Toc2583"/>
      <w:r>
        <w:rPr>
          <w:rFonts w:hint="default" w:ascii="Times New Roman" w:hAnsi="Times New Roman" w:eastAsia="宋体" w:cs="Times New Roman"/>
          <w:b/>
          <w:color w:val="000000"/>
          <w:sz w:val="48"/>
          <w:szCs w:val="48"/>
        </w:rPr>
        <w:t>竣工环境保护验收监测</w:t>
      </w:r>
      <w:r>
        <w:rPr>
          <w:rFonts w:hint="eastAsia" w:eastAsia="宋体" w:cs="Times New Roman"/>
          <w:b/>
          <w:color w:val="000000"/>
          <w:sz w:val="48"/>
          <w:szCs w:val="48"/>
          <w:lang w:val="en-US" w:eastAsia="zh-CN"/>
        </w:rPr>
        <w:t>评价</w:t>
      </w:r>
      <w:r>
        <w:rPr>
          <w:rFonts w:hint="default" w:ascii="Times New Roman" w:hAnsi="Times New Roman" w:eastAsia="宋体" w:cs="Times New Roman"/>
          <w:b/>
          <w:color w:val="000000"/>
          <w:sz w:val="48"/>
          <w:szCs w:val="48"/>
        </w:rPr>
        <w:t>报告表</w:t>
      </w:r>
      <w:bookmarkEnd w:id="0"/>
      <w:bookmarkEnd w:id="1"/>
    </w:p>
    <w:p w14:paraId="559BEC82">
      <w:pPr>
        <w:jc w:val="center"/>
        <w:outlineLvl w:val="9"/>
        <w:rPr>
          <w:rFonts w:hint="default" w:ascii="Times New Roman" w:hAnsi="Times New Roman" w:eastAsia="宋体" w:cs="Times New Roman"/>
          <w:color w:val="000000"/>
          <w:sz w:val="28"/>
        </w:rPr>
      </w:pPr>
    </w:p>
    <w:p w14:paraId="357EF013">
      <w:pPr>
        <w:jc w:val="center"/>
        <w:outlineLvl w:val="9"/>
        <w:rPr>
          <w:rFonts w:hint="default" w:ascii="Times New Roman" w:hAnsi="Times New Roman" w:eastAsia="宋体" w:cs="Times New Roman"/>
          <w:color w:val="000000"/>
          <w:sz w:val="28"/>
        </w:rPr>
      </w:pPr>
    </w:p>
    <w:p w14:paraId="615852C2">
      <w:pPr>
        <w:jc w:val="center"/>
        <w:outlineLvl w:val="9"/>
        <w:rPr>
          <w:rFonts w:hint="default" w:ascii="Times New Roman" w:hAnsi="Times New Roman" w:eastAsia="宋体" w:cs="Times New Roman"/>
          <w:b/>
          <w:color w:val="FF0000"/>
          <w:sz w:val="30"/>
          <w:szCs w:val="30"/>
        </w:rPr>
      </w:pPr>
    </w:p>
    <w:p w14:paraId="3F322CAE">
      <w:pPr>
        <w:jc w:val="center"/>
        <w:outlineLvl w:val="9"/>
        <w:rPr>
          <w:rFonts w:hint="default" w:ascii="Times New Roman" w:hAnsi="Times New Roman" w:eastAsia="宋体" w:cs="Times New Roman"/>
          <w:color w:val="000000"/>
          <w:sz w:val="28"/>
        </w:rPr>
      </w:pPr>
    </w:p>
    <w:p w14:paraId="05BB8389">
      <w:pPr>
        <w:jc w:val="center"/>
        <w:rPr>
          <w:rFonts w:hint="default" w:ascii="Times New Roman" w:hAnsi="Times New Roman" w:eastAsia="宋体" w:cs="Times New Roman"/>
          <w:color w:val="000000"/>
          <w:sz w:val="28"/>
        </w:rPr>
      </w:pPr>
    </w:p>
    <w:p w14:paraId="5327100D">
      <w:pPr>
        <w:pStyle w:val="10"/>
        <w:jc w:val="center"/>
        <w:rPr>
          <w:rFonts w:hint="default" w:ascii="Times New Roman" w:hAnsi="Times New Roman" w:eastAsia="宋体" w:cs="Times New Roman"/>
          <w:color w:val="000000"/>
          <w:sz w:val="28"/>
        </w:rPr>
      </w:pPr>
    </w:p>
    <w:p w14:paraId="68664D37">
      <w:pPr>
        <w:pStyle w:val="10"/>
        <w:jc w:val="center"/>
        <w:rPr>
          <w:rFonts w:hint="default" w:ascii="Times New Roman" w:hAnsi="Times New Roman" w:eastAsia="宋体" w:cs="Times New Roman"/>
          <w:color w:val="000000"/>
          <w:sz w:val="28"/>
        </w:rPr>
      </w:pPr>
    </w:p>
    <w:p w14:paraId="4B40AC17">
      <w:pPr>
        <w:pStyle w:val="10"/>
        <w:jc w:val="center"/>
        <w:rPr>
          <w:rFonts w:hint="default" w:ascii="Times New Roman" w:hAnsi="Times New Roman" w:eastAsia="宋体" w:cs="Times New Roman"/>
          <w:color w:val="000000"/>
          <w:sz w:val="28"/>
        </w:rPr>
      </w:pPr>
    </w:p>
    <w:p w14:paraId="25DA8E44">
      <w:pPr>
        <w:pStyle w:val="10"/>
        <w:jc w:val="center"/>
        <w:rPr>
          <w:rFonts w:hint="default" w:ascii="Times New Roman" w:hAnsi="Times New Roman" w:eastAsia="宋体" w:cs="Times New Roman"/>
          <w:color w:val="000000"/>
          <w:sz w:val="28"/>
        </w:rPr>
      </w:pPr>
    </w:p>
    <w:p w14:paraId="301658E1">
      <w:pPr>
        <w:pStyle w:val="10"/>
        <w:jc w:val="center"/>
        <w:rPr>
          <w:rFonts w:hint="default" w:ascii="Times New Roman" w:hAnsi="Times New Roman" w:eastAsia="宋体" w:cs="Times New Roman"/>
          <w:color w:val="000000"/>
          <w:sz w:val="28"/>
        </w:rPr>
      </w:pPr>
    </w:p>
    <w:p w14:paraId="7395ED61">
      <w:pPr>
        <w:pStyle w:val="10"/>
        <w:jc w:val="center"/>
        <w:rPr>
          <w:rFonts w:hint="default" w:ascii="Times New Roman" w:hAnsi="Times New Roman" w:eastAsia="宋体" w:cs="Times New Roman"/>
          <w:color w:val="000000"/>
          <w:sz w:val="28"/>
        </w:rPr>
      </w:pPr>
    </w:p>
    <w:p w14:paraId="25C9A454">
      <w:pPr>
        <w:pStyle w:val="10"/>
        <w:jc w:val="center"/>
        <w:rPr>
          <w:rFonts w:hint="default" w:ascii="Times New Roman" w:hAnsi="Times New Roman" w:eastAsia="宋体" w:cs="Times New Roman"/>
          <w:color w:val="000000"/>
          <w:sz w:val="28"/>
        </w:rPr>
      </w:pPr>
    </w:p>
    <w:p w14:paraId="650E392A">
      <w:pPr>
        <w:jc w:val="center"/>
        <w:rPr>
          <w:rFonts w:hint="eastAsia" w:eastAsia="宋体" w:cs="Times New Roman"/>
          <w:color w:val="000000"/>
          <w:sz w:val="32"/>
          <w:szCs w:val="28"/>
          <w:lang w:eastAsia="zh-CN"/>
        </w:rPr>
      </w:pPr>
      <w:r>
        <w:rPr>
          <w:rFonts w:hint="default" w:ascii="Times New Roman" w:hAnsi="Times New Roman" w:eastAsia="宋体" w:cs="Times New Roman"/>
          <w:color w:val="000000"/>
          <w:sz w:val="32"/>
          <w:szCs w:val="28"/>
        </w:rPr>
        <w:t>建设</w:t>
      </w:r>
      <w:r>
        <w:rPr>
          <w:rFonts w:hint="eastAsia" w:eastAsia="宋体" w:cs="Times New Roman"/>
          <w:color w:val="000000"/>
          <w:sz w:val="32"/>
          <w:szCs w:val="28"/>
          <w:lang w:val="en-US" w:eastAsia="zh-CN"/>
        </w:rPr>
        <w:t>/</w:t>
      </w:r>
      <w:r>
        <w:rPr>
          <w:rFonts w:hint="default" w:ascii="Times New Roman" w:hAnsi="Times New Roman" w:eastAsia="宋体" w:cs="Times New Roman"/>
          <w:color w:val="000000"/>
          <w:sz w:val="32"/>
          <w:szCs w:val="28"/>
        </w:rPr>
        <w:t>编制单位：</w:t>
      </w:r>
      <w:r>
        <w:rPr>
          <w:rFonts w:hint="eastAsia" w:eastAsia="宋体" w:cs="Times New Roman"/>
          <w:color w:val="000000"/>
          <w:sz w:val="32"/>
          <w:szCs w:val="28"/>
          <w:lang w:eastAsia="zh-CN"/>
        </w:rPr>
        <w:t>荔博实业（绍兴）有限公司</w:t>
      </w:r>
    </w:p>
    <w:p w14:paraId="11D7B67D">
      <w:pPr>
        <w:jc w:val="center"/>
        <w:rPr>
          <w:rFonts w:hint="default" w:ascii="Times New Roman" w:hAnsi="Times New Roman" w:cs="Times New Roman"/>
          <w:color w:val="000000"/>
          <w:sz w:val="32"/>
        </w:rPr>
      </w:pPr>
      <w:r>
        <w:rPr>
          <w:rFonts w:hint="default" w:ascii="Times New Roman" w:hAnsi="Times New Roman" w:eastAsia="宋体" w:cs="Times New Roman"/>
          <w:b/>
          <w:sz w:val="28"/>
          <w:szCs w:val="28"/>
        </w:rPr>
        <w:t>20</w:t>
      </w:r>
      <w:r>
        <w:rPr>
          <w:rFonts w:hint="eastAsia" w:eastAsia="宋体" w:cs="Times New Roman"/>
          <w:b/>
          <w:sz w:val="28"/>
          <w:szCs w:val="28"/>
          <w:lang w:val="en-US" w:eastAsia="zh-CN"/>
        </w:rPr>
        <w:t>25</w:t>
      </w:r>
      <w:r>
        <w:rPr>
          <w:rFonts w:hint="default" w:ascii="Times New Roman" w:hAnsi="Times New Roman" w:eastAsia="宋体" w:cs="Times New Roman"/>
          <w:b/>
          <w:sz w:val="28"/>
          <w:szCs w:val="28"/>
        </w:rPr>
        <w:t>年</w:t>
      </w:r>
      <w:r>
        <w:rPr>
          <w:rFonts w:hint="eastAsia" w:eastAsia="宋体" w:cs="Times New Roman"/>
          <w:b/>
          <w:sz w:val="28"/>
          <w:szCs w:val="28"/>
          <w:lang w:val="en-US" w:eastAsia="zh-CN"/>
        </w:rPr>
        <w:t>09</w:t>
      </w:r>
      <w:r>
        <w:rPr>
          <w:rFonts w:hint="default" w:ascii="Times New Roman" w:hAnsi="Times New Roman" w:eastAsia="宋体" w:cs="Times New Roman"/>
          <w:b/>
          <w:sz w:val="28"/>
          <w:szCs w:val="28"/>
        </w:rPr>
        <w:t>月</w:t>
      </w:r>
      <w:r>
        <w:rPr>
          <w:rFonts w:hint="default" w:ascii="Times New Roman" w:hAnsi="Times New Roman" w:cs="Times New Roman"/>
          <w:color w:val="000000"/>
          <w:sz w:val="32"/>
        </w:rPr>
        <w:br w:type="page"/>
      </w:r>
    </w:p>
    <w:tbl>
      <w:tblPr>
        <w:tblStyle w:val="19"/>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69"/>
        <w:gridCol w:w="6534"/>
      </w:tblGrid>
      <w:tr w14:paraId="2322B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798D1C03">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建设/编制单位：</w:t>
            </w:r>
          </w:p>
        </w:tc>
        <w:tc>
          <w:tcPr>
            <w:tcW w:w="3934" w:type="pct"/>
            <w:vAlign w:val="center"/>
          </w:tcPr>
          <w:p w14:paraId="77613CEA">
            <w:pPr>
              <w:widowControl/>
              <w:spacing w:line="48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荔博实业（绍兴）有限公司</w:t>
            </w:r>
          </w:p>
        </w:tc>
      </w:tr>
      <w:tr w14:paraId="3B4F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144CC973">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法人代表：</w:t>
            </w:r>
          </w:p>
        </w:tc>
        <w:tc>
          <w:tcPr>
            <w:tcW w:w="3934" w:type="pct"/>
            <w:vAlign w:val="center"/>
          </w:tcPr>
          <w:p w14:paraId="4C1056C1">
            <w:pPr>
              <w:widowControl/>
              <w:spacing w:line="480" w:lineRule="auto"/>
              <w:jc w:val="left"/>
              <w:rPr>
                <w:rFonts w:hint="default" w:ascii="华文仿宋" w:hAnsi="华文仿宋" w:eastAsia="华文仿宋" w:cs="华文仿宋"/>
                <w:color w:val="auto"/>
                <w:sz w:val="24"/>
                <w:szCs w:val="24"/>
                <w:lang w:val="en-US" w:eastAsia="zh-CN"/>
              </w:rPr>
            </w:pPr>
            <w:r>
              <w:rPr>
                <w:rFonts w:hint="eastAsia" w:ascii="华文仿宋" w:hAnsi="华文仿宋" w:eastAsia="华文仿宋" w:cs="华文仿宋"/>
                <w:bCs/>
                <w:color w:val="auto"/>
                <w:sz w:val="24"/>
                <w:szCs w:val="24"/>
                <w:lang w:val="en-US" w:eastAsia="zh-CN"/>
              </w:rPr>
              <w:t>何建伟</w:t>
            </w:r>
          </w:p>
        </w:tc>
      </w:tr>
      <w:tr w14:paraId="57088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2DEA469B">
            <w:pPr>
              <w:widowControl/>
              <w:spacing w:line="480" w:lineRule="auto"/>
              <w:jc w:val="both"/>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color w:val="auto"/>
                <w:sz w:val="24"/>
                <w:szCs w:val="24"/>
                <w:highlight w:val="none"/>
              </w:rPr>
              <w:t>检测单位：</w:t>
            </w:r>
          </w:p>
        </w:tc>
        <w:tc>
          <w:tcPr>
            <w:tcW w:w="3934" w:type="pct"/>
            <w:vAlign w:val="center"/>
          </w:tcPr>
          <w:p w14:paraId="0E0BC35F">
            <w:pPr>
              <w:widowControl/>
              <w:spacing w:line="480" w:lineRule="auto"/>
              <w:jc w:val="left"/>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bCs/>
                <w:color w:val="auto"/>
                <w:sz w:val="24"/>
                <w:szCs w:val="24"/>
                <w:highlight w:val="none"/>
                <w:lang w:val="en-US" w:eastAsia="zh-CN"/>
              </w:rPr>
              <w:t>浙江信捷检测技术有限公司</w:t>
            </w:r>
          </w:p>
        </w:tc>
      </w:tr>
      <w:tr w14:paraId="067EE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065" w:type="pct"/>
            <w:vAlign w:val="center"/>
          </w:tcPr>
          <w:p w14:paraId="33307D72">
            <w:pPr>
              <w:widowControl/>
              <w:spacing w:line="480" w:lineRule="auto"/>
              <w:jc w:val="both"/>
              <w:rPr>
                <w:rFonts w:hint="eastAsia" w:ascii="华文仿宋" w:hAnsi="华文仿宋" w:eastAsia="华文仿宋" w:cs="华文仿宋"/>
                <w:color w:val="auto"/>
                <w:sz w:val="24"/>
                <w:szCs w:val="24"/>
                <w:highlight w:val="none"/>
              </w:rPr>
            </w:pPr>
            <w:r>
              <w:rPr>
                <w:rFonts w:hint="eastAsia" w:ascii="华文仿宋" w:hAnsi="华文仿宋" w:eastAsia="华文仿宋" w:cs="华文仿宋"/>
                <w:color w:val="auto"/>
                <w:sz w:val="24"/>
                <w:szCs w:val="24"/>
              </w:rPr>
              <w:t>法人代表：</w:t>
            </w:r>
          </w:p>
        </w:tc>
        <w:tc>
          <w:tcPr>
            <w:tcW w:w="3934" w:type="pct"/>
            <w:vAlign w:val="center"/>
          </w:tcPr>
          <w:p w14:paraId="60095F0B">
            <w:pPr>
              <w:widowControl/>
              <w:spacing w:line="480" w:lineRule="auto"/>
              <w:jc w:val="left"/>
              <w:rPr>
                <w:rFonts w:hint="eastAsia" w:ascii="华文仿宋" w:hAnsi="华文仿宋" w:eastAsia="华文仿宋" w:cs="华文仿宋"/>
                <w:bCs/>
                <w:color w:val="auto"/>
                <w:sz w:val="24"/>
                <w:szCs w:val="24"/>
                <w:highlight w:val="none"/>
                <w:lang w:val="en-US" w:eastAsia="zh-CN"/>
              </w:rPr>
            </w:pPr>
            <w:r>
              <w:rPr>
                <w:rFonts w:hint="eastAsia" w:ascii="华文仿宋" w:hAnsi="华文仿宋" w:eastAsia="华文仿宋" w:cs="华文仿宋"/>
                <w:bCs/>
                <w:color w:val="auto"/>
                <w:sz w:val="24"/>
                <w:szCs w:val="24"/>
                <w:highlight w:val="none"/>
                <w:lang w:val="en-US" w:eastAsia="zh-CN"/>
              </w:rPr>
              <w:t>陈倩</w:t>
            </w:r>
          </w:p>
        </w:tc>
      </w:tr>
    </w:tbl>
    <w:p w14:paraId="6DD8B8D1">
      <w:pPr>
        <w:spacing w:line="480" w:lineRule="auto"/>
        <w:rPr>
          <w:rFonts w:ascii="仿宋_GB2312"/>
          <w:color w:val="000000"/>
          <w:sz w:val="32"/>
        </w:rPr>
      </w:pPr>
    </w:p>
    <w:p w14:paraId="665A9ECF">
      <w:pPr>
        <w:pStyle w:val="28"/>
        <w:rPr>
          <w:rFonts w:hint="default"/>
        </w:rPr>
      </w:pPr>
    </w:p>
    <w:p w14:paraId="441A4552">
      <w:pPr>
        <w:rPr>
          <w:rFonts w:hint="default" w:ascii="Times New Roman" w:hAnsi="Times New Roman" w:cs="Times New Roman"/>
          <w:b/>
          <w:color w:val="000000"/>
          <w:spacing w:val="2"/>
          <w:w w:val="79"/>
          <w:sz w:val="28"/>
        </w:rPr>
      </w:pPr>
    </w:p>
    <w:p w14:paraId="23010D67">
      <w:pPr>
        <w:rPr>
          <w:rFonts w:hint="default" w:ascii="Times New Roman" w:hAnsi="Times New Roman" w:cs="Times New Roman"/>
          <w:b/>
          <w:color w:val="000000"/>
          <w:spacing w:val="2"/>
          <w:w w:val="79"/>
          <w:sz w:val="28"/>
        </w:rPr>
      </w:pPr>
    </w:p>
    <w:p w14:paraId="5EF077EE">
      <w:pPr>
        <w:rPr>
          <w:rFonts w:hint="default" w:ascii="Times New Roman" w:hAnsi="Times New Roman" w:cs="Times New Roman"/>
          <w:b/>
          <w:color w:val="000000"/>
          <w:spacing w:val="2"/>
          <w:w w:val="79"/>
          <w:sz w:val="28"/>
        </w:rPr>
      </w:pPr>
    </w:p>
    <w:p w14:paraId="6676F0ED">
      <w:pPr>
        <w:rPr>
          <w:rFonts w:hint="default" w:ascii="Times New Roman" w:hAnsi="Times New Roman" w:cs="Times New Roman"/>
          <w:b/>
          <w:color w:val="000000"/>
          <w:spacing w:val="2"/>
          <w:w w:val="79"/>
          <w:sz w:val="28"/>
        </w:rPr>
      </w:pPr>
    </w:p>
    <w:p w14:paraId="2617CAB1">
      <w:pPr>
        <w:rPr>
          <w:rFonts w:hint="default" w:ascii="Times New Roman" w:hAnsi="Times New Roman" w:cs="Times New Roman"/>
          <w:b/>
          <w:color w:val="000000"/>
          <w:spacing w:val="2"/>
          <w:w w:val="79"/>
          <w:sz w:val="28"/>
        </w:rPr>
      </w:pPr>
    </w:p>
    <w:p w14:paraId="47EE409E">
      <w:pPr>
        <w:rPr>
          <w:rFonts w:hint="default" w:ascii="Times New Roman" w:hAnsi="Times New Roman" w:cs="Times New Roman"/>
          <w:b/>
          <w:color w:val="000000"/>
          <w:spacing w:val="2"/>
          <w:w w:val="79"/>
          <w:sz w:val="28"/>
        </w:rPr>
      </w:pPr>
    </w:p>
    <w:p w14:paraId="7B942C6A">
      <w:pPr>
        <w:pStyle w:val="10"/>
        <w:rPr>
          <w:rFonts w:hint="default" w:ascii="Times New Roman" w:hAnsi="Times New Roman" w:cs="Times New Roman"/>
          <w:b/>
          <w:color w:val="000000"/>
          <w:spacing w:val="2"/>
          <w:w w:val="79"/>
          <w:sz w:val="28"/>
        </w:rPr>
      </w:pPr>
    </w:p>
    <w:p w14:paraId="27712AE9">
      <w:pPr>
        <w:pStyle w:val="10"/>
        <w:rPr>
          <w:rFonts w:hint="default" w:ascii="Times New Roman" w:hAnsi="Times New Roman" w:cs="Times New Roman"/>
          <w:b/>
          <w:color w:val="000000"/>
          <w:spacing w:val="2"/>
          <w:w w:val="79"/>
          <w:sz w:val="28"/>
        </w:rPr>
      </w:pPr>
    </w:p>
    <w:p w14:paraId="52AC2C8D">
      <w:pPr>
        <w:pStyle w:val="10"/>
        <w:rPr>
          <w:rFonts w:hint="default" w:ascii="Times New Roman" w:hAnsi="Times New Roman" w:cs="Times New Roman"/>
          <w:b/>
          <w:color w:val="000000"/>
          <w:spacing w:val="2"/>
          <w:w w:val="79"/>
          <w:sz w:val="28"/>
        </w:rPr>
      </w:pPr>
    </w:p>
    <w:p w14:paraId="1058372C">
      <w:pPr>
        <w:pStyle w:val="10"/>
        <w:rPr>
          <w:rFonts w:hint="default" w:ascii="Times New Roman" w:hAnsi="Times New Roman" w:cs="Times New Roman"/>
          <w:b/>
          <w:color w:val="000000"/>
          <w:spacing w:val="2"/>
          <w:w w:val="79"/>
          <w:sz w:val="28"/>
        </w:rPr>
      </w:pPr>
    </w:p>
    <w:p w14:paraId="22B15188">
      <w:pPr>
        <w:rPr>
          <w:rFonts w:hint="default" w:ascii="Times New Roman" w:hAnsi="Times New Roman" w:cs="Times New Roman"/>
          <w:b/>
          <w:color w:val="000000"/>
          <w:spacing w:val="2"/>
          <w:w w:val="79"/>
          <w:sz w:val="28"/>
        </w:rPr>
      </w:pPr>
    </w:p>
    <w:p w14:paraId="6D9A8BC6">
      <w:pPr>
        <w:rPr>
          <w:rFonts w:hint="default" w:ascii="Times New Roman" w:hAnsi="Times New Roman" w:cs="Times New Roman"/>
          <w:b/>
          <w:color w:val="000000"/>
          <w:spacing w:val="2"/>
          <w:w w:val="79"/>
          <w:sz w:val="28"/>
        </w:rPr>
      </w:pP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776"/>
        <w:gridCol w:w="6530"/>
      </w:tblGrid>
      <w:tr w14:paraId="59AA0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2F5AA86B">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建设/编制单位：</w:t>
            </w:r>
          </w:p>
        </w:tc>
        <w:tc>
          <w:tcPr>
            <w:tcW w:w="3930" w:type="pct"/>
          </w:tcPr>
          <w:p w14:paraId="40BE7BCF">
            <w:pPr>
              <w:widowControl/>
              <w:spacing w:line="48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荔博实业（绍兴）有限公司</w:t>
            </w:r>
          </w:p>
        </w:tc>
      </w:tr>
      <w:tr w14:paraId="168DA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4E1F1113">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电话：</w:t>
            </w:r>
          </w:p>
        </w:tc>
        <w:tc>
          <w:tcPr>
            <w:tcW w:w="3930" w:type="pct"/>
          </w:tcPr>
          <w:p w14:paraId="645EA2EF">
            <w:pPr>
              <w:widowControl/>
              <w:spacing w:line="480" w:lineRule="auto"/>
              <w:jc w:val="left"/>
              <w:rPr>
                <w:rFonts w:hint="default" w:ascii="华文仿宋" w:hAnsi="华文仿宋" w:eastAsia="华文仿宋" w:cs="华文仿宋"/>
                <w:color w:val="auto"/>
                <w:sz w:val="24"/>
                <w:szCs w:val="24"/>
                <w:lang w:val="en-US" w:eastAsia="zh-CN"/>
              </w:rPr>
            </w:pPr>
            <w:r>
              <w:rPr>
                <w:rFonts w:hint="eastAsia" w:ascii="华文仿宋" w:hAnsi="华文仿宋" w:eastAsia="华文仿宋" w:cs="华文仿宋"/>
                <w:b w:val="0"/>
                <w:bCs w:val="0"/>
                <w:color w:val="auto"/>
                <w:sz w:val="24"/>
                <w:szCs w:val="24"/>
                <w:lang w:val="en-US" w:eastAsia="zh-CN"/>
              </w:rPr>
              <w:t>13831410065</w:t>
            </w:r>
          </w:p>
        </w:tc>
      </w:tr>
      <w:tr w14:paraId="7021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0DE3657A">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传真：</w:t>
            </w:r>
          </w:p>
        </w:tc>
        <w:tc>
          <w:tcPr>
            <w:tcW w:w="3930" w:type="pct"/>
          </w:tcPr>
          <w:p w14:paraId="7728BFB8">
            <w:pPr>
              <w:widowControl/>
              <w:spacing w:line="480" w:lineRule="auto"/>
              <w:jc w:val="left"/>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w:t>
            </w:r>
          </w:p>
        </w:tc>
      </w:tr>
      <w:tr w14:paraId="591D5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5E2977F6">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邮编：</w:t>
            </w:r>
          </w:p>
        </w:tc>
        <w:tc>
          <w:tcPr>
            <w:tcW w:w="3930" w:type="pct"/>
          </w:tcPr>
          <w:p w14:paraId="7E0E8BA3">
            <w:pPr>
              <w:widowControl/>
              <w:spacing w:line="480" w:lineRule="auto"/>
              <w:jc w:val="left"/>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w:t>
            </w:r>
          </w:p>
        </w:tc>
      </w:tr>
      <w:tr w14:paraId="028D3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69" w:type="pct"/>
          </w:tcPr>
          <w:p w14:paraId="12FC6438">
            <w:pPr>
              <w:widowControl/>
              <w:spacing w:line="480" w:lineRule="auto"/>
              <w:jc w:val="both"/>
              <w:rPr>
                <w:rFonts w:hint="eastAsia" w:ascii="华文仿宋" w:hAnsi="华文仿宋" w:eastAsia="华文仿宋" w:cs="华文仿宋"/>
                <w:color w:val="auto"/>
                <w:sz w:val="24"/>
                <w:szCs w:val="24"/>
              </w:rPr>
            </w:pPr>
            <w:r>
              <w:rPr>
                <w:rFonts w:hint="eastAsia" w:ascii="华文仿宋" w:hAnsi="华文仿宋" w:eastAsia="华文仿宋" w:cs="华文仿宋"/>
                <w:color w:val="auto"/>
                <w:sz w:val="24"/>
                <w:szCs w:val="24"/>
              </w:rPr>
              <w:t>地址：</w:t>
            </w:r>
          </w:p>
        </w:tc>
        <w:tc>
          <w:tcPr>
            <w:tcW w:w="3930" w:type="pct"/>
          </w:tcPr>
          <w:p w14:paraId="0543448D">
            <w:pPr>
              <w:widowControl/>
              <w:spacing w:line="240" w:lineRule="auto"/>
              <w:jc w:val="left"/>
              <w:rPr>
                <w:rFonts w:hint="eastAsia" w:ascii="华文仿宋" w:hAnsi="华文仿宋" w:eastAsia="华文仿宋" w:cs="华文仿宋"/>
                <w:color w:val="auto"/>
                <w:sz w:val="24"/>
                <w:szCs w:val="24"/>
                <w:lang w:eastAsia="zh-CN"/>
              </w:rPr>
            </w:pPr>
            <w:r>
              <w:rPr>
                <w:rFonts w:hint="eastAsia" w:ascii="华文仿宋" w:hAnsi="华文仿宋" w:eastAsia="华文仿宋" w:cs="华文仿宋"/>
                <w:color w:val="auto"/>
                <w:sz w:val="24"/>
                <w:szCs w:val="24"/>
                <w:lang w:eastAsia="zh-CN"/>
              </w:rPr>
              <w:t>绍兴市上虞区小越街道倪梁村</w:t>
            </w:r>
          </w:p>
        </w:tc>
      </w:tr>
    </w:tbl>
    <w:p w14:paraId="1073D8DE">
      <w:pPr>
        <w:pStyle w:val="28"/>
        <w:rPr>
          <w:rFonts w:hint="default"/>
        </w:rPr>
      </w:pPr>
    </w:p>
    <w:p w14:paraId="6686822E">
      <w:pPr>
        <w:rPr>
          <w:rFonts w:hint="default" w:ascii="Times New Roman" w:hAnsi="Times New Roman" w:cs="Times New Roman"/>
          <w:b/>
          <w:color w:val="000000"/>
          <w:spacing w:val="2"/>
          <w:w w:val="79"/>
          <w:sz w:val="28"/>
        </w:rPr>
        <w:sectPr>
          <w:headerReference r:id="rId5" w:type="default"/>
          <w:footerReference r:id="rId6" w:type="default"/>
          <w:pgSz w:w="11906" w:h="16838"/>
          <w:pgMar w:top="1440" w:right="1800" w:bottom="1440" w:left="1800" w:header="708" w:footer="708" w:gutter="0"/>
          <w:cols w:space="720" w:num="1"/>
          <w:docGrid w:linePitch="360" w:charSpace="0"/>
        </w:sectPr>
      </w:pPr>
    </w:p>
    <w:p w14:paraId="630943DC">
      <w:pPr>
        <w:adjustRightInd/>
        <w:snapToGrid/>
        <w:spacing w:line="240" w:lineRule="auto"/>
        <w:jc w:val="center"/>
        <w:rPr>
          <w:b/>
          <w:color w:val="auto"/>
          <w:sz w:val="30"/>
          <w:szCs w:val="30"/>
        </w:rPr>
      </w:pPr>
      <w:r>
        <w:rPr>
          <w:b/>
          <w:color w:val="auto"/>
          <w:sz w:val="30"/>
          <w:szCs w:val="30"/>
        </w:rPr>
        <w:t>目  录</w:t>
      </w:r>
    </w:p>
    <w:p w14:paraId="29051E8E">
      <w:pPr>
        <w:pStyle w:val="14"/>
        <w:tabs>
          <w:tab w:val="right" w:leader="dot" w:pos="8306"/>
        </w:tabs>
      </w:pPr>
      <w:r>
        <w:rPr>
          <w:color w:val="auto"/>
        </w:rPr>
        <w:fldChar w:fldCharType="begin"/>
      </w:r>
      <w:r>
        <w:rPr>
          <w:color w:val="auto"/>
        </w:rPr>
        <w:instrText xml:space="preserve"> TOC \o "1-1" \h \z \u </w:instrText>
      </w:r>
      <w:r>
        <w:rPr>
          <w:color w:val="auto"/>
        </w:rPr>
        <w:fldChar w:fldCharType="separate"/>
      </w:r>
      <w:r>
        <w:rPr>
          <w:color w:val="auto"/>
        </w:rPr>
        <w:fldChar w:fldCharType="begin"/>
      </w:r>
      <w:r>
        <w:instrText xml:space="preserve"> HYPERLINK \l _Toc21977 </w:instrText>
      </w:r>
      <w:r>
        <w:fldChar w:fldCharType="separate"/>
      </w:r>
      <w:r>
        <w:rPr>
          <w:rFonts w:hint="default" w:ascii="Times New Roman" w:hAnsi="Times New Roman" w:cs="Times New Roman"/>
        </w:rPr>
        <w:t>表一：</w:t>
      </w:r>
      <w:r>
        <w:rPr>
          <w:rFonts w:hint="eastAsia" w:hAnsi="Times New Roman" w:cs="Times New Roman"/>
          <w:lang w:val="en-US" w:eastAsia="zh-CN"/>
        </w:rPr>
        <w:t>项目</w:t>
      </w:r>
      <w:r>
        <w:rPr>
          <w:rFonts w:hint="default" w:ascii="Times New Roman" w:hAnsi="Times New Roman" w:cs="Times New Roman"/>
        </w:rPr>
        <w:t>基本情况</w:t>
      </w:r>
      <w:r>
        <w:rPr>
          <w:rFonts w:hint="eastAsia" w:hAnsi="Times New Roman" w:cs="Times New Roman"/>
          <w:lang w:val="en-US" w:eastAsia="zh-CN"/>
        </w:rPr>
        <w:t>表</w:t>
      </w:r>
      <w:r>
        <w:tab/>
      </w:r>
      <w:r>
        <w:fldChar w:fldCharType="begin"/>
      </w:r>
      <w:r>
        <w:instrText xml:space="preserve"> PAGEREF _Toc21977 \h </w:instrText>
      </w:r>
      <w:r>
        <w:fldChar w:fldCharType="separate"/>
      </w:r>
      <w:r>
        <w:t>1</w:t>
      </w:r>
      <w:r>
        <w:fldChar w:fldCharType="end"/>
      </w:r>
      <w:r>
        <w:rPr>
          <w:color w:val="auto"/>
        </w:rPr>
        <w:fldChar w:fldCharType="end"/>
      </w:r>
    </w:p>
    <w:p w14:paraId="1F6E47F8">
      <w:pPr>
        <w:pStyle w:val="14"/>
        <w:tabs>
          <w:tab w:val="right" w:leader="dot" w:pos="8306"/>
        </w:tabs>
      </w:pPr>
      <w:r>
        <w:rPr>
          <w:color w:val="auto"/>
        </w:rPr>
        <w:fldChar w:fldCharType="begin"/>
      </w:r>
      <w:r>
        <w:instrText xml:space="preserve"> HYPERLINK \l _Toc12813 </w:instrText>
      </w:r>
      <w:r>
        <w:fldChar w:fldCharType="separate"/>
      </w:r>
      <w:r>
        <w:rPr>
          <w:rFonts w:hint="default" w:ascii="Times New Roman" w:hAnsi="Times New Roman" w:eastAsia="仿宋_GB2312" w:cs="Times New Roman"/>
          <w:szCs w:val="28"/>
          <w:lang w:val="en-US" w:eastAsia="zh-CN" w:bidi="ar-SA"/>
        </w:rPr>
        <w:t>表</w:t>
      </w:r>
      <w:r>
        <w:rPr>
          <w:rFonts w:hint="eastAsia" w:ascii="Times New Roman" w:hAnsi="Times New Roman" w:eastAsia="仿宋_GB2312" w:cs="Times New Roman"/>
          <w:szCs w:val="28"/>
          <w:lang w:val="en-US" w:eastAsia="zh-CN" w:bidi="ar-SA"/>
        </w:rPr>
        <w:t>二</w:t>
      </w:r>
      <w:r>
        <w:rPr>
          <w:rFonts w:hint="default" w:ascii="Times New Roman" w:hAnsi="Times New Roman" w:eastAsia="仿宋_GB2312" w:cs="Times New Roman"/>
          <w:szCs w:val="28"/>
          <w:lang w:val="en-US" w:eastAsia="zh-CN" w:bidi="ar-SA"/>
        </w:rPr>
        <w:t>：</w:t>
      </w:r>
      <w:r>
        <w:rPr>
          <w:rFonts w:hint="eastAsia" w:ascii="Times New Roman" w:hAnsi="Times New Roman" w:eastAsia="仿宋_GB2312" w:cs="Times New Roman"/>
          <w:szCs w:val="28"/>
          <w:lang w:val="en-US" w:eastAsia="zh-CN" w:bidi="ar-SA"/>
        </w:rPr>
        <w:t>验收依据</w:t>
      </w:r>
      <w:r>
        <w:tab/>
      </w:r>
      <w:r>
        <w:fldChar w:fldCharType="begin"/>
      </w:r>
      <w:r>
        <w:instrText xml:space="preserve"> PAGEREF _Toc12813 \h </w:instrText>
      </w:r>
      <w:r>
        <w:fldChar w:fldCharType="separate"/>
      </w:r>
      <w:r>
        <w:t>2</w:t>
      </w:r>
      <w:r>
        <w:fldChar w:fldCharType="end"/>
      </w:r>
      <w:r>
        <w:rPr>
          <w:color w:val="auto"/>
        </w:rPr>
        <w:fldChar w:fldCharType="end"/>
      </w:r>
    </w:p>
    <w:p w14:paraId="57E8791C">
      <w:pPr>
        <w:pStyle w:val="14"/>
        <w:tabs>
          <w:tab w:val="right" w:leader="dot" w:pos="8306"/>
        </w:tabs>
      </w:pPr>
      <w:r>
        <w:rPr>
          <w:color w:val="auto"/>
        </w:rPr>
        <w:fldChar w:fldCharType="begin"/>
      </w:r>
      <w:r>
        <w:instrText xml:space="preserve"> HYPERLINK \l _Toc1846 </w:instrText>
      </w:r>
      <w:r>
        <w:fldChar w:fldCharType="separate"/>
      </w:r>
      <w:r>
        <w:rPr>
          <w:rFonts w:hint="default" w:ascii="Times New Roman" w:hAnsi="Times New Roman" w:eastAsia="仿宋_GB2312" w:cs="Times New Roman"/>
          <w:szCs w:val="28"/>
          <w:lang w:val="en-US" w:eastAsia="zh-CN" w:bidi="ar-SA"/>
        </w:rPr>
        <w:t>表</w:t>
      </w:r>
      <w:r>
        <w:rPr>
          <w:rFonts w:hint="eastAsia" w:ascii="Times New Roman" w:hAnsi="Times New Roman" w:cs="Times New Roman"/>
          <w:szCs w:val="28"/>
          <w:lang w:val="en-US" w:eastAsia="zh-CN" w:bidi="ar-SA"/>
        </w:rPr>
        <w:t>三</w:t>
      </w:r>
      <w:r>
        <w:rPr>
          <w:rFonts w:hint="default" w:ascii="Times New Roman" w:hAnsi="Times New Roman" w:eastAsia="仿宋_GB2312" w:cs="Times New Roman"/>
          <w:szCs w:val="28"/>
          <w:lang w:val="en-US" w:eastAsia="zh-CN" w:bidi="ar-SA"/>
        </w:rPr>
        <w:t>：</w:t>
      </w:r>
      <w:r>
        <w:rPr>
          <w:rFonts w:hint="eastAsia" w:ascii="Times New Roman" w:hAnsi="Times New Roman" w:eastAsia="仿宋_GB2312" w:cs="Times New Roman"/>
          <w:szCs w:val="28"/>
          <w:lang w:val="en-US" w:eastAsia="zh-CN" w:bidi="ar-SA"/>
        </w:rPr>
        <w:t>验收</w:t>
      </w:r>
      <w:r>
        <w:rPr>
          <w:rFonts w:hint="eastAsia" w:ascii="Times New Roman" w:hAnsi="Times New Roman" w:cs="Times New Roman"/>
          <w:szCs w:val="28"/>
          <w:lang w:val="en-US" w:eastAsia="zh-CN" w:bidi="ar-SA"/>
        </w:rPr>
        <w:t>监测评价标准、总量控制要求</w:t>
      </w:r>
      <w:r>
        <w:tab/>
      </w:r>
      <w:r>
        <w:fldChar w:fldCharType="begin"/>
      </w:r>
      <w:r>
        <w:instrText xml:space="preserve"> PAGEREF _Toc1846 \h </w:instrText>
      </w:r>
      <w:r>
        <w:fldChar w:fldCharType="separate"/>
      </w:r>
      <w:r>
        <w:t>4</w:t>
      </w:r>
      <w:r>
        <w:fldChar w:fldCharType="end"/>
      </w:r>
      <w:r>
        <w:rPr>
          <w:color w:val="auto"/>
        </w:rPr>
        <w:fldChar w:fldCharType="end"/>
      </w:r>
    </w:p>
    <w:p w14:paraId="6123DF0F">
      <w:pPr>
        <w:pStyle w:val="14"/>
        <w:tabs>
          <w:tab w:val="right" w:leader="dot" w:pos="8306"/>
        </w:tabs>
      </w:pPr>
      <w:r>
        <w:rPr>
          <w:color w:val="auto"/>
        </w:rPr>
        <w:fldChar w:fldCharType="begin"/>
      </w:r>
      <w:r>
        <w:instrText xml:space="preserve"> HYPERLINK \l _Toc20508 </w:instrText>
      </w:r>
      <w:r>
        <w:fldChar w:fldCharType="separate"/>
      </w:r>
      <w:r>
        <w:rPr>
          <w:rFonts w:hint="default" w:ascii="Times New Roman" w:hAnsi="Times New Roman" w:cs="Times New Roman"/>
        </w:rPr>
        <w:t>表</w:t>
      </w:r>
      <w:r>
        <w:rPr>
          <w:rFonts w:hint="eastAsia" w:hAnsi="Times New Roman" w:cs="Times New Roman"/>
          <w:lang w:val="en-US" w:eastAsia="zh-CN"/>
        </w:rPr>
        <w:t>四</w:t>
      </w:r>
      <w:r>
        <w:rPr>
          <w:rFonts w:hint="default" w:ascii="Times New Roman" w:hAnsi="Times New Roman" w:cs="Times New Roman"/>
        </w:rPr>
        <w:t>：项目</w:t>
      </w:r>
      <w:r>
        <w:rPr>
          <w:rFonts w:hint="eastAsia" w:hAnsi="Times New Roman" w:cs="Times New Roman"/>
          <w:lang w:val="en-US" w:eastAsia="zh-CN"/>
        </w:rPr>
        <w:t>建设</w:t>
      </w:r>
      <w:r>
        <w:rPr>
          <w:rFonts w:hint="default" w:ascii="Times New Roman" w:hAnsi="Times New Roman" w:cs="Times New Roman"/>
        </w:rPr>
        <w:t>情况</w:t>
      </w:r>
      <w:r>
        <w:tab/>
      </w:r>
      <w:r>
        <w:fldChar w:fldCharType="begin"/>
      </w:r>
      <w:r>
        <w:instrText xml:space="preserve"> PAGEREF _Toc20508 \h </w:instrText>
      </w:r>
      <w:r>
        <w:fldChar w:fldCharType="separate"/>
      </w:r>
      <w:r>
        <w:t>7</w:t>
      </w:r>
      <w:r>
        <w:fldChar w:fldCharType="end"/>
      </w:r>
      <w:r>
        <w:rPr>
          <w:color w:val="auto"/>
        </w:rPr>
        <w:fldChar w:fldCharType="end"/>
      </w:r>
    </w:p>
    <w:p w14:paraId="0E46BC84">
      <w:pPr>
        <w:pStyle w:val="14"/>
        <w:tabs>
          <w:tab w:val="right" w:leader="dot" w:pos="8306"/>
        </w:tabs>
      </w:pPr>
      <w:r>
        <w:rPr>
          <w:color w:val="auto"/>
        </w:rPr>
        <w:fldChar w:fldCharType="begin"/>
      </w:r>
      <w:r>
        <w:instrText xml:space="preserve"> HYPERLINK \l _Toc19260 </w:instrText>
      </w:r>
      <w:r>
        <w:fldChar w:fldCharType="separate"/>
      </w:r>
      <w:r>
        <w:rPr>
          <w:rFonts w:hint="default" w:ascii="Times New Roman" w:hAnsi="Times New Roman" w:cs="Times New Roman"/>
        </w:rPr>
        <w:t>表</w:t>
      </w:r>
      <w:r>
        <w:rPr>
          <w:rFonts w:hint="eastAsia" w:ascii="Times New Roman" w:hAnsi="Times New Roman" w:cs="Times New Roman"/>
          <w:lang w:val="en-US" w:eastAsia="zh-CN"/>
        </w:rPr>
        <w:t>五</w:t>
      </w:r>
      <w:r>
        <w:rPr>
          <w:rFonts w:hint="default" w:ascii="Times New Roman" w:hAnsi="Times New Roman" w:cs="Times New Roman"/>
          <w:highlight w:val="none"/>
        </w:rPr>
        <w:t>：</w:t>
      </w:r>
      <w:r>
        <w:rPr>
          <w:rFonts w:hint="eastAsia" w:ascii="Times New Roman" w:hAnsi="Times New Roman" w:cs="Times New Roman"/>
          <w:highlight w:val="none"/>
          <w:lang w:val="en-US" w:eastAsia="zh-CN"/>
        </w:rPr>
        <w:t>环境保护措施落实情况</w:t>
      </w:r>
      <w:r>
        <w:tab/>
      </w:r>
      <w:r>
        <w:fldChar w:fldCharType="begin"/>
      </w:r>
      <w:r>
        <w:instrText xml:space="preserve"> PAGEREF _Toc19260 \h </w:instrText>
      </w:r>
      <w:r>
        <w:fldChar w:fldCharType="separate"/>
      </w:r>
      <w:r>
        <w:t>15</w:t>
      </w:r>
      <w:r>
        <w:fldChar w:fldCharType="end"/>
      </w:r>
      <w:r>
        <w:rPr>
          <w:color w:val="auto"/>
        </w:rPr>
        <w:fldChar w:fldCharType="end"/>
      </w:r>
    </w:p>
    <w:p w14:paraId="4D25511F">
      <w:pPr>
        <w:pStyle w:val="14"/>
        <w:tabs>
          <w:tab w:val="right" w:leader="dot" w:pos="8306"/>
        </w:tabs>
      </w:pPr>
      <w:r>
        <w:rPr>
          <w:color w:val="auto"/>
        </w:rPr>
        <w:fldChar w:fldCharType="begin"/>
      </w:r>
      <w:r>
        <w:instrText xml:space="preserve"> HYPERLINK \l _Toc2963 </w:instrText>
      </w:r>
      <w:r>
        <w:fldChar w:fldCharType="separate"/>
      </w:r>
      <w:r>
        <w:rPr>
          <w:rFonts w:hint="default" w:ascii="Times New Roman" w:hAnsi="Times New Roman" w:cs="Times New Roman"/>
        </w:rPr>
        <w:t>表</w:t>
      </w:r>
      <w:r>
        <w:rPr>
          <w:rFonts w:hint="eastAsia" w:hAnsi="Times New Roman" w:cs="Times New Roman"/>
          <w:lang w:val="en-US" w:eastAsia="zh-CN"/>
        </w:rPr>
        <w:t>六</w:t>
      </w:r>
      <w:r>
        <w:rPr>
          <w:rFonts w:hint="default" w:ascii="Times New Roman" w:hAnsi="Times New Roman" w:cs="Times New Roman"/>
        </w:rPr>
        <w:t>：项目</w:t>
      </w:r>
      <w:r>
        <w:rPr>
          <w:rFonts w:hint="eastAsia" w:ascii="Times New Roman" w:hAnsi="Times New Roman" w:cs="Times New Roman"/>
          <w:lang w:val="en-US" w:eastAsia="zh-CN"/>
        </w:rPr>
        <w:t>变动影响分析</w:t>
      </w:r>
      <w:r>
        <w:tab/>
      </w:r>
      <w:r>
        <w:fldChar w:fldCharType="begin"/>
      </w:r>
      <w:r>
        <w:instrText xml:space="preserve"> PAGEREF _Toc2963 \h </w:instrText>
      </w:r>
      <w:r>
        <w:fldChar w:fldCharType="separate"/>
      </w:r>
      <w:r>
        <w:t>21</w:t>
      </w:r>
      <w:r>
        <w:fldChar w:fldCharType="end"/>
      </w:r>
      <w:r>
        <w:rPr>
          <w:color w:val="auto"/>
        </w:rPr>
        <w:fldChar w:fldCharType="end"/>
      </w:r>
    </w:p>
    <w:p w14:paraId="131CF7BD">
      <w:pPr>
        <w:pStyle w:val="14"/>
        <w:tabs>
          <w:tab w:val="right" w:leader="dot" w:pos="8306"/>
        </w:tabs>
      </w:pPr>
      <w:r>
        <w:rPr>
          <w:color w:val="auto"/>
        </w:rPr>
        <w:fldChar w:fldCharType="begin"/>
      </w:r>
      <w:r>
        <w:instrText xml:space="preserve"> HYPERLINK \l _Toc23513 </w:instrText>
      </w:r>
      <w:r>
        <w:fldChar w:fldCharType="separate"/>
      </w:r>
      <w:r>
        <w:rPr>
          <w:rFonts w:hint="default" w:ascii="Times New Roman" w:hAnsi="Times New Roman" w:cs="Times New Roman"/>
        </w:rPr>
        <w:t>表</w:t>
      </w:r>
      <w:r>
        <w:rPr>
          <w:rFonts w:hint="eastAsia" w:hAnsi="Times New Roman" w:cs="Times New Roman"/>
          <w:lang w:val="en-US" w:eastAsia="zh-CN"/>
        </w:rPr>
        <w:t>七</w:t>
      </w:r>
      <w:r>
        <w:rPr>
          <w:rFonts w:hint="default" w:ascii="Times New Roman" w:hAnsi="Times New Roman" w:cs="Times New Roman"/>
        </w:rPr>
        <w:t>：环境影响</w:t>
      </w:r>
      <w:r>
        <w:rPr>
          <w:rFonts w:hint="eastAsia" w:hAnsi="Times New Roman" w:cs="Times New Roman"/>
          <w:lang w:val="en-US" w:eastAsia="zh-CN"/>
        </w:rPr>
        <w:t>报告</w:t>
      </w:r>
      <w:r>
        <w:rPr>
          <w:rFonts w:hint="default" w:ascii="Times New Roman" w:hAnsi="Times New Roman" w:cs="Times New Roman"/>
        </w:rPr>
        <w:t>表主要结论</w:t>
      </w:r>
      <w:r>
        <w:rPr>
          <w:rFonts w:hint="eastAsia" w:hAnsi="Times New Roman" w:cs="Times New Roman"/>
          <w:lang w:eastAsia="zh-CN"/>
        </w:rPr>
        <w:t>、</w:t>
      </w:r>
      <w:r>
        <w:rPr>
          <w:rFonts w:hint="default" w:ascii="Times New Roman" w:hAnsi="Times New Roman" w:cs="Times New Roman"/>
        </w:rPr>
        <w:t>审批部门审批决定</w:t>
      </w:r>
      <w:r>
        <w:rPr>
          <w:rFonts w:hint="eastAsia" w:hAnsi="Times New Roman" w:cs="Times New Roman"/>
          <w:lang w:val="en-US" w:eastAsia="zh-CN"/>
        </w:rPr>
        <w:t>及落实情况</w:t>
      </w:r>
      <w:r>
        <w:tab/>
      </w:r>
      <w:r>
        <w:fldChar w:fldCharType="begin"/>
      </w:r>
      <w:r>
        <w:instrText xml:space="preserve"> PAGEREF _Toc23513 \h </w:instrText>
      </w:r>
      <w:r>
        <w:fldChar w:fldCharType="separate"/>
      </w:r>
      <w:r>
        <w:t>24</w:t>
      </w:r>
      <w:r>
        <w:fldChar w:fldCharType="end"/>
      </w:r>
      <w:r>
        <w:rPr>
          <w:color w:val="auto"/>
        </w:rPr>
        <w:fldChar w:fldCharType="end"/>
      </w:r>
    </w:p>
    <w:p w14:paraId="0FEF850A">
      <w:pPr>
        <w:pStyle w:val="14"/>
        <w:tabs>
          <w:tab w:val="right" w:leader="dot" w:pos="8306"/>
        </w:tabs>
      </w:pPr>
      <w:r>
        <w:rPr>
          <w:color w:val="auto"/>
        </w:rPr>
        <w:fldChar w:fldCharType="begin"/>
      </w:r>
      <w:r>
        <w:instrText xml:space="preserve"> HYPERLINK \l _Toc981 </w:instrText>
      </w:r>
      <w:r>
        <w:fldChar w:fldCharType="separate"/>
      </w:r>
      <w:r>
        <w:rPr>
          <w:rFonts w:hint="default" w:ascii="Times New Roman" w:hAnsi="Times New Roman" w:cs="Times New Roman"/>
          <w:highlight w:val="none"/>
        </w:rPr>
        <w:t>表</w:t>
      </w:r>
      <w:r>
        <w:rPr>
          <w:rFonts w:hint="eastAsia" w:hAnsi="Times New Roman" w:cs="Times New Roman"/>
          <w:highlight w:val="none"/>
          <w:lang w:val="en-US" w:eastAsia="zh-CN"/>
        </w:rPr>
        <w:t>八</w:t>
      </w:r>
      <w:r>
        <w:rPr>
          <w:rFonts w:hint="default" w:ascii="Times New Roman" w:hAnsi="Times New Roman" w:cs="Times New Roman"/>
          <w:highlight w:val="none"/>
        </w:rPr>
        <w:t>：验收监测内容</w:t>
      </w:r>
      <w:r>
        <w:tab/>
      </w:r>
      <w:r>
        <w:fldChar w:fldCharType="begin"/>
      </w:r>
      <w:r>
        <w:instrText xml:space="preserve"> PAGEREF _Toc981 \h </w:instrText>
      </w:r>
      <w:r>
        <w:fldChar w:fldCharType="separate"/>
      </w:r>
      <w:r>
        <w:t>28</w:t>
      </w:r>
      <w:r>
        <w:fldChar w:fldCharType="end"/>
      </w:r>
      <w:r>
        <w:rPr>
          <w:color w:val="auto"/>
        </w:rPr>
        <w:fldChar w:fldCharType="end"/>
      </w:r>
    </w:p>
    <w:p w14:paraId="19D79237">
      <w:pPr>
        <w:pStyle w:val="14"/>
        <w:tabs>
          <w:tab w:val="right" w:leader="dot" w:pos="8306"/>
        </w:tabs>
      </w:pPr>
      <w:r>
        <w:rPr>
          <w:color w:val="auto"/>
        </w:rPr>
        <w:fldChar w:fldCharType="begin"/>
      </w:r>
      <w:r>
        <w:instrText xml:space="preserve"> HYPERLINK \l _Toc7016 </w:instrText>
      </w:r>
      <w:r>
        <w:fldChar w:fldCharType="separate"/>
      </w:r>
      <w:r>
        <w:rPr>
          <w:rFonts w:hint="default" w:ascii="Times New Roman" w:hAnsi="Times New Roman" w:cs="Times New Roman"/>
        </w:rPr>
        <w:t>表</w:t>
      </w:r>
      <w:r>
        <w:rPr>
          <w:rFonts w:hint="eastAsia" w:cs="Times New Roman"/>
          <w:lang w:val="en-US" w:eastAsia="zh-CN"/>
        </w:rPr>
        <w:t>九</w:t>
      </w:r>
      <w:r>
        <w:rPr>
          <w:rFonts w:hint="default" w:ascii="Times New Roman" w:hAnsi="Times New Roman" w:cs="Times New Roman"/>
        </w:rPr>
        <w:t>：验收监测质量保证及质量控制</w:t>
      </w:r>
      <w:r>
        <w:tab/>
      </w:r>
      <w:r>
        <w:fldChar w:fldCharType="begin"/>
      </w:r>
      <w:r>
        <w:instrText xml:space="preserve"> PAGEREF _Toc7016 \h </w:instrText>
      </w:r>
      <w:r>
        <w:fldChar w:fldCharType="separate"/>
      </w:r>
      <w:r>
        <w:t>30</w:t>
      </w:r>
      <w:r>
        <w:fldChar w:fldCharType="end"/>
      </w:r>
      <w:r>
        <w:rPr>
          <w:color w:val="auto"/>
        </w:rPr>
        <w:fldChar w:fldCharType="end"/>
      </w:r>
    </w:p>
    <w:p w14:paraId="6F70506C">
      <w:pPr>
        <w:pStyle w:val="14"/>
        <w:tabs>
          <w:tab w:val="right" w:leader="dot" w:pos="8306"/>
        </w:tabs>
      </w:pPr>
      <w:r>
        <w:rPr>
          <w:color w:val="auto"/>
        </w:rPr>
        <w:fldChar w:fldCharType="begin"/>
      </w:r>
      <w:r>
        <w:instrText xml:space="preserve"> HYPERLINK \l _Toc22601 </w:instrText>
      </w:r>
      <w:r>
        <w:fldChar w:fldCharType="separate"/>
      </w:r>
      <w:r>
        <w:rPr>
          <w:rFonts w:hint="default" w:ascii="Times New Roman" w:hAnsi="Times New Roman" w:cs="Times New Roman"/>
        </w:rPr>
        <w:t>表</w:t>
      </w:r>
      <w:r>
        <w:rPr>
          <w:rFonts w:hint="eastAsia" w:hAnsi="Times New Roman" w:cs="Times New Roman"/>
          <w:lang w:val="en-US" w:eastAsia="zh-CN"/>
        </w:rPr>
        <w:t>十</w:t>
      </w:r>
      <w:r>
        <w:rPr>
          <w:rFonts w:hint="default" w:ascii="Times New Roman" w:hAnsi="Times New Roman" w:cs="Times New Roman"/>
        </w:rPr>
        <w:t>：验收监测结果</w:t>
      </w:r>
      <w:r>
        <w:tab/>
      </w:r>
      <w:r>
        <w:fldChar w:fldCharType="begin"/>
      </w:r>
      <w:r>
        <w:instrText xml:space="preserve"> PAGEREF _Toc22601 \h </w:instrText>
      </w:r>
      <w:r>
        <w:fldChar w:fldCharType="separate"/>
      </w:r>
      <w:r>
        <w:t>34</w:t>
      </w:r>
      <w:r>
        <w:fldChar w:fldCharType="end"/>
      </w:r>
      <w:r>
        <w:rPr>
          <w:color w:val="auto"/>
        </w:rPr>
        <w:fldChar w:fldCharType="end"/>
      </w:r>
    </w:p>
    <w:p w14:paraId="5FF011BA">
      <w:pPr>
        <w:pStyle w:val="14"/>
        <w:tabs>
          <w:tab w:val="right" w:leader="dot" w:pos="8306"/>
        </w:tabs>
      </w:pPr>
      <w:r>
        <w:rPr>
          <w:color w:val="auto"/>
        </w:rPr>
        <w:fldChar w:fldCharType="begin"/>
      </w:r>
      <w:r>
        <w:instrText xml:space="preserve"> HYPERLINK \l _Toc16452 </w:instrText>
      </w:r>
      <w:r>
        <w:fldChar w:fldCharType="separate"/>
      </w:r>
      <w:r>
        <w:rPr>
          <w:rFonts w:hint="default" w:ascii="Times New Roman" w:hAnsi="Times New Roman" w:cs="Times New Roman"/>
        </w:rPr>
        <w:t>表</w:t>
      </w:r>
      <w:r>
        <w:rPr>
          <w:rFonts w:hint="eastAsia" w:hAnsi="Times New Roman" w:cs="Times New Roman"/>
          <w:lang w:val="en-US" w:eastAsia="zh-CN"/>
        </w:rPr>
        <w:t>十一</w:t>
      </w:r>
      <w:r>
        <w:rPr>
          <w:rFonts w:hint="default" w:ascii="Times New Roman" w:hAnsi="Times New Roman" w:cs="Times New Roman"/>
        </w:rPr>
        <w:t>：验收监测结论</w:t>
      </w:r>
      <w:r>
        <w:tab/>
      </w:r>
      <w:r>
        <w:fldChar w:fldCharType="begin"/>
      </w:r>
      <w:r>
        <w:instrText xml:space="preserve"> PAGEREF _Toc16452 \h </w:instrText>
      </w:r>
      <w:r>
        <w:fldChar w:fldCharType="separate"/>
      </w:r>
      <w:r>
        <w:t>42</w:t>
      </w:r>
      <w:r>
        <w:fldChar w:fldCharType="end"/>
      </w:r>
      <w:r>
        <w:rPr>
          <w:color w:val="auto"/>
        </w:rPr>
        <w:fldChar w:fldCharType="end"/>
      </w:r>
    </w:p>
    <w:p w14:paraId="29FEBF82">
      <w:pPr>
        <w:pStyle w:val="14"/>
        <w:tabs>
          <w:tab w:val="right" w:leader="dot" w:pos="8306"/>
        </w:tabs>
      </w:pPr>
      <w:r>
        <w:rPr>
          <w:color w:val="auto"/>
        </w:rPr>
        <w:fldChar w:fldCharType="begin"/>
      </w:r>
      <w:r>
        <w:instrText xml:space="preserve"> HYPERLINK \l _Toc28716 </w:instrText>
      </w:r>
      <w:r>
        <w:fldChar w:fldCharType="separate"/>
      </w:r>
      <w:r>
        <w:rPr>
          <w:rFonts w:hint="default" w:ascii="Times New Roman" w:hAnsi="Times New Roman" w:cs="Times New Roman"/>
          <w:highlight w:val="none"/>
        </w:rPr>
        <w:t>建设项目工程竣工环境保护“三同时”验收登记表</w:t>
      </w:r>
      <w:r>
        <w:tab/>
      </w:r>
      <w:r>
        <w:fldChar w:fldCharType="begin"/>
      </w:r>
      <w:r>
        <w:instrText xml:space="preserve"> PAGEREF _Toc28716 \h </w:instrText>
      </w:r>
      <w:r>
        <w:fldChar w:fldCharType="separate"/>
      </w:r>
      <w:r>
        <w:t>45</w:t>
      </w:r>
      <w:r>
        <w:fldChar w:fldCharType="end"/>
      </w:r>
      <w:r>
        <w:rPr>
          <w:color w:val="auto"/>
        </w:rPr>
        <w:fldChar w:fldCharType="end"/>
      </w:r>
    </w:p>
    <w:p w14:paraId="6AF61B98">
      <w:pPr>
        <w:jc w:val="center"/>
        <w:rPr>
          <w:rFonts w:hint="default" w:ascii="Times New Roman" w:hAnsi="Times New Roman" w:cs="Times New Roman"/>
          <w:b/>
          <w:color w:val="000000"/>
          <w:spacing w:val="2"/>
          <w:w w:val="79"/>
          <w:sz w:val="28"/>
        </w:rPr>
      </w:pPr>
      <w:r>
        <w:rPr>
          <w:color w:val="auto"/>
        </w:rPr>
        <w:fldChar w:fldCharType="end"/>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079"/>
        <w:gridCol w:w="4224"/>
      </w:tblGrid>
      <w:tr w14:paraId="24818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6FDD6415">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附件：</w:t>
            </w:r>
          </w:p>
        </w:tc>
        <w:tc>
          <w:tcPr>
            <w:tcW w:w="2543" w:type="pct"/>
            <w:vAlign w:val="top"/>
          </w:tcPr>
          <w:p w14:paraId="66B1658D">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附图：</w:t>
            </w:r>
          </w:p>
        </w:tc>
      </w:tr>
      <w:tr w14:paraId="0435B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52C043E8">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附件1：</w:t>
            </w:r>
            <w:r>
              <w:rPr>
                <w:rFonts w:hint="eastAsia" w:ascii="Times New Roman" w:hAnsi="Times New Roman" w:cs="Times New Roman"/>
                <w:b/>
                <w:highlight w:val="none"/>
                <w:lang w:val="en-US" w:eastAsia="zh-CN"/>
              </w:rPr>
              <w:t>环评批复</w:t>
            </w:r>
          </w:p>
        </w:tc>
        <w:tc>
          <w:tcPr>
            <w:tcW w:w="2543" w:type="pct"/>
            <w:vAlign w:val="top"/>
          </w:tcPr>
          <w:p w14:paraId="4419FF42">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图1：</w:t>
            </w:r>
            <w:r>
              <w:rPr>
                <w:rFonts w:hint="eastAsia" w:ascii="Times New Roman" w:eastAsia="仿宋_GB2312" w:cs="Times New Roman"/>
                <w:b/>
                <w:color w:val="auto"/>
                <w:szCs w:val="22"/>
                <w:highlight w:val="none"/>
                <w:lang w:val="en-US" w:eastAsia="zh-CN"/>
              </w:rPr>
              <w:t>项目公示公开照片</w:t>
            </w:r>
          </w:p>
        </w:tc>
      </w:tr>
      <w:tr w14:paraId="154E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0D13DB7C">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附件2：</w:t>
            </w:r>
            <w:r>
              <w:rPr>
                <w:rFonts w:hint="eastAsia" w:ascii="Times New Roman" w:hAnsi="Times New Roman" w:cs="Times New Roman"/>
                <w:b/>
                <w:highlight w:val="none"/>
                <w:lang w:val="en-US" w:eastAsia="zh-CN"/>
              </w:rPr>
              <w:t>营业执照</w:t>
            </w:r>
          </w:p>
        </w:tc>
        <w:tc>
          <w:tcPr>
            <w:tcW w:w="2543" w:type="pct"/>
            <w:vAlign w:val="top"/>
          </w:tcPr>
          <w:p w14:paraId="2539D2D0">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2</w:t>
            </w:r>
            <w:r>
              <w:rPr>
                <w:rFonts w:hint="default" w:ascii="Times New Roman" w:hAnsi="Times New Roman" w:cs="Times New Roman"/>
                <w:b/>
                <w:highlight w:val="none"/>
                <w:lang w:val="en-US" w:eastAsia="zh-CN"/>
              </w:rPr>
              <w:t>：</w:t>
            </w:r>
            <w:r>
              <w:rPr>
                <w:rFonts w:hint="eastAsia"/>
                <w:b/>
                <w:color w:val="auto"/>
                <w:szCs w:val="24"/>
                <w:highlight w:val="none"/>
              </w:rPr>
              <w:t>项目地理位置图</w:t>
            </w:r>
          </w:p>
        </w:tc>
      </w:tr>
      <w:tr w14:paraId="4D1D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3E6BD58C">
            <w:pPr>
              <w:widowControl w:val="0"/>
              <w:adjustRightInd/>
              <w:snapToGrid/>
              <w:jc w:val="both"/>
              <w:outlineLvl w:val="9"/>
              <w:rPr>
                <w:rFonts w:hint="eastAsia" w:ascii="Times New Roman" w:hAnsi="Times New Roman" w:eastAsia="仿宋_GB2312" w:cs="Times New Roman"/>
                <w:b/>
                <w:highlight w:val="none"/>
                <w:lang w:eastAsia="zh-CN"/>
              </w:rPr>
            </w:pPr>
            <w:r>
              <w:rPr>
                <w:rFonts w:hint="default" w:ascii="Times New Roman" w:hAnsi="Times New Roman" w:cs="Times New Roman"/>
                <w:b/>
                <w:highlight w:val="none"/>
              </w:rPr>
              <w:t>附件3：</w:t>
            </w:r>
            <w:r>
              <w:rPr>
                <w:rFonts w:hint="eastAsia" w:cs="Times New Roman"/>
                <w:b/>
                <w:highlight w:val="none"/>
                <w:lang w:eastAsia="zh-CN"/>
              </w:rPr>
              <w:t>排污许可登记</w:t>
            </w:r>
          </w:p>
        </w:tc>
        <w:tc>
          <w:tcPr>
            <w:tcW w:w="2543" w:type="pct"/>
            <w:vAlign w:val="top"/>
          </w:tcPr>
          <w:p w14:paraId="5ED81D1B">
            <w:pPr>
              <w:widowControl w:val="0"/>
              <w:adjustRightInd/>
              <w:snapToGrid/>
              <w:jc w:val="both"/>
              <w:outlineLvl w:val="9"/>
              <w:rPr>
                <w:rFonts w:hint="default" w:ascii="Times New Roman" w:hAnsi="Times New Roman" w:cs="Times New Roman"/>
                <w:b/>
                <w:highlight w:val="none"/>
                <w:lang w:val="en-US"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3</w:t>
            </w:r>
            <w:r>
              <w:rPr>
                <w:rFonts w:hint="default" w:ascii="Times New Roman" w:hAnsi="Times New Roman" w:cs="Times New Roman"/>
                <w:b/>
                <w:highlight w:val="none"/>
                <w:lang w:val="en-US" w:eastAsia="zh-CN"/>
              </w:rPr>
              <w:t>：</w:t>
            </w:r>
            <w:r>
              <w:rPr>
                <w:rFonts w:hint="eastAsia"/>
                <w:b/>
                <w:color w:val="auto"/>
                <w:szCs w:val="24"/>
                <w:highlight w:val="none"/>
              </w:rPr>
              <w:t>厂区平面布置图</w:t>
            </w:r>
          </w:p>
        </w:tc>
      </w:tr>
      <w:tr w14:paraId="0E1DF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4C56E632">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附件4：</w:t>
            </w:r>
            <w:r>
              <w:rPr>
                <w:rFonts w:hint="eastAsia" w:ascii="Times New Roman" w:hAnsi="Times New Roman" w:cs="Times New Roman"/>
                <w:b/>
                <w:highlight w:val="none"/>
                <w:lang w:val="en-US" w:eastAsia="zh-CN"/>
              </w:rPr>
              <w:t>应急预案备案登记表</w:t>
            </w:r>
          </w:p>
        </w:tc>
        <w:tc>
          <w:tcPr>
            <w:tcW w:w="2543" w:type="pct"/>
            <w:vAlign w:val="top"/>
          </w:tcPr>
          <w:p w14:paraId="255A9FAE">
            <w:pPr>
              <w:widowControl w:val="0"/>
              <w:adjustRightInd/>
              <w:snapToGrid/>
              <w:jc w:val="both"/>
              <w:outlineLvl w:val="9"/>
              <w:rPr>
                <w:rFonts w:hint="default" w:ascii="Times New Roman" w:hAnsi="Times New Roman" w:cs="Times New Roman"/>
                <w:b/>
                <w:highlight w:val="none"/>
                <w:lang w:eastAsia="zh-CN"/>
              </w:rPr>
            </w:pPr>
            <w:r>
              <w:rPr>
                <w:rFonts w:hint="eastAsia" w:ascii="Times New Roman" w:hAnsi="Times New Roman" w:cs="Times New Roman"/>
                <w:b/>
                <w:highlight w:val="none"/>
                <w:lang w:val="en-US" w:eastAsia="zh-CN"/>
              </w:rPr>
              <w:t>附</w:t>
            </w:r>
            <w:r>
              <w:rPr>
                <w:rFonts w:hint="default" w:ascii="Times New Roman" w:hAnsi="Times New Roman" w:cs="Times New Roman"/>
                <w:b/>
                <w:highlight w:val="none"/>
                <w:lang w:val="en-US" w:eastAsia="zh-CN"/>
              </w:rPr>
              <w:t>图</w:t>
            </w:r>
            <w:r>
              <w:rPr>
                <w:rFonts w:hint="eastAsia" w:ascii="Times New Roman" w:hAnsi="Times New Roman" w:cs="Times New Roman"/>
                <w:b/>
                <w:highlight w:val="none"/>
                <w:lang w:val="en-US" w:eastAsia="zh-CN"/>
              </w:rPr>
              <w:t>4</w:t>
            </w:r>
            <w:r>
              <w:rPr>
                <w:rFonts w:hint="default" w:ascii="Times New Roman" w:hAnsi="Times New Roman" w:cs="Times New Roman"/>
                <w:b/>
                <w:highlight w:val="none"/>
                <w:lang w:val="en-US" w:eastAsia="zh-CN"/>
              </w:rPr>
              <w:t>：</w:t>
            </w:r>
            <w:r>
              <w:rPr>
                <w:rFonts w:hint="eastAsia" w:ascii="Times New Roman" w:eastAsia="仿宋_GB2312" w:cs="Times New Roman"/>
                <w:b/>
                <w:color w:val="auto"/>
                <w:szCs w:val="22"/>
                <w:highlight w:val="none"/>
                <w:lang w:val="en-US" w:eastAsia="zh-CN"/>
              </w:rPr>
              <w:t>现场及</w:t>
            </w:r>
            <w:r>
              <w:rPr>
                <w:rFonts w:hint="default" w:ascii="Times New Roman" w:hAnsi="Times New Roman" w:eastAsia="仿宋_GB2312" w:cs="Times New Roman"/>
                <w:b/>
                <w:color w:val="auto"/>
                <w:szCs w:val="22"/>
                <w:highlight w:val="none"/>
              </w:rPr>
              <w:t>采样照片</w:t>
            </w:r>
          </w:p>
        </w:tc>
      </w:tr>
      <w:tr w14:paraId="1F49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7A334DF6">
            <w:pPr>
              <w:widowControl w:val="0"/>
              <w:adjustRightInd/>
              <w:snapToGrid/>
              <w:jc w:val="both"/>
              <w:outlineLvl w:val="9"/>
              <w:rPr>
                <w:rFonts w:hint="default" w:ascii="Times New Roman" w:hAnsi="Times New Roman" w:cs="Times New Roman"/>
                <w:b/>
                <w:highlight w:val="none"/>
              </w:rPr>
            </w:pPr>
            <w:r>
              <w:rPr>
                <w:rFonts w:hint="default" w:ascii="Times New Roman" w:hAnsi="Times New Roman" w:cs="Times New Roman"/>
                <w:b/>
                <w:highlight w:val="none"/>
              </w:rPr>
              <w:t>附件5：</w:t>
            </w:r>
            <w:r>
              <w:rPr>
                <w:rFonts w:hint="eastAsia" w:ascii="Times New Roman" w:hAnsi="Times New Roman" w:cs="Times New Roman"/>
                <w:b/>
                <w:highlight w:val="none"/>
              </w:rPr>
              <w:t>危险废物委托处置协议书</w:t>
            </w:r>
          </w:p>
        </w:tc>
        <w:tc>
          <w:tcPr>
            <w:tcW w:w="2543" w:type="pct"/>
            <w:vAlign w:val="top"/>
          </w:tcPr>
          <w:p w14:paraId="6536927B">
            <w:pPr>
              <w:widowControl w:val="0"/>
              <w:adjustRightInd/>
              <w:snapToGrid/>
              <w:jc w:val="both"/>
              <w:outlineLvl w:val="9"/>
              <w:rPr>
                <w:rFonts w:hint="default" w:ascii="Times New Roman" w:hAnsi="Times New Roman" w:cs="Times New Roman"/>
                <w:b/>
                <w:highlight w:val="none"/>
                <w:lang w:eastAsia="zh-CN"/>
              </w:rPr>
            </w:pPr>
          </w:p>
        </w:tc>
      </w:tr>
      <w:tr w14:paraId="64DE3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64CA14A3">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rPr>
              <w:t>附件6：一般固废回收协议</w:t>
            </w:r>
          </w:p>
        </w:tc>
        <w:tc>
          <w:tcPr>
            <w:tcW w:w="2543" w:type="pct"/>
            <w:vAlign w:val="top"/>
          </w:tcPr>
          <w:p w14:paraId="0D0D1816">
            <w:pPr>
              <w:widowControl w:val="0"/>
              <w:adjustRightInd/>
              <w:snapToGrid/>
              <w:jc w:val="both"/>
              <w:outlineLvl w:val="9"/>
              <w:rPr>
                <w:rFonts w:hint="default" w:ascii="Times New Roman" w:hAnsi="Times New Roman" w:cs="Times New Roman"/>
                <w:b/>
                <w:highlight w:val="none"/>
                <w:lang w:eastAsia="zh-CN"/>
              </w:rPr>
            </w:pPr>
          </w:p>
        </w:tc>
      </w:tr>
      <w:tr w14:paraId="11AA2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0631F7CA">
            <w:pPr>
              <w:widowControl w:val="0"/>
              <w:adjustRightInd/>
              <w:snapToGrid/>
              <w:jc w:val="both"/>
              <w:outlineLvl w:val="9"/>
              <w:rPr>
                <w:rFonts w:hint="default" w:ascii="Times New Roman" w:hAnsi="Times New Roman" w:cs="Times New Roman"/>
                <w:b/>
                <w:highlight w:val="none"/>
              </w:rPr>
            </w:pPr>
            <w:r>
              <w:rPr>
                <w:rFonts w:hint="eastAsia" w:ascii="Times New Roman" w:hAnsi="Times New Roman" w:cs="Times New Roman"/>
                <w:b/>
                <w:highlight w:val="none"/>
              </w:rPr>
              <w:t>附件7：</w:t>
            </w:r>
            <w:r>
              <w:rPr>
                <w:rFonts w:hint="default" w:ascii="Times New Roman" w:hAnsi="Times New Roman" w:cs="Times New Roman"/>
                <w:b/>
                <w:highlight w:val="none"/>
              </w:rPr>
              <w:t>监测日工况说明</w:t>
            </w:r>
          </w:p>
        </w:tc>
        <w:tc>
          <w:tcPr>
            <w:tcW w:w="2543" w:type="pct"/>
            <w:vAlign w:val="top"/>
          </w:tcPr>
          <w:p w14:paraId="085BCF62">
            <w:pPr>
              <w:widowControl w:val="0"/>
              <w:adjustRightInd/>
              <w:snapToGrid/>
              <w:jc w:val="both"/>
              <w:outlineLvl w:val="9"/>
              <w:rPr>
                <w:rFonts w:hint="default" w:ascii="Times New Roman" w:hAnsi="Times New Roman" w:cs="Times New Roman"/>
                <w:b/>
                <w:highlight w:val="none"/>
                <w:lang w:eastAsia="zh-CN"/>
              </w:rPr>
            </w:pPr>
          </w:p>
        </w:tc>
      </w:tr>
      <w:tr w14:paraId="179B7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0" w:hRule="exact"/>
        </w:trPr>
        <w:tc>
          <w:tcPr>
            <w:tcW w:w="2456" w:type="pct"/>
            <w:vAlign w:val="top"/>
          </w:tcPr>
          <w:p w14:paraId="4A3A7DE1">
            <w:pPr>
              <w:widowControl w:val="0"/>
              <w:adjustRightInd/>
              <w:snapToGrid/>
              <w:jc w:val="both"/>
              <w:outlineLvl w:val="9"/>
              <w:rPr>
                <w:rFonts w:hint="default" w:ascii="Times New Roman" w:hAnsi="Times New Roman" w:eastAsia="仿宋_GB2312" w:cs="Times New Roman"/>
                <w:b/>
                <w:highlight w:val="none"/>
                <w:lang w:val="en-US" w:eastAsia="zh-CN"/>
              </w:rPr>
            </w:pPr>
            <w:r>
              <w:rPr>
                <w:rFonts w:hint="default" w:ascii="Times New Roman" w:hAnsi="Times New Roman" w:cs="Times New Roman"/>
                <w:b/>
                <w:highlight w:val="none"/>
              </w:rPr>
              <w:t>附件</w:t>
            </w:r>
            <w:r>
              <w:rPr>
                <w:rFonts w:hint="eastAsia" w:cs="Times New Roman"/>
                <w:b/>
                <w:highlight w:val="none"/>
                <w:lang w:val="en-US" w:eastAsia="zh-CN"/>
              </w:rPr>
              <w:t>8</w:t>
            </w:r>
            <w:r>
              <w:rPr>
                <w:rFonts w:hint="default" w:ascii="Times New Roman" w:hAnsi="Times New Roman" w:cs="Times New Roman"/>
                <w:b/>
                <w:highlight w:val="none"/>
              </w:rPr>
              <w:t>：</w:t>
            </w:r>
            <w:r>
              <w:rPr>
                <w:rFonts w:hint="eastAsia" w:ascii="Times New Roman" w:hAnsi="Times New Roman" w:cs="Times New Roman"/>
                <w:b/>
                <w:highlight w:val="none"/>
                <w:lang w:val="en-US" w:eastAsia="zh-CN"/>
              </w:rPr>
              <w:t>用水量说明</w:t>
            </w:r>
          </w:p>
          <w:p w14:paraId="2FFB099E">
            <w:pPr>
              <w:widowControl/>
              <w:spacing w:line="480" w:lineRule="auto"/>
              <w:jc w:val="both"/>
              <w:outlineLvl w:val="9"/>
              <w:rPr>
                <w:rFonts w:hint="eastAsia"/>
                <w:b/>
                <w:color w:val="auto"/>
                <w:szCs w:val="24"/>
                <w:highlight w:val="none"/>
              </w:rPr>
            </w:pPr>
          </w:p>
        </w:tc>
        <w:tc>
          <w:tcPr>
            <w:tcW w:w="2543" w:type="pct"/>
            <w:vAlign w:val="top"/>
          </w:tcPr>
          <w:p w14:paraId="1386947B">
            <w:pPr>
              <w:widowControl/>
              <w:spacing w:line="240" w:lineRule="auto"/>
              <w:jc w:val="left"/>
              <w:outlineLvl w:val="9"/>
              <w:rPr>
                <w:rFonts w:hint="default" w:ascii="Times New Roman" w:hAnsi="Times New Roman" w:eastAsia="宋体" w:cs="Times New Roman"/>
                <w:color w:val="auto"/>
                <w:sz w:val="24"/>
                <w:szCs w:val="24"/>
                <w:highlight w:val="none"/>
                <w:lang w:eastAsia="zh-CN"/>
              </w:rPr>
            </w:pPr>
          </w:p>
        </w:tc>
      </w:tr>
      <w:tr w14:paraId="2E1D1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4C8C6E50">
            <w:pPr>
              <w:widowControl/>
              <w:spacing w:line="480" w:lineRule="auto"/>
              <w:jc w:val="both"/>
              <w:outlineLvl w:val="9"/>
              <w:rPr>
                <w:rFonts w:hint="eastAsia"/>
                <w:b/>
                <w:color w:val="auto"/>
                <w:szCs w:val="24"/>
                <w:highlight w:val="green"/>
              </w:rPr>
            </w:pPr>
          </w:p>
        </w:tc>
        <w:tc>
          <w:tcPr>
            <w:tcW w:w="2543" w:type="pct"/>
            <w:vAlign w:val="top"/>
          </w:tcPr>
          <w:p w14:paraId="44C6D6F7">
            <w:pPr>
              <w:widowControl/>
              <w:spacing w:line="240" w:lineRule="auto"/>
              <w:jc w:val="left"/>
              <w:outlineLvl w:val="9"/>
              <w:rPr>
                <w:rFonts w:hint="default" w:ascii="Times New Roman" w:hAnsi="Times New Roman" w:eastAsia="宋体" w:cs="Times New Roman"/>
                <w:color w:val="auto"/>
                <w:sz w:val="24"/>
                <w:szCs w:val="24"/>
                <w:highlight w:val="green"/>
                <w:lang w:eastAsia="zh-CN"/>
              </w:rPr>
            </w:pPr>
          </w:p>
        </w:tc>
      </w:tr>
      <w:tr w14:paraId="68F4F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5" w:hRule="exact"/>
        </w:trPr>
        <w:tc>
          <w:tcPr>
            <w:tcW w:w="2456" w:type="pct"/>
            <w:vAlign w:val="top"/>
          </w:tcPr>
          <w:p w14:paraId="5DA8E24A">
            <w:pPr>
              <w:widowControl/>
              <w:spacing w:line="480" w:lineRule="auto"/>
              <w:jc w:val="both"/>
              <w:outlineLvl w:val="9"/>
              <w:rPr>
                <w:rFonts w:hint="default" w:ascii="Times New Roman" w:hAnsi="Times New Roman" w:cs="Times New Roman"/>
                <w:b/>
                <w:highlight w:val="green"/>
                <w:lang w:val="en-US" w:eastAsia="zh-CN"/>
              </w:rPr>
            </w:pPr>
          </w:p>
        </w:tc>
        <w:tc>
          <w:tcPr>
            <w:tcW w:w="2543" w:type="pct"/>
            <w:vAlign w:val="top"/>
          </w:tcPr>
          <w:p w14:paraId="1E1C4AF2">
            <w:pPr>
              <w:widowControl/>
              <w:spacing w:line="240" w:lineRule="auto"/>
              <w:jc w:val="left"/>
              <w:outlineLvl w:val="9"/>
              <w:rPr>
                <w:rFonts w:hint="default" w:ascii="Times New Roman" w:hAnsi="Times New Roman" w:eastAsia="宋体" w:cs="Times New Roman"/>
                <w:color w:val="auto"/>
                <w:sz w:val="24"/>
                <w:szCs w:val="24"/>
                <w:highlight w:val="green"/>
                <w:lang w:eastAsia="zh-CN"/>
              </w:rPr>
            </w:pPr>
          </w:p>
        </w:tc>
      </w:tr>
    </w:tbl>
    <w:p w14:paraId="6B5413CA">
      <w:pPr>
        <w:jc w:val="center"/>
        <w:rPr>
          <w:rFonts w:hint="default" w:ascii="Times New Roman" w:hAnsi="Times New Roman" w:cs="Times New Roman"/>
          <w:b/>
          <w:color w:val="000000"/>
          <w:spacing w:val="2"/>
          <w:w w:val="79"/>
          <w:sz w:val="28"/>
        </w:rPr>
      </w:pPr>
    </w:p>
    <w:p w14:paraId="6E5B4376">
      <w:pPr>
        <w:jc w:val="center"/>
        <w:rPr>
          <w:rFonts w:hint="default" w:ascii="Times New Roman" w:hAnsi="Times New Roman" w:cs="Times New Roman"/>
          <w:b/>
          <w:color w:val="000000"/>
          <w:spacing w:val="2"/>
          <w:w w:val="79"/>
          <w:sz w:val="28"/>
        </w:rPr>
        <w:sectPr>
          <w:pgSz w:w="11906" w:h="16838"/>
          <w:pgMar w:top="1440" w:right="1800" w:bottom="1440" w:left="1800" w:header="708" w:footer="708" w:gutter="0"/>
          <w:cols w:space="720" w:num="1"/>
          <w:docGrid w:linePitch="360" w:charSpace="0"/>
        </w:sectPr>
      </w:pPr>
    </w:p>
    <w:p w14:paraId="1FD3B435">
      <w:pPr>
        <w:pStyle w:val="27"/>
        <w:jc w:val="both"/>
        <w:rPr>
          <w:rFonts w:hint="eastAsia" w:ascii="Times New Roman" w:hAnsi="Times New Roman" w:eastAsia="仿宋_GB2312" w:cs="Times New Roman"/>
          <w:lang w:val="en-US" w:eastAsia="zh-CN"/>
        </w:rPr>
      </w:pPr>
      <w:bookmarkStart w:id="2" w:name="_Toc31904"/>
      <w:bookmarkStart w:id="3" w:name="_Toc82"/>
      <w:bookmarkStart w:id="4" w:name="_Toc8175"/>
      <w:bookmarkStart w:id="5" w:name="_Toc21977"/>
      <w:r>
        <w:rPr>
          <w:rFonts w:hint="default" w:ascii="Times New Roman" w:hAnsi="Times New Roman" w:cs="Times New Roman"/>
        </w:rPr>
        <w:t>表一：</w:t>
      </w:r>
      <w:r>
        <w:rPr>
          <w:rFonts w:hint="eastAsia" w:hAnsi="Times New Roman" w:cs="Times New Roman"/>
          <w:lang w:val="en-US" w:eastAsia="zh-CN"/>
        </w:rPr>
        <w:t>项目</w:t>
      </w:r>
      <w:r>
        <w:rPr>
          <w:rFonts w:hint="default" w:ascii="Times New Roman" w:hAnsi="Times New Roman" w:cs="Times New Roman"/>
        </w:rPr>
        <w:t>基本情况</w:t>
      </w:r>
      <w:bookmarkEnd w:id="2"/>
      <w:r>
        <w:rPr>
          <w:rFonts w:hint="eastAsia" w:hAnsi="Times New Roman" w:cs="Times New Roman"/>
          <w:lang w:val="en-US" w:eastAsia="zh-CN"/>
        </w:rPr>
        <w:t>表</w:t>
      </w:r>
      <w:bookmarkEnd w:id="3"/>
      <w:bookmarkEnd w:id="4"/>
      <w:bookmarkEnd w:id="5"/>
    </w:p>
    <w:tbl>
      <w:tblPr>
        <w:tblStyle w:val="1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817"/>
        <w:gridCol w:w="2797"/>
        <w:gridCol w:w="1650"/>
        <w:gridCol w:w="2258"/>
      </w:tblGrid>
      <w:tr w14:paraId="790EA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5" w:hRule="atLeast"/>
          <w:jc w:val="center"/>
        </w:trPr>
        <w:tc>
          <w:tcPr>
            <w:tcW w:w="1817" w:type="dxa"/>
            <w:vAlign w:val="center"/>
          </w:tcPr>
          <w:p w14:paraId="6FA7787F">
            <w:pPr>
              <w:spacing w:line="400" w:lineRule="exact"/>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建设项目名称</w:t>
            </w:r>
          </w:p>
        </w:tc>
        <w:tc>
          <w:tcPr>
            <w:tcW w:w="6705" w:type="dxa"/>
            <w:gridSpan w:val="3"/>
            <w:vAlign w:val="center"/>
          </w:tcPr>
          <w:p w14:paraId="220055C1">
            <w:pPr>
              <w:spacing w:line="400" w:lineRule="exact"/>
              <w:jc w:val="both"/>
              <w:rPr>
                <w:rFonts w:hint="eastAsia" w:ascii="Times New Roman" w:hAnsi="Times New Roman" w:eastAsia="宋体" w:cs="Times New Roman"/>
                <w:color w:val="000000"/>
                <w:sz w:val="21"/>
                <w:szCs w:val="21"/>
                <w:highlight w:val="none"/>
                <w:lang w:eastAsia="zh-CN"/>
              </w:rPr>
            </w:pPr>
            <w:r>
              <w:rPr>
                <w:rFonts w:hint="eastAsia" w:eastAsia="宋体" w:cs="Times New Roman"/>
                <w:color w:val="000000"/>
                <w:sz w:val="21"/>
                <w:szCs w:val="21"/>
                <w:highlight w:val="none"/>
                <w:lang w:eastAsia="zh-CN"/>
              </w:rPr>
              <w:t>荔博实业（绍兴）有限公司年产100万套浴缸配件建设项目</w:t>
            </w:r>
          </w:p>
        </w:tc>
      </w:tr>
      <w:tr w14:paraId="0EBAC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5" w:hRule="atLeast"/>
          <w:jc w:val="center"/>
        </w:trPr>
        <w:tc>
          <w:tcPr>
            <w:tcW w:w="1817" w:type="dxa"/>
            <w:vAlign w:val="center"/>
          </w:tcPr>
          <w:p w14:paraId="4ADE2952">
            <w:pPr>
              <w:spacing w:line="400" w:lineRule="exact"/>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建设单位名称</w:t>
            </w:r>
          </w:p>
        </w:tc>
        <w:tc>
          <w:tcPr>
            <w:tcW w:w="6705" w:type="dxa"/>
            <w:gridSpan w:val="3"/>
            <w:vAlign w:val="center"/>
          </w:tcPr>
          <w:p w14:paraId="324E752A">
            <w:pPr>
              <w:spacing w:line="400" w:lineRule="exact"/>
              <w:jc w:val="both"/>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荔博实业（绍兴）有限公司</w:t>
            </w:r>
          </w:p>
        </w:tc>
      </w:tr>
      <w:tr w14:paraId="0901B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817" w:type="dxa"/>
            <w:vAlign w:val="center"/>
          </w:tcPr>
          <w:p w14:paraId="5FBCFAD4">
            <w:pPr>
              <w:spacing w:line="400" w:lineRule="exact"/>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建设项目性质</w:t>
            </w:r>
          </w:p>
        </w:tc>
        <w:tc>
          <w:tcPr>
            <w:tcW w:w="6705" w:type="dxa"/>
            <w:gridSpan w:val="3"/>
            <w:vAlign w:val="center"/>
          </w:tcPr>
          <w:p w14:paraId="6E799797">
            <w:pPr>
              <w:spacing w:line="400" w:lineRule="exact"/>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sym w:font="Wingdings 2" w:char="0052"/>
            </w:r>
            <w:r>
              <w:rPr>
                <w:rFonts w:hint="eastAsia" w:eastAsia="宋体" w:cs="Times New Roman"/>
                <w:sz w:val="21"/>
                <w:szCs w:val="21"/>
                <w:highlight w:val="none"/>
                <w:lang w:val="en-US" w:eastAsia="zh-CN"/>
              </w:rPr>
              <w:t xml:space="preserve">新建（迁建）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 xml:space="preserve">改建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 xml:space="preserve">扩建   </w:t>
            </w:r>
            <w:r>
              <w:rPr>
                <w:rFonts w:hint="default" w:ascii="Times New Roman" w:hAnsi="Times New Roman" w:eastAsia="宋体" w:cs="Times New Roman"/>
                <w:sz w:val="21"/>
                <w:szCs w:val="21"/>
                <w:highlight w:val="none"/>
                <w:lang w:val="en-US" w:eastAsia="zh-CN"/>
              </w:rPr>
              <w:sym w:font="Wingdings 2" w:char="00A3"/>
            </w:r>
            <w:r>
              <w:rPr>
                <w:rFonts w:hint="eastAsia" w:ascii="Times New Roman" w:hAnsi="Times New Roman" w:eastAsia="宋体" w:cs="Times New Roman"/>
                <w:sz w:val="21"/>
                <w:szCs w:val="21"/>
                <w:highlight w:val="none"/>
                <w:lang w:val="en-US" w:eastAsia="zh-CN"/>
              </w:rPr>
              <w:t>技术改造</w:t>
            </w:r>
          </w:p>
        </w:tc>
      </w:tr>
      <w:tr w14:paraId="0DEFB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817" w:type="dxa"/>
            <w:vAlign w:val="center"/>
          </w:tcPr>
          <w:p w14:paraId="5CFAF021">
            <w:pPr>
              <w:spacing w:line="400" w:lineRule="exact"/>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建设地点</w:t>
            </w:r>
          </w:p>
        </w:tc>
        <w:tc>
          <w:tcPr>
            <w:tcW w:w="6705" w:type="dxa"/>
            <w:gridSpan w:val="3"/>
            <w:vAlign w:val="center"/>
          </w:tcPr>
          <w:p w14:paraId="0D571AF3">
            <w:pPr>
              <w:spacing w:line="400" w:lineRule="exact"/>
              <w:jc w:val="both"/>
              <w:rPr>
                <w:rFonts w:hint="eastAsia" w:ascii="Times New Roman" w:hAnsi="Times New Roman" w:eastAsia="宋体" w:cs="Times New Roman"/>
                <w:color w:val="000000"/>
                <w:sz w:val="21"/>
                <w:szCs w:val="21"/>
                <w:highlight w:val="none"/>
                <w:lang w:eastAsia="zh-CN"/>
              </w:rPr>
            </w:pPr>
            <w:r>
              <w:rPr>
                <w:rFonts w:hint="eastAsia" w:eastAsia="宋体" w:cs="Times New Roman"/>
                <w:color w:val="000000"/>
                <w:sz w:val="21"/>
                <w:szCs w:val="21"/>
                <w:highlight w:val="none"/>
                <w:lang w:eastAsia="zh-CN"/>
              </w:rPr>
              <w:t>绍兴市上虞区小越街道倪梁村</w:t>
            </w:r>
          </w:p>
        </w:tc>
      </w:tr>
      <w:tr w14:paraId="0A725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D9A27FD">
            <w:pPr>
              <w:spacing w:line="400" w:lineRule="exact"/>
              <w:jc w:val="both"/>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项目行业类别</w:t>
            </w:r>
          </w:p>
        </w:tc>
        <w:tc>
          <w:tcPr>
            <w:tcW w:w="6705" w:type="dxa"/>
            <w:gridSpan w:val="3"/>
            <w:vAlign w:val="center"/>
          </w:tcPr>
          <w:p w14:paraId="6AE1A249">
            <w:pPr>
              <w:spacing w:line="400" w:lineRule="exact"/>
              <w:jc w:val="both"/>
              <w:rPr>
                <w:rFonts w:hint="eastAsia" w:ascii="Times New Roman" w:hAnsi="Times New Roman" w:eastAsia="宋体" w:cs="Times New Roman"/>
                <w:sz w:val="21"/>
                <w:szCs w:val="21"/>
                <w:highlight w:val="none"/>
                <w:lang w:eastAsia="zh-CN"/>
              </w:rPr>
            </w:pPr>
            <w:r>
              <w:rPr>
                <w:rFonts w:hint="eastAsia" w:eastAsia="宋体" w:cs="Times New Roman"/>
                <w:sz w:val="21"/>
                <w:szCs w:val="21"/>
                <w:highlight w:val="none"/>
                <w:lang w:val="en-US" w:eastAsia="zh-CN"/>
              </w:rPr>
              <w:t>二十六、橡胶和塑料制品业29-53塑料制品业292</w:t>
            </w:r>
          </w:p>
        </w:tc>
      </w:tr>
      <w:tr w14:paraId="2AA3F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2F785CCA">
            <w:pPr>
              <w:spacing w:line="400" w:lineRule="exact"/>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主要产品名称</w:t>
            </w:r>
          </w:p>
        </w:tc>
        <w:tc>
          <w:tcPr>
            <w:tcW w:w="6705" w:type="dxa"/>
            <w:gridSpan w:val="3"/>
            <w:vAlign w:val="center"/>
          </w:tcPr>
          <w:p w14:paraId="4AF2040C">
            <w:pPr>
              <w:spacing w:line="400" w:lineRule="exact"/>
              <w:jc w:val="both"/>
              <w:rPr>
                <w:rFonts w:hint="default" w:ascii="Times New Roman" w:hAnsi="Times New Roman" w:eastAsia="宋体" w:cs="Times New Roman"/>
                <w:sz w:val="21"/>
                <w:szCs w:val="21"/>
                <w:highlight w:val="none"/>
              </w:rPr>
            </w:pPr>
            <w:r>
              <w:rPr>
                <w:rFonts w:hint="eastAsia" w:eastAsia="宋体" w:cs="Times New Roman"/>
                <w:color w:val="000000"/>
                <w:sz w:val="21"/>
                <w:szCs w:val="21"/>
                <w:highlight w:val="none"/>
                <w:lang w:eastAsia="zh-CN"/>
              </w:rPr>
              <w:t>浴缸配件</w:t>
            </w:r>
          </w:p>
        </w:tc>
      </w:tr>
      <w:tr w14:paraId="283F5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6DA3261B">
            <w:pPr>
              <w:spacing w:line="400" w:lineRule="exact"/>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设计生产能力</w:t>
            </w:r>
          </w:p>
        </w:tc>
        <w:tc>
          <w:tcPr>
            <w:tcW w:w="6705" w:type="dxa"/>
            <w:gridSpan w:val="3"/>
            <w:vAlign w:val="center"/>
          </w:tcPr>
          <w:p w14:paraId="5F35BA12">
            <w:pPr>
              <w:spacing w:line="400" w:lineRule="exact"/>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eastAsia="zh-CN"/>
              </w:rPr>
              <w:t>年产100万套浴缸配件</w:t>
            </w:r>
          </w:p>
        </w:tc>
      </w:tr>
      <w:tr w14:paraId="74CFC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6C90778">
            <w:pPr>
              <w:spacing w:line="400" w:lineRule="exact"/>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实际生产能力</w:t>
            </w:r>
          </w:p>
        </w:tc>
        <w:tc>
          <w:tcPr>
            <w:tcW w:w="6705" w:type="dxa"/>
            <w:gridSpan w:val="3"/>
            <w:vAlign w:val="center"/>
          </w:tcPr>
          <w:p w14:paraId="5A9D8287">
            <w:pPr>
              <w:spacing w:line="400" w:lineRule="exact"/>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eastAsia="zh-CN"/>
              </w:rPr>
              <w:t>年产</w:t>
            </w:r>
            <w:r>
              <w:rPr>
                <w:rFonts w:hint="eastAsia" w:eastAsia="宋体" w:cs="Times New Roman"/>
                <w:sz w:val="21"/>
                <w:szCs w:val="21"/>
                <w:highlight w:val="none"/>
                <w:lang w:val="en-US" w:eastAsia="zh-CN"/>
              </w:rPr>
              <w:t>90</w:t>
            </w:r>
            <w:r>
              <w:rPr>
                <w:rFonts w:hint="eastAsia" w:eastAsia="宋体" w:cs="Times New Roman"/>
                <w:sz w:val="21"/>
                <w:szCs w:val="21"/>
                <w:highlight w:val="none"/>
                <w:lang w:eastAsia="zh-CN"/>
              </w:rPr>
              <w:t>万套浴缸配件</w:t>
            </w:r>
          </w:p>
        </w:tc>
      </w:tr>
      <w:tr w14:paraId="0BD3E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0856817D">
            <w:pPr>
              <w:spacing w:line="400" w:lineRule="exact"/>
              <w:jc w:val="both"/>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项目审批（核准</w:t>
            </w:r>
            <w:r>
              <w:rPr>
                <w:rFonts w:hint="default" w:ascii="Times New Roman" w:hAnsi="Times New Roman" w:eastAsia="宋体" w:cs="Times New Roman"/>
                <w:sz w:val="21"/>
                <w:szCs w:val="21"/>
                <w:highlight w:val="none"/>
                <w:lang w:val="en-US" w:eastAsia="zh-CN"/>
              </w:rPr>
              <w:t xml:space="preserve">/ </w:t>
            </w:r>
          </w:p>
          <w:p w14:paraId="3D9C11ED">
            <w:pPr>
              <w:spacing w:line="400" w:lineRule="exact"/>
              <w:jc w:val="both"/>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备案）部门</w:t>
            </w:r>
          </w:p>
        </w:tc>
        <w:tc>
          <w:tcPr>
            <w:tcW w:w="2797" w:type="dxa"/>
            <w:shd w:val="clear" w:color="auto" w:fill="auto"/>
            <w:vAlign w:val="center"/>
          </w:tcPr>
          <w:p w14:paraId="12C41A17">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绍兴市上虞区发展和改革局</w:t>
            </w:r>
          </w:p>
        </w:tc>
        <w:tc>
          <w:tcPr>
            <w:tcW w:w="1650" w:type="dxa"/>
            <w:shd w:val="clear" w:color="auto" w:fill="auto"/>
            <w:vAlign w:val="center"/>
          </w:tcPr>
          <w:p w14:paraId="1BBBF5C4">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项目审批（核准</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备案）文号</w:t>
            </w:r>
          </w:p>
        </w:tc>
        <w:tc>
          <w:tcPr>
            <w:tcW w:w="2258" w:type="dxa"/>
            <w:shd w:val="clear" w:color="auto" w:fill="auto"/>
            <w:vAlign w:val="center"/>
          </w:tcPr>
          <w:p w14:paraId="22D41838">
            <w:pPr>
              <w:spacing w:line="400" w:lineRule="exact"/>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2204-330604-04-01-101670</w:t>
            </w:r>
          </w:p>
        </w:tc>
      </w:tr>
      <w:tr w14:paraId="1A062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3473C1C">
            <w:pPr>
              <w:spacing w:line="400" w:lineRule="exact"/>
              <w:jc w:val="both"/>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环评审批部门</w:t>
            </w:r>
          </w:p>
        </w:tc>
        <w:tc>
          <w:tcPr>
            <w:tcW w:w="2797" w:type="dxa"/>
            <w:shd w:val="clear" w:color="auto" w:fill="auto"/>
            <w:vAlign w:val="center"/>
          </w:tcPr>
          <w:p w14:paraId="152CD93D">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绍兴市生态环境局</w:t>
            </w:r>
          </w:p>
        </w:tc>
        <w:tc>
          <w:tcPr>
            <w:tcW w:w="1650" w:type="dxa"/>
            <w:shd w:val="clear" w:color="auto" w:fill="auto"/>
            <w:vAlign w:val="center"/>
          </w:tcPr>
          <w:p w14:paraId="5CD5C5A7">
            <w:pPr>
              <w:spacing w:line="400" w:lineRule="exact"/>
              <w:jc w:val="both"/>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环评审批文号</w:t>
            </w:r>
          </w:p>
        </w:tc>
        <w:tc>
          <w:tcPr>
            <w:tcW w:w="2258" w:type="dxa"/>
            <w:shd w:val="clear" w:color="auto" w:fill="auto"/>
            <w:vAlign w:val="center"/>
          </w:tcPr>
          <w:p w14:paraId="20C5EF1D">
            <w:pPr>
              <w:spacing w:line="400" w:lineRule="exact"/>
              <w:jc w:val="both"/>
              <w:rPr>
                <w:rFonts w:hint="eastAsia" w:ascii="Times New Roman" w:hAnsi="Times New Roman" w:eastAsia="宋体" w:cs="Times New Roman"/>
                <w:sz w:val="21"/>
                <w:szCs w:val="21"/>
                <w:highlight w:val="none"/>
                <w:lang w:val="en-US" w:eastAsia="zh-CN"/>
              </w:rPr>
            </w:pPr>
            <w:r>
              <w:rPr>
                <w:rFonts w:hint="eastAsia" w:eastAsia="宋体" w:cs="Times New Roman"/>
                <w:color w:val="auto"/>
                <w:sz w:val="21"/>
                <w:szCs w:val="21"/>
                <w:highlight w:val="none"/>
                <w:lang w:val="en-US" w:eastAsia="zh-CN"/>
              </w:rPr>
              <w:t>虞环审（2022）93号</w:t>
            </w:r>
          </w:p>
        </w:tc>
      </w:tr>
      <w:tr w14:paraId="2319F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27BD453C">
            <w:pPr>
              <w:spacing w:line="400" w:lineRule="exact"/>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项目环评时间</w:t>
            </w:r>
          </w:p>
        </w:tc>
        <w:tc>
          <w:tcPr>
            <w:tcW w:w="2797" w:type="dxa"/>
            <w:vAlign w:val="center"/>
          </w:tcPr>
          <w:p w14:paraId="3B6BCC24">
            <w:pPr>
              <w:spacing w:line="400" w:lineRule="exact"/>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2022年9月</w:t>
            </w:r>
          </w:p>
        </w:tc>
        <w:tc>
          <w:tcPr>
            <w:tcW w:w="1650" w:type="dxa"/>
            <w:vAlign w:val="center"/>
          </w:tcPr>
          <w:p w14:paraId="04106D89">
            <w:pPr>
              <w:spacing w:line="400" w:lineRule="exact"/>
              <w:jc w:val="both"/>
              <w:rPr>
                <w:rFonts w:hint="default" w:ascii="Times New Roman" w:hAnsi="Times New Roman" w:eastAsia="宋体" w:cs="Times New Roman"/>
                <w:color w:val="auto"/>
                <w:sz w:val="21"/>
                <w:szCs w:val="21"/>
                <w:highlight w:val="none"/>
              </w:rPr>
            </w:pPr>
            <w:r>
              <w:rPr>
                <w:rFonts w:eastAsia="宋体"/>
                <w:color w:val="auto"/>
                <w:sz w:val="21"/>
                <w:szCs w:val="21"/>
              </w:rPr>
              <w:t>环评</w:t>
            </w:r>
            <w:r>
              <w:rPr>
                <w:rFonts w:hint="eastAsia" w:eastAsia="宋体"/>
                <w:color w:val="auto"/>
                <w:sz w:val="21"/>
                <w:szCs w:val="21"/>
              </w:rPr>
              <w:t>批复</w:t>
            </w:r>
            <w:r>
              <w:rPr>
                <w:rFonts w:eastAsia="宋体"/>
                <w:color w:val="auto"/>
                <w:sz w:val="21"/>
                <w:szCs w:val="21"/>
              </w:rPr>
              <w:t>时间</w:t>
            </w:r>
          </w:p>
        </w:tc>
        <w:tc>
          <w:tcPr>
            <w:tcW w:w="2258" w:type="dxa"/>
            <w:vAlign w:val="center"/>
          </w:tcPr>
          <w:p w14:paraId="500FEC87">
            <w:pPr>
              <w:spacing w:line="400" w:lineRule="exact"/>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2022年9月20日</w:t>
            </w:r>
          </w:p>
        </w:tc>
      </w:tr>
      <w:tr w14:paraId="0528BF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6CAF204A">
            <w:pPr>
              <w:spacing w:line="4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开工建设时间</w:t>
            </w:r>
          </w:p>
        </w:tc>
        <w:tc>
          <w:tcPr>
            <w:tcW w:w="2797" w:type="dxa"/>
            <w:vAlign w:val="center"/>
          </w:tcPr>
          <w:p w14:paraId="104916BC">
            <w:pPr>
              <w:spacing w:line="400" w:lineRule="exact"/>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2022年10月</w:t>
            </w:r>
          </w:p>
        </w:tc>
        <w:tc>
          <w:tcPr>
            <w:tcW w:w="1650" w:type="dxa"/>
            <w:vAlign w:val="center"/>
          </w:tcPr>
          <w:p w14:paraId="31E6CAAF">
            <w:pPr>
              <w:spacing w:line="400" w:lineRule="exact"/>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项目竣工</w:t>
            </w:r>
            <w:r>
              <w:rPr>
                <w:rFonts w:hint="default" w:ascii="Times New Roman" w:hAnsi="Times New Roman" w:eastAsia="宋体" w:cs="Times New Roman"/>
                <w:color w:val="auto"/>
                <w:sz w:val="21"/>
                <w:szCs w:val="21"/>
                <w:highlight w:val="none"/>
              </w:rPr>
              <w:t>时间</w:t>
            </w:r>
          </w:p>
        </w:tc>
        <w:tc>
          <w:tcPr>
            <w:tcW w:w="2258" w:type="dxa"/>
            <w:vAlign w:val="center"/>
          </w:tcPr>
          <w:p w14:paraId="34138D9C">
            <w:pPr>
              <w:spacing w:line="400" w:lineRule="exact"/>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2023年2月</w:t>
            </w:r>
          </w:p>
        </w:tc>
      </w:tr>
      <w:tr w14:paraId="42C28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5491D980">
            <w:pPr>
              <w:spacing w:line="400" w:lineRule="exact"/>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调试时间</w:t>
            </w:r>
          </w:p>
        </w:tc>
        <w:tc>
          <w:tcPr>
            <w:tcW w:w="2797" w:type="dxa"/>
            <w:vAlign w:val="center"/>
          </w:tcPr>
          <w:p w14:paraId="3E6C47A1">
            <w:pPr>
              <w:spacing w:line="400" w:lineRule="exact"/>
              <w:jc w:val="both"/>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2023年2月-2023年5月</w:t>
            </w:r>
          </w:p>
        </w:tc>
        <w:tc>
          <w:tcPr>
            <w:tcW w:w="1650" w:type="dxa"/>
            <w:vAlign w:val="center"/>
          </w:tcPr>
          <w:p w14:paraId="6C4C77B2">
            <w:pPr>
              <w:spacing w:line="400" w:lineRule="exact"/>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验收现场监测时间</w:t>
            </w:r>
          </w:p>
        </w:tc>
        <w:tc>
          <w:tcPr>
            <w:tcW w:w="2258" w:type="dxa"/>
            <w:vAlign w:val="center"/>
          </w:tcPr>
          <w:p w14:paraId="0F26379B">
            <w:pPr>
              <w:spacing w:line="400" w:lineRule="exact"/>
              <w:jc w:val="both"/>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2025年07月8日、9日、11日、12日</w:t>
            </w:r>
          </w:p>
        </w:tc>
      </w:tr>
      <w:tr w14:paraId="5A67B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4E297231">
            <w:pPr>
              <w:spacing w:line="400" w:lineRule="exact"/>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环评编制单位</w:t>
            </w:r>
          </w:p>
        </w:tc>
        <w:tc>
          <w:tcPr>
            <w:tcW w:w="6705" w:type="dxa"/>
            <w:gridSpan w:val="3"/>
            <w:vAlign w:val="center"/>
          </w:tcPr>
          <w:p w14:paraId="17E6A182">
            <w:pPr>
              <w:spacing w:line="400" w:lineRule="exact"/>
              <w:jc w:val="both"/>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浙江联强环境工程技术有限公司</w:t>
            </w:r>
          </w:p>
        </w:tc>
      </w:tr>
      <w:tr w14:paraId="4E31D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vAlign w:val="center"/>
          </w:tcPr>
          <w:p w14:paraId="040E41AC">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环保设施设计单位</w:t>
            </w:r>
          </w:p>
        </w:tc>
        <w:tc>
          <w:tcPr>
            <w:tcW w:w="6705" w:type="dxa"/>
            <w:gridSpan w:val="3"/>
            <w:vAlign w:val="center"/>
          </w:tcPr>
          <w:p w14:paraId="1E53C17B">
            <w:pPr>
              <w:spacing w:line="400" w:lineRule="exact"/>
              <w:jc w:val="left"/>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w:t>
            </w:r>
          </w:p>
        </w:tc>
      </w:tr>
      <w:tr w14:paraId="5D8C9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1817" w:type="dxa"/>
            <w:vAlign w:val="center"/>
          </w:tcPr>
          <w:p w14:paraId="32D83FA6">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环保设施施工单位</w:t>
            </w:r>
          </w:p>
        </w:tc>
        <w:tc>
          <w:tcPr>
            <w:tcW w:w="6705" w:type="dxa"/>
            <w:gridSpan w:val="3"/>
            <w:vAlign w:val="center"/>
          </w:tcPr>
          <w:p w14:paraId="7586A08E">
            <w:pPr>
              <w:spacing w:line="400" w:lineRule="exact"/>
              <w:jc w:val="both"/>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r>
      <w:tr w14:paraId="57AAE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997B74F">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投资总概算</w:t>
            </w:r>
          </w:p>
        </w:tc>
        <w:tc>
          <w:tcPr>
            <w:tcW w:w="2797" w:type="dxa"/>
            <w:shd w:val="clear" w:color="auto" w:fill="auto"/>
            <w:vAlign w:val="center"/>
          </w:tcPr>
          <w:p w14:paraId="6F0F0E45">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500</w:t>
            </w:r>
            <w:r>
              <w:rPr>
                <w:rFonts w:hint="default" w:ascii="Times New Roman" w:hAnsi="Times New Roman" w:eastAsia="宋体" w:cs="Times New Roman"/>
                <w:sz w:val="21"/>
                <w:szCs w:val="21"/>
                <w:highlight w:val="none"/>
              </w:rPr>
              <w:t>万元</w:t>
            </w:r>
          </w:p>
        </w:tc>
        <w:tc>
          <w:tcPr>
            <w:tcW w:w="1650" w:type="dxa"/>
            <w:shd w:val="clear" w:color="auto" w:fill="auto"/>
            <w:vAlign w:val="center"/>
          </w:tcPr>
          <w:p w14:paraId="77F4C908">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实际总投资</w:t>
            </w:r>
          </w:p>
        </w:tc>
        <w:tc>
          <w:tcPr>
            <w:tcW w:w="2258" w:type="dxa"/>
            <w:vAlign w:val="center"/>
          </w:tcPr>
          <w:p w14:paraId="3DDBC7FF">
            <w:pPr>
              <w:spacing w:line="400" w:lineRule="exact"/>
              <w:jc w:val="center"/>
              <w:rPr>
                <w:rFonts w:hint="default"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5</w:t>
            </w:r>
            <w:r>
              <w:rPr>
                <w:rFonts w:hint="default" w:eastAsia="宋体" w:cs="Times New Roman"/>
                <w:color w:val="auto"/>
                <w:sz w:val="21"/>
                <w:szCs w:val="21"/>
                <w:highlight w:val="none"/>
                <w:lang w:val="en-US" w:eastAsia="zh-CN"/>
              </w:rPr>
              <w:t>0</w:t>
            </w:r>
            <w:r>
              <w:rPr>
                <w:rFonts w:hint="eastAsia" w:eastAsia="宋体" w:cs="Times New Roman"/>
                <w:color w:val="auto"/>
                <w:sz w:val="21"/>
                <w:szCs w:val="21"/>
                <w:highlight w:val="none"/>
                <w:lang w:val="en-US" w:eastAsia="zh-CN"/>
              </w:rPr>
              <w:t>0</w:t>
            </w:r>
            <w:r>
              <w:rPr>
                <w:rFonts w:hint="default" w:eastAsia="宋体" w:cs="Times New Roman"/>
                <w:color w:val="auto"/>
                <w:sz w:val="21"/>
                <w:szCs w:val="21"/>
                <w:highlight w:val="none"/>
                <w:lang w:val="en-US" w:eastAsia="zh-CN"/>
              </w:rPr>
              <w:t>万元</w:t>
            </w:r>
          </w:p>
        </w:tc>
      </w:tr>
      <w:tr w14:paraId="516F4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5760886C">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环保投资概算</w:t>
            </w:r>
          </w:p>
        </w:tc>
        <w:tc>
          <w:tcPr>
            <w:tcW w:w="2797" w:type="dxa"/>
            <w:shd w:val="clear" w:color="auto" w:fill="auto"/>
            <w:vAlign w:val="center"/>
          </w:tcPr>
          <w:p w14:paraId="4D5FD7FD">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35</w:t>
            </w:r>
            <w:r>
              <w:rPr>
                <w:rFonts w:hint="default" w:ascii="Times New Roman" w:hAnsi="Times New Roman" w:eastAsia="宋体" w:cs="Times New Roman"/>
                <w:sz w:val="21"/>
                <w:szCs w:val="21"/>
                <w:highlight w:val="none"/>
              </w:rPr>
              <w:t>万元</w:t>
            </w:r>
          </w:p>
        </w:tc>
        <w:tc>
          <w:tcPr>
            <w:tcW w:w="1650" w:type="dxa"/>
            <w:shd w:val="clear" w:color="auto" w:fill="auto"/>
            <w:vAlign w:val="center"/>
          </w:tcPr>
          <w:p w14:paraId="7A50F404">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w:t>
            </w:r>
          </w:p>
        </w:tc>
        <w:tc>
          <w:tcPr>
            <w:tcW w:w="2258" w:type="dxa"/>
            <w:vAlign w:val="center"/>
          </w:tcPr>
          <w:p w14:paraId="3EA0287F">
            <w:pPr>
              <w:spacing w:line="400" w:lineRule="exact"/>
              <w:jc w:val="center"/>
              <w:rPr>
                <w:rFonts w:hint="default"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41</w:t>
            </w:r>
            <w:r>
              <w:rPr>
                <w:rFonts w:hint="default" w:eastAsia="宋体" w:cs="Times New Roman"/>
                <w:color w:val="auto"/>
                <w:sz w:val="21"/>
                <w:szCs w:val="21"/>
                <w:highlight w:val="none"/>
                <w:lang w:val="en-US" w:eastAsia="zh-CN"/>
              </w:rPr>
              <w:t>万元</w:t>
            </w:r>
          </w:p>
        </w:tc>
      </w:tr>
      <w:tr w14:paraId="5ED61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17" w:type="dxa"/>
            <w:shd w:val="clear" w:color="auto" w:fill="auto"/>
            <w:vAlign w:val="center"/>
          </w:tcPr>
          <w:p w14:paraId="7EE15525">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环保投资比例</w:t>
            </w:r>
          </w:p>
        </w:tc>
        <w:tc>
          <w:tcPr>
            <w:tcW w:w="2797" w:type="dxa"/>
            <w:shd w:val="clear" w:color="auto" w:fill="auto"/>
            <w:vAlign w:val="center"/>
          </w:tcPr>
          <w:p w14:paraId="6EAD8822">
            <w:pPr>
              <w:spacing w:line="400" w:lineRule="exact"/>
              <w:jc w:val="center"/>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rPr>
              <w:t>7.0</w:t>
            </w:r>
            <w:r>
              <w:rPr>
                <w:rFonts w:hint="default" w:ascii="Times New Roman" w:hAnsi="Times New Roman" w:eastAsia="宋体" w:cs="Times New Roman"/>
                <w:sz w:val="21"/>
                <w:szCs w:val="21"/>
                <w:highlight w:val="none"/>
                <w:lang w:val="en-US" w:eastAsia="zh-CN"/>
              </w:rPr>
              <w:t>%</w:t>
            </w:r>
          </w:p>
        </w:tc>
        <w:tc>
          <w:tcPr>
            <w:tcW w:w="1650" w:type="dxa"/>
            <w:shd w:val="clear" w:color="auto" w:fill="auto"/>
            <w:vAlign w:val="center"/>
          </w:tcPr>
          <w:p w14:paraId="6FA3F2DC">
            <w:pPr>
              <w:spacing w:line="400" w:lineRule="exact"/>
              <w:jc w:val="left"/>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rPr>
              <w:t>环保投资比例</w:t>
            </w:r>
          </w:p>
        </w:tc>
        <w:tc>
          <w:tcPr>
            <w:tcW w:w="2258" w:type="dxa"/>
            <w:vAlign w:val="center"/>
          </w:tcPr>
          <w:p w14:paraId="218F8270">
            <w:pPr>
              <w:spacing w:line="400" w:lineRule="exact"/>
              <w:jc w:val="center"/>
              <w:rPr>
                <w:rFonts w:hint="default" w:eastAsia="宋体" w:cs="Times New Roman"/>
                <w:color w:val="FF0000"/>
                <w:sz w:val="21"/>
                <w:szCs w:val="21"/>
                <w:highlight w:val="none"/>
                <w:lang w:val="en-US" w:eastAsia="zh-CN"/>
              </w:rPr>
            </w:pPr>
            <w:r>
              <w:rPr>
                <w:rFonts w:hint="eastAsia" w:eastAsia="宋体" w:cs="Times New Roman"/>
                <w:color w:val="auto"/>
                <w:sz w:val="21"/>
                <w:szCs w:val="21"/>
                <w:highlight w:val="none"/>
                <w:lang w:val="en-US" w:eastAsia="zh-CN"/>
              </w:rPr>
              <w:t>8.2</w:t>
            </w:r>
            <w:r>
              <w:rPr>
                <w:rFonts w:hint="default" w:ascii="Times New Roman" w:hAnsi="Times New Roman" w:eastAsia="宋体" w:cs="Times New Roman"/>
                <w:color w:val="auto"/>
                <w:sz w:val="21"/>
                <w:szCs w:val="21"/>
                <w:highlight w:val="none"/>
                <w:lang w:val="en-US" w:eastAsia="zh-CN"/>
              </w:rPr>
              <w:t>%</w:t>
            </w:r>
          </w:p>
        </w:tc>
      </w:tr>
    </w:tbl>
    <w:p w14:paraId="50CFB8D6">
      <w:pPr>
        <w:sectPr>
          <w:footerReference r:id="rId7" w:type="default"/>
          <w:pgSz w:w="11906" w:h="16838"/>
          <w:pgMar w:top="1440" w:right="1800" w:bottom="1440" w:left="1800" w:header="851" w:footer="992" w:gutter="0"/>
          <w:pgNumType w:fmt="decimal" w:start="1"/>
          <w:cols w:space="425" w:num="1"/>
          <w:docGrid w:type="lines" w:linePitch="326" w:charSpace="0"/>
        </w:sectPr>
      </w:pPr>
    </w:p>
    <w:p w14:paraId="79C67E5D">
      <w:pPr>
        <w:adjustRightInd w:val="0"/>
        <w:snapToGrid w:val="0"/>
        <w:spacing w:line="360" w:lineRule="auto"/>
        <w:jc w:val="both"/>
        <w:outlineLvl w:val="0"/>
        <w:rPr>
          <w:rFonts w:hint="default" w:ascii="Times New Roman" w:hAnsi="Times New Roman" w:eastAsia="仿宋_GB2312" w:cs="Times New Roman"/>
          <w:b/>
          <w:color w:val="000000"/>
          <w:sz w:val="28"/>
          <w:szCs w:val="28"/>
          <w:lang w:val="en-US" w:eastAsia="zh-CN" w:bidi="ar-SA"/>
        </w:rPr>
      </w:pPr>
      <w:bookmarkStart w:id="6" w:name="_Toc30617"/>
      <w:bookmarkStart w:id="7" w:name="_Toc12813"/>
      <w:bookmarkStart w:id="8" w:name="_Toc7311"/>
      <w:bookmarkStart w:id="9" w:name="_Toc17847"/>
      <w:r>
        <w:rPr>
          <w:rFonts w:hint="default" w:ascii="Times New Roman" w:hAnsi="Times New Roman" w:eastAsia="仿宋_GB2312" w:cs="Times New Roman"/>
          <w:b/>
          <w:color w:val="000000"/>
          <w:sz w:val="28"/>
          <w:szCs w:val="28"/>
          <w:lang w:val="en-US" w:eastAsia="zh-CN" w:bidi="ar-SA"/>
        </w:rPr>
        <w:t>表</w:t>
      </w:r>
      <w:r>
        <w:rPr>
          <w:rFonts w:hint="eastAsia" w:ascii="Times New Roman" w:hAnsi="Times New Roman" w:eastAsia="仿宋_GB2312" w:cs="Times New Roman"/>
          <w:b/>
          <w:color w:val="000000"/>
          <w:sz w:val="28"/>
          <w:szCs w:val="28"/>
          <w:lang w:val="en-US" w:eastAsia="zh-CN" w:bidi="ar-SA"/>
        </w:rPr>
        <w:t>二</w:t>
      </w:r>
      <w:r>
        <w:rPr>
          <w:rFonts w:hint="default" w:ascii="Times New Roman" w:hAnsi="Times New Roman" w:eastAsia="仿宋_GB2312" w:cs="Times New Roman"/>
          <w:b/>
          <w:color w:val="000000"/>
          <w:sz w:val="28"/>
          <w:szCs w:val="28"/>
          <w:lang w:val="en-US" w:eastAsia="zh-CN" w:bidi="ar-SA"/>
        </w:rPr>
        <w:t>：</w:t>
      </w:r>
      <w:r>
        <w:rPr>
          <w:rFonts w:hint="eastAsia" w:ascii="Times New Roman" w:hAnsi="Times New Roman" w:eastAsia="仿宋_GB2312" w:cs="Times New Roman"/>
          <w:b/>
          <w:color w:val="000000"/>
          <w:sz w:val="28"/>
          <w:szCs w:val="28"/>
          <w:lang w:val="en-US" w:eastAsia="zh-CN" w:bidi="ar-SA"/>
        </w:rPr>
        <w:t>验收依据</w:t>
      </w:r>
      <w:bookmarkEnd w:id="6"/>
      <w:bookmarkEnd w:id="7"/>
      <w:bookmarkEnd w:id="8"/>
      <w:bookmarkEnd w:id="9"/>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362"/>
      </w:tblGrid>
      <w:tr w14:paraId="7A5F9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181" w:hRule="atLeast"/>
          <w:jc w:val="center"/>
        </w:trPr>
        <w:tc>
          <w:tcPr>
            <w:tcW w:w="5000" w:type="pct"/>
            <w:vAlign w:val="center"/>
          </w:tcPr>
          <w:p w14:paraId="5548743D">
            <w:pPr>
              <w:pStyle w:val="36"/>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1、相关法律、法规和规章制度</w:t>
            </w:r>
          </w:p>
          <w:p w14:paraId="22DEA37E">
            <w:pPr>
              <w:pStyle w:val="37"/>
              <w:numPr>
                <w:ilvl w:val="0"/>
                <w:numId w:val="1"/>
              </w:numPr>
              <w:spacing w:before="65"/>
              <w:ind w:left="425" w:leftChars="0" w:hanging="425"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《中华人民共和国环境保护法》，2014年4月24日颁布，2015年1月1日实施</w:t>
            </w:r>
            <w:r>
              <w:rPr>
                <w:rFonts w:hint="eastAsia" w:ascii="Times New Roman" w:hAnsi="Times New Roman" w:cs="Times New Roman"/>
                <w:color w:val="auto"/>
                <w:sz w:val="21"/>
                <w:szCs w:val="21"/>
                <w:highlight w:val="none"/>
                <w:lang w:eastAsia="zh-CN"/>
              </w:rPr>
              <w:t>；</w:t>
            </w:r>
          </w:p>
          <w:p w14:paraId="04F3D3EF">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《中华人民共和国大气污染防治法》，2018年10月26日第十三届全国人民代表大会常务委员会第六次会议通过修订，2018年10月26日起实施</w:t>
            </w:r>
            <w:r>
              <w:rPr>
                <w:rFonts w:hint="eastAsia" w:ascii="Times New Roman" w:hAnsi="Times New Roman" w:cs="Times New Roman"/>
                <w:sz w:val="21"/>
                <w:szCs w:val="21"/>
                <w:highlight w:val="none"/>
                <w:lang w:val="en-US" w:eastAsia="zh-CN"/>
              </w:rPr>
              <w:t xml:space="preserve">； </w:t>
            </w:r>
          </w:p>
          <w:p w14:paraId="2C041133">
            <w:pPr>
              <w:pStyle w:val="37"/>
              <w:numPr>
                <w:ilvl w:val="0"/>
                <w:numId w:val="1"/>
              </w:numPr>
              <w:spacing w:before="65"/>
              <w:ind w:left="425" w:leftChars="0" w:hanging="425" w:firstLineChars="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《中华人民共和国水污染防治法》，2017年6月27日修订，2018年1月1日实施</w:t>
            </w:r>
            <w:r>
              <w:rPr>
                <w:rFonts w:hint="eastAsia" w:ascii="Times New Roman" w:hAnsi="Times New Roman" w:cs="Times New Roman"/>
                <w:color w:val="auto"/>
                <w:sz w:val="21"/>
                <w:szCs w:val="21"/>
                <w:highlight w:val="none"/>
                <w:lang w:eastAsia="zh-CN"/>
              </w:rPr>
              <w:t>；</w:t>
            </w:r>
          </w:p>
          <w:p w14:paraId="190F3206">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《中华人民共和国环境噪声污染防治法》，2022 年 6 月 5 日实施</w:t>
            </w:r>
            <w:r>
              <w:rPr>
                <w:rFonts w:hint="eastAsia" w:ascii="Times New Roman" w:hAnsi="Times New Roman" w:cs="Times New Roman"/>
                <w:sz w:val="21"/>
                <w:szCs w:val="21"/>
                <w:highlight w:val="none"/>
                <w:lang w:val="en-US" w:eastAsia="zh-CN"/>
              </w:rPr>
              <w:t xml:space="preserve">； </w:t>
            </w:r>
          </w:p>
          <w:p w14:paraId="4E572F3C">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《中华人民共和国固体废物污染环境防治法（2020年修订）》，2020年4月29日发布，2020年9月1日实施</w:t>
            </w:r>
            <w:r>
              <w:rPr>
                <w:rFonts w:hint="eastAsia" w:ascii="Times New Roman" w:hAnsi="Times New Roman" w:cs="Times New Roman"/>
                <w:sz w:val="21"/>
                <w:szCs w:val="21"/>
                <w:highlight w:val="none"/>
                <w:lang w:val="en-US" w:eastAsia="zh-CN"/>
              </w:rPr>
              <w:t xml:space="preserve">； </w:t>
            </w:r>
          </w:p>
          <w:p w14:paraId="0F9CC1A4">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《建设项目环境保护管理条例》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中华人民共和国国务院令第682号</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2017年7月16日修订，2017年10月1日施行</w:t>
            </w:r>
            <w:r>
              <w:rPr>
                <w:rFonts w:hint="eastAsia" w:ascii="Times New Roman" w:hAnsi="Times New Roman" w:cs="Times New Roman"/>
                <w:sz w:val="21"/>
                <w:szCs w:val="21"/>
                <w:highlight w:val="none"/>
                <w:lang w:val="en-US" w:eastAsia="zh-CN"/>
              </w:rPr>
              <w:t xml:space="preserve">； </w:t>
            </w:r>
          </w:p>
          <w:p w14:paraId="73C55755">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《排污许可管理条例》</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中华人民共和国国务院令第736号，20</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月24日颁布，</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2021年3月1日施行</w:t>
            </w:r>
            <w:r>
              <w:rPr>
                <w:rFonts w:hint="eastAsia" w:ascii="Times New Roman" w:hAnsi="Times New Roman" w:cs="Times New Roman"/>
                <w:sz w:val="21"/>
                <w:szCs w:val="21"/>
                <w:highlight w:val="none"/>
                <w:lang w:val="en-US" w:eastAsia="zh-CN"/>
              </w:rPr>
              <w:t xml:space="preserve">； </w:t>
            </w:r>
          </w:p>
          <w:p w14:paraId="4C3466D8">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 xml:space="preserve">《浙江省建设项目环境保护管理办法》（浙江省人民政府省政府令第 </w:t>
            </w:r>
            <w:r>
              <w:rPr>
                <w:rFonts w:hint="default" w:ascii="Times New Roman" w:hAnsi="Times New Roman" w:cs="Times New Roman"/>
                <w:sz w:val="21"/>
                <w:szCs w:val="21"/>
                <w:highlight w:val="none"/>
                <w:lang w:val="en-US" w:eastAsia="zh-CN"/>
              </w:rPr>
              <w:t xml:space="preserve">388 </w:t>
            </w:r>
            <w:r>
              <w:rPr>
                <w:rFonts w:hint="eastAsia" w:ascii="Times New Roman" w:hAnsi="Times New Roman" w:cs="Times New Roman"/>
                <w:sz w:val="21"/>
                <w:szCs w:val="21"/>
                <w:highlight w:val="none"/>
                <w:lang w:val="en-US" w:eastAsia="zh-CN"/>
              </w:rPr>
              <w:t>号，</w:t>
            </w:r>
            <w:r>
              <w:rPr>
                <w:rFonts w:hint="default" w:ascii="Times New Roman" w:hAnsi="Times New Roman" w:cs="Times New Roman"/>
                <w:sz w:val="21"/>
                <w:szCs w:val="21"/>
                <w:highlight w:val="none"/>
                <w:lang w:val="en-US" w:eastAsia="zh-CN"/>
              </w:rPr>
              <w:t xml:space="preserve">2021 </w:t>
            </w:r>
            <w:r>
              <w:rPr>
                <w:rFonts w:hint="eastAsia" w:ascii="Times New Roman" w:hAnsi="Times New Roman" w:cs="Times New Roman"/>
                <w:sz w:val="21"/>
                <w:szCs w:val="21"/>
                <w:highlight w:val="none"/>
                <w:lang w:val="en-US" w:eastAsia="zh-CN"/>
              </w:rPr>
              <w:t xml:space="preserve">年 </w:t>
            </w:r>
            <w:r>
              <w:rPr>
                <w:rFonts w:hint="default" w:ascii="Times New Roman" w:hAnsi="Times New Roman" w:cs="Times New Roman"/>
                <w:sz w:val="21"/>
                <w:szCs w:val="21"/>
                <w:highlight w:val="none"/>
                <w:lang w:val="en-US" w:eastAsia="zh-CN"/>
              </w:rPr>
              <w:t xml:space="preserve">2 </w:t>
            </w:r>
            <w:r>
              <w:rPr>
                <w:rFonts w:hint="eastAsia" w:ascii="Times New Roman" w:hAnsi="Times New Roman" w:cs="Times New Roman"/>
                <w:sz w:val="21"/>
                <w:szCs w:val="21"/>
                <w:highlight w:val="none"/>
                <w:lang w:val="en-US" w:eastAsia="zh-CN"/>
              </w:rPr>
              <w:t xml:space="preserve">月）； </w:t>
            </w:r>
          </w:p>
          <w:p w14:paraId="4D5EFB5D">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《关于印发&lt;污染影响类建设项目重大变动清单（试行）&gt;的通知》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中华人民共和国生态环境部环办环评函</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2020</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688号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2020年12月13日</w:t>
            </w:r>
            <w:r>
              <w:rPr>
                <w:rFonts w:hint="eastAsia" w:ascii="Times New Roman" w:hAnsi="Times New Roman" w:cs="Times New Roman"/>
                <w:color w:val="auto"/>
                <w:highlight w:val="none"/>
                <w:lang w:val="en-US" w:eastAsia="zh-CN"/>
              </w:rPr>
              <w:t>印发；</w:t>
            </w:r>
          </w:p>
          <w:p w14:paraId="5EC0D008">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《浙江省生态环境保护条例》（</w:t>
            </w:r>
            <w:r>
              <w:rPr>
                <w:rFonts w:hint="default" w:ascii="Times New Roman" w:hAnsi="Times New Roman" w:cs="Times New Roman"/>
                <w:sz w:val="21"/>
                <w:szCs w:val="21"/>
                <w:highlight w:val="none"/>
                <w:lang w:val="en-US" w:eastAsia="zh-CN"/>
              </w:rPr>
              <w:t xml:space="preserve">2022 </w:t>
            </w:r>
            <w:r>
              <w:rPr>
                <w:rFonts w:hint="eastAsia" w:ascii="Times New Roman" w:hAnsi="Times New Roman" w:cs="Times New Roman"/>
                <w:sz w:val="21"/>
                <w:szCs w:val="21"/>
                <w:highlight w:val="none"/>
                <w:lang w:val="en-US" w:eastAsia="zh-CN"/>
              </w:rPr>
              <w:t xml:space="preserve">年 </w:t>
            </w:r>
            <w:r>
              <w:rPr>
                <w:rFonts w:hint="default" w:ascii="Times New Roman" w:hAnsi="Times New Roman" w:cs="Times New Roman"/>
                <w:sz w:val="21"/>
                <w:szCs w:val="21"/>
                <w:highlight w:val="none"/>
                <w:lang w:val="en-US" w:eastAsia="zh-CN"/>
              </w:rPr>
              <w:t xml:space="preserve">8 </w:t>
            </w:r>
            <w:r>
              <w:rPr>
                <w:rFonts w:hint="eastAsia" w:ascii="Times New Roman" w:hAnsi="Times New Roman" w:cs="Times New Roman"/>
                <w:sz w:val="21"/>
                <w:szCs w:val="21"/>
                <w:highlight w:val="none"/>
                <w:lang w:val="en-US" w:eastAsia="zh-CN"/>
              </w:rPr>
              <w:t xml:space="preserve">月 </w:t>
            </w:r>
            <w:r>
              <w:rPr>
                <w:rFonts w:hint="default" w:ascii="Times New Roman" w:hAnsi="Times New Roman" w:cs="Times New Roman"/>
                <w:sz w:val="21"/>
                <w:szCs w:val="21"/>
                <w:highlight w:val="none"/>
                <w:lang w:val="en-US" w:eastAsia="zh-CN"/>
              </w:rPr>
              <w:t xml:space="preserve">1 </w:t>
            </w:r>
            <w:r>
              <w:rPr>
                <w:rFonts w:hint="eastAsia" w:ascii="Times New Roman" w:hAnsi="Times New Roman" w:cs="Times New Roman"/>
                <w:sz w:val="21"/>
                <w:szCs w:val="21"/>
                <w:highlight w:val="none"/>
                <w:lang w:val="en-US" w:eastAsia="zh-CN"/>
              </w:rPr>
              <w:t xml:space="preserve">日起施行）； </w:t>
            </w:r>
          </w:p>
          <w:p w14:paraId="64114760">
            <w:pPr>
              <w:pStyle w:val="37"/>
              <w:numPr>
                <w:ilvl w:val="0"/>
                <w:numId w:val="1"/>
              </w:numPr>
              <w:spacing w:before="65"/>
              <w:ind w:left="425" w:leftChars="0" w:hanging="425" w:firstLineChars="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《浙江省大气污染防治条例》，浙江省人民代表大会常务委员会公告第41号，浙江省第十三届人民代表大会常务委员会第二十五次会议通过修改，2020年11月27日实施</w:t>
            </w:r>
            <w:r>
              <w:rPr>
                <w:rFonts w:hint="eastAsia" w:ascii="Times New Roman" w:hAnsi="Times New Roman" w:cs="Times New Roman"/>
                <w:color w:val="auto"/>
                <w:highlight w:val="none"/>
                <w:lang w:eastAsia="zh-CN"/>
              </w:rPr>
              <w:t>；</w:t>
            </w:r>
          </w:p>
          <w:p w14:paraId="769CE3C3">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《浙江省固体废物污染环境防治条例》，2023 年 1 月 1 日起实施</w:t>
            </w:r>
            <w:r>
              <w:rPr>
                <w:rFonts w:hint="eastAsia" w:ascii="Times New Roman" w:hAnsi="Times New Roman" w:cs="Times New Roman"/>
                <w:sz w:val="21"/>
                <w:szCs w:val="21"/>
                <w:highlight w:val="none"/>
                <w:lang w:val="en-US" w:eastAsia="zh-CN"/>
              </w:rPr>
              <w:t xml:space="preserve">； </w:t>
            </w:r>
          </w:p>
          <w:p w14:paraId="5E10DCA5">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《浙江省水污染防治条例》，2008年9月19日颁布，浙江省第十三届人民代表大会常务委员会第二十五次会议通过修改，2020年11月27日实施</w:t>
            </w:r>
            <w:r>
              <w:rPr>
                <w:rFonts w:hint="eastAsia" w:ascii="Times New Roman" w:hAnsi="Times New Roman" w:cs="Times New Roman"/>
                <w:color w:val="auto"/>
                <w:highlight w:val="none"/>
                <w:lang w:eastAsia="zh-CN"/>
              </w:rPr>
              <w:t>；</w:t>
            </w:r>
          </w:p>
          <w:p w14:paraId="59CC10FB">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《浙江省环境保护厅建设项目竣工环境保护验收技术管理规定》，浙江省环境保护厅浙环发〔2009〕89号，2010年1月4日印发；</w:t>
            </w:r>
          </w:p>
          <w:p w14:paraId="3443A6A2">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《浙江省环境保护局建设项目环境保护“三同时”管理办法》</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浙江省环境保护厅浙环发〔</w:t>
            </w:r>
            <w:r>
              <w:rPr>
                <w:rFonts w:hint="eastAsia" w:ascii="Times New Roman" w:hAnsi="Times New Roman" w:cs="Times New Roman"/>
                <w:color w:val="auto"/>
                <w:highlight w:val="none"/>
                <w:lang w:val="en-US" w:eastAsia="zh-CN"/>
              </w:rPr>
              <w:t>2007</w:t>
            </w:r>
            <w:r>
              <w:rPr>
                <w:rFonts w:hint="default" w:ascii="Times New Roman" w:hAnsi="Times New Roman" w:cs="Times New Roman"/>
                <w:color w:val="auto"/>
                <w:highlight w:val="none"/>
              </w:rPr>
              <w:t>〕2号</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2007年2月15日印发；</w:t>
            </w:r>
          </w:p>
          <w:p w14:paraId="217AC035">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eastAsia" w:ascii="Times New Roman" w:hAnsi="Times New Roman" w:cs="Times New Roman"/>
                <w:color w:val="auto"/>
                <w:highlight w:val="none"/>
                <w:lang w:eastAsia="zh-CN"/>
              </w:rPr>
              <w:t>《浙江省建设项目环境保护管理办法》（</w:t>
            </w:r>
            <w:r>
              <w:rPr>
                <w:rFonts w:hint="eastAsia" w:ascii="Times New Roman" w:hAnsi="Times New Roman" w:cs="Times New Roman"/>
                <w:color w:val="auto"/>
                <w:highlight w:val="none"/>
                <w:lang w:val="en-US" w:eastAsia="zh-CN"/>
              </w:rPr>
              <w:t>2021年修正</w:t>
            </w:r>
            <w:r>
              <w:rPr>
                <w:rFonts w:hint="eastAsia" w:ascii="Times New Roman" w:hAnsi="Times New Roman" w:cs="Times New Roman"/>
                <w:color w:val="auto"/>
                <w:highlight w:val="none"/>
                <w:lang w:eastAsia="zh-CN"/>
              </w:rPr>
              <w:t>），浙江省人民政府令第3</w:t>
            </w:r>
            <w:r>
              <w:rPr>
                <w:rFonts w:hint="eastAsia" w:ascii="Times New Roman" w:hAnsi="Times New Roman" w:cs="Times New Roman"/>
                <w:color w:val="auto"/>
                <w:highlight w:val="none"/>
                <w:lang w:val="en-US" w:eastAsia="zh-CN"/>
              </w:rPr>
              <w:t>88</w:t>
            </w:r>
            <w:r>
              <w:rPr>
                <w:rFonts w:hint="eastAsia" w:ascii="Times New Roman" w:hAnsi="Times New Roman" w:cs="Times New Roman"/>
                <w:color w:val="auto"/>
                <w:highlight w:val="none"/>
                <w:lang w:eastAsia="zh-CN"/>
              </w:rPr>
              <w:t>号，</w:t>
            </w:r>
            <w:r>
              <w:rPr>
                <w:rFonts w:hint="eastAsia" w:ascii="Times New Roman" w:hAnsi="Times New Roman" w:cs="Times New Roman"/>
                <w:color w:val="auto"/>
                <w:highlight w:val="none"/>
                <w:lang w:val="en-US" w:eastAsia="zh-CN"/>
              </w:rPr>
              <w:t>2021年2月10日；</w:t>
            </w:r>
          </w:p>
          <w:p w14:paraId="1D34D53C">
            <w:pPr>
              <w:pStyle w:val="37"/>
              <w:numPr>
                <w:ilvl w:val="0"/>
                <w:numId w:val="1"/>
              </w:numPr>
              <w:spacing w:before="65"/>
              <w:ind w:left="425" w:leftChars="0" w:hanging="425" w:firstLineChars="0"/>
              <w:rPr>
                <w:rFonts w:hint="default" w:ascii="Times New Roman" w:hAnsi="Times New Roman" w:cs="Times New Roman"/>
                <w:sz w:val="21"/>
                <w:szCs w:val="21"/>
                <w:highlight w:val="none"/>
              </w:rPr>
            </w:pPr>
            <w:r>
              <w:rPr>
                <w:rFonts w:hint="default" w:ascii="Times New Roman" w:hAnsi="Times New Roman" w:cs="Times New Roman"/>
                <w:color w:val="auto"/>
                <w:highlight w:val="none"/>
              </w:rPr>
              <w:t>《关于建设项目环保设施验收有关事项的通知》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浙江省环境保护厅浙环办函〔20</w:t>
            </w:r>
            <w:r>
              <w:rPr>
                <w:rFonts w:hint="eastAsia" w:ascii="Times New Roman" w:hAnsi="Times New Roman" w:cs="Times New Roman"/>
                <w:color w:val="auto"/>
                <w:highlight w:val="none"/>
                <w:lang w:val="en-US" w:eastAsia="zh-CN"/>
              </w:rPr>
              <w:t>17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186号</w:t>
            </w:r>
            <w:r>
              <w:rPr>
                <w:rFonts w:hint="eastAsia" w:ascii="Times New Roman" w:hAnsi="Times New Roman" w:cs="Times New Roman"/>
                <w:color w:val="auto"/>
                <w:highlight w:val="none"/>
                <w:lang w:eastAsia="zh-CN"/>
              </w:rPr>
              <w:t>。</w:t>
            </w:r>
          </w:p>
          <w:p w14:paraId="1C156933">
            <w:pPr>
              <w:pStyle w:val="36"/>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lang w:val="en-US" w:eastAsia="zh-CN"/>
              </w:rPr>
              <w:t>技术规范</w:t>
            </w:r>
          </w:p>
          <w:p w14:paraId="1DB65F84">
            <w:pPr>
              <w:pStyle w:val="37"/>
              <w:numPr>
                <w:ilvl w:val="0"/>
                <w:numId w:val="2"/>
              </w:numPr>
              <w:spacing w:before="65"/>
              <w:ind w:left="425" w:leftChars="0" w:hanging="425"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color w:val="auto"/>
                <w:sz w:val="21"/>
                <w:szCs w:val="21"/>
                <w:highlight w:val="none"/>
              </w:rPr>
              <w:t>《建设项目竣工环境保护验收暂行办法》</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中华人民共和国环境保护部</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国环规环评</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〔20</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〕4号</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2017</w:t>
            </w:r>
            <w:r>
              <w:rPr>
                <w:rFonts w:hint="eastAsia" w:ascii="Times New Roman" w:hAnsi="Times New Roman" w:cs="Times New Roman"/>
                <w:color w:val="auto"/>
                <w:sz w:val="21"/>
                <w:szCs w:val="21"/>
                <w:highlight w:val="none"/>
                <w:lang w:val="en-US" w:eastAsia="zh-CN"/>
              </w:rPr>
              <w:t>年</w:t>
            </w:r>
            <w:r>
              <w:rPr>
                <w:rFonts w:hint="default" w:ascii="Times New Roman" w:hAnsi="Times New Roman" w:cs="Times New Roman"/>
                <w:color w:val="auto"/>
                <w:sz w:val="21"/>
                <w:szCs w:val="21"/>
                <w:highlight w:val="none"/>
              </w:rPr>
              <w:t>11</w:t>
            </w:r>
            <w:r>
              <w:rPr>
                <w:rFonts w:hint="eastAsia" w:ascii="Times New Roman" w:hAnsi="Times New Roman"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22</w:t>
            </w:r>
            <w:r>
              <w:rPr>
                <w:rFonts w:hint="eastAsia" w:ascii="Times New Roman" w:hAnsi="Times New Roman" w:cs="Times New Roman"/>
                <w:color w:val="auto"/>
                <w:sz w:val="21"/>
                <w:szCs w:val="21"/>
                <w:highlight w:val="none"/>
                <w:lang w:val="en-US" w:eastAsia="zh-CN"/>
              </w:rPr>
              <w:t>日实施</w:t>
            </w:r>
            <w:r>
              <w:rPr>
                <w:rFonts w:hint="default" w:ascii="Times New Roman" w:hAnsi="Times New Roman" w:cs="Times New Roman"/>
                <w:sz w:val="21"/>
                <w:szCs w:val="21"/>
                <w:highlight w:val="none"/>
                <w:lang w:val="en-US" w:eastAsia="zh-CN"/>
              </w:rPr>
              <w:t>；</w:t>
            </w:r>
          </w:p>
          <w:p w14:paraId="5F0E6D1E">
            <w:pPr>
              <w:pStyle w:val="37"/>
              <w:numPr>
                <w:ilvl w:val="0"/>
                <w:numId w:val="2"/>
              </w:numPr>
              <w:spacing w:before="65"/>
              <w:ind w:left="425" w:leftChars="0" w:hanging="425" w:firstLineChars="0"/>
              <w:rPr>
                <w:rFonts w:hint="default" w:ascii="Times New Roman" w:hAnsi="Times New Roman" w:cs="Times New Roman"/>
                <w:sz w:val="21"/>
                <w:szCs w:val="21"/>
                <w:highlight w:val="none"/>
                <w:lang w:val="en-US" w:eastAsia="zh-CN"/>
              </w:rPr>
            </w:pPr>
            <w:r>
              <w:rPr>
                <w:rFonts w:hint="default" w:ascii="Times New Roman" w:hAnsi="Times New Roman" w:cs="Times New Roman"/>
                <w:color w:val="auto"/>
                <w:sz w:val="21"/>
                <w:szCs w:val="21"/>
                <w:highlight w:val="none"/>
              </w:rPr>
              <w:t>《建设项目竣工环境保护验收技术指南污染影响类》，</w:t>
            </w:r>
            <w:r>
              <w:rPr>
                <w:rFonts w:hint="eastAsia"/>
                <w:sz w:val="21"/>
                <w:szCs w:val="21"/>
                <w:highlight w:val="none"/>
              </w:rPr>
              <w:t>中华人民共和国生态环境部</w:t>
            </w:r>
            <w:r>
              <w:rPr>
                <w:rFonts w:cs="Times New Roman"/>
                <w:sz w:val="21"/>
                <w:szCs w:val="21"/>
                <w:highlight w:val="none"/>
              </w:rPr>
              <w:t>公告</w:t>
            </w:r>
            <w:r>
              <w:rPr>
                <w:rFonts w:hint="eastAsia" w:ascii="Times New Roman" w:hAnsi="Times New Roman" w:cs="Times New Roman"/>
                <w:color w:val="auto"/>
                <w:sz w:val="21"/>
                <w:szCs w:val="21"/>
                <w:highlight w:val="none"/>
                <w:lang w:val="en-US" w:eastAsia="zh-CN"/>
              </w:rPr>
              <w:t>2018年第9号</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2018年5月1</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日</w:t>
            </w:r>
            <w:r>
              <w:rPr>
                <w:rFonts w:hint="eastAsia" w:ascii="Times New Roman" w:hAnsi="Times New Roman" w:cs="Times New Roman"/>
                <w:color w:val="auto"/>
                <w:sz w:val="21"/>
                <w:szCs w:val="21"/>
                <w:highlight w:val="none"/>
                <w:lang w:val="en-US" w:eastAsia="zh-CN"/>
              </w:rPr>
              <w:t>印发</w:t>
            </w:r>
            <w:r>
              <w:rPr>
                <w:rFonts w:hint="default" w:ascii="Times New Roman" w:hAnsi="Times New Roman" w:cs="Times New Roman"/>
                <w:sz w:val="21"/>
                <w:szCs w:val="21"/>
                <w:highlight w:val="none"/>
                <w:lang w:val="en-US" w:eastAsia="zh-CN"/>
              </w:rPr>
              <w:t>；</w:t>
            </w:r>
          </w:p>
          <w:p w14:paraId="771D7F3C">
            <w:pPr>
              <w:pStyle w:val="37"/>
              <w:numPr>
                <w:ilvl w:val="0"/>
                <w:numId w:val="2"/>
              </w:numPr>
              <w:spacing w:before="65"/>
              <w:ind w:left="425" w:leftChars="0" w:hanging="425"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《建设项目竣工环境保护设施验收技术规范 污染影响类总则》</w:t>
            </w:r>
            <w:r>
              <w:rPr>
                <w:rFonts w:hint="eastAsia" w:ascii="Times New Roman" w:hAnsi="Times New Roman" w:cs="Times New Roman"/>
                <w:sz w:val="21"/>
                <w:szCs w:val="21"/>
                <w:highlight w:val="none"/>
                <w:lang w:val="en-US" w:eastAsia="zh-CN"/>
              </w:rPr>
              <w:t>，</w:t>
            </w:r>
            <w:r>
              <w:rPr>
                <w:rFonts w:hint="eastAsia" w:ascii="Times New Roman" w:hAnsi="Times New Roman" w:cs="Times New Roman"/>
                <w:color w:val="auto"/>
                <w:highlight w:val="none"/>
                <w:lang w:eastAsia="zh-CN"/>
              </w:rPr>
              <w:t>中国环境科学学会，</w:t>
            </w:r>
            <w:r>
              <w:rPr>
                <w:rFonts w:hint="eastAsia"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eastAsia="zh-CN"/>
              </w:rPr>
              <w:t>2023 年 3 月 30 日发布实施</w:t>
            </w:r>
            <w:r>
              <w:rPr>
                <w:rFonts w:hint="default" w:ascii="Times New Roman" w:hAnsi="Times New Roman" w:cs="Times New Roman"/>
                <w:color w:val="auto"/>
                <w:sz w:val="21"/>
                <w:szCs w:val="21"/>
                <w:highlight w:val="none"/>
                <w:lang w:val="en-US" w:eastAsia="zh-CN"/>
              </w:rPr>
              <w:t>。</w:t>
            </w:r>
          </w:p>
          <w:p w14:paraId="1A754E70">
            <w:pPr>
              <w:pStyle w:val="36"/>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、建设项目环境影响报告表及审批部门审批决定</w:t>
            </w:r>
          </w:p>
          <w:p w14:paraId="31E10691">
            <w:pPr>
              <w:pStyle w:val="36"/>
              <w:numPr>
                <w:ilvl w:val="0"/>
                <w:numId w:val="3"/>
              </w:numPr>
              <w:adjustRightInd w:val="0"/>
              <w:snapToGrid w:val="0"/>
              <w:spacing w:line="400" w:lineRule="exact"/>
              <w:ind w:left="425" w:leftChars="0" w:hanging="425" w:firstLineChars="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sz w:val="21"/>
                <w:szCs w:val="21"/>
                <w:highlight w:val="none"/>
                <w:lang w:eastAsia="zh-CN"/>
              </w:rPr>
              <w:t>荔博实业（绍兴）有限公司年产100万套浴缸配件建设项目</w:t>
            </w:r>
            <w:r>
              <w:rPr>
                <w:rFonts w:hint="eastAsia" w:ascii="Times New Roman" w:hAnsi="Times New Roman" w:eastAsia="宋体" w:cs="Times New Roman"/>
                <w:color w:val="auto"/>
                <w:sz w:val="21"/>
                <w:szCs w:val="21"/>
                <w:highlight w:val="none"/>
                <w:lang w:eastAsia="zh-CN"/>
              </w:rPr>
              <w:t>建设项目环境影响报告表</w:t>
            </w:r>
            <w:r>
              <w:rPr>
                <w:rFonts w:hint="eastAsia" w:ascii="Times New Roman" w:hAnsi="Times New Roman" w:cs="Times New Roman"/>
                <w:color w:val="auto"/>
                <w:highlight w:val="none"/>
                <w:lang w:val="en-US" w:eastAsia="zh-CN"/>
              </w:rPr>
              <w:t>》，</w:t>
            </w:r>
            <w:r>
              <w:rPr>
                <w:rFonts w:hint="eastAsia"/>
                <w:color w:val="auto"/>
                <w:sz w:val="21"/>
                <w:szCs w:val="21"/>
                <w:lang w:eastAsia="zh-CN"/>
              </w:rPr>
              <w:t>浙江联强环境工程技术有限公司，</w:t>
            </w:r>
            <w:r>
              <w:rPr>
                <w:rFonts w:hint="eastAsia" w:ascii="Times New Roman" w:hAnsi="Times New Roman" w:cs="Times New Roman"/>
                <w:color w:val="auto"/>
                <w:highlight w:val="none"/>
                <w:lang w:val="en-US" w:eastAsia="zh-CN"/>
              </w:rPr>
              <w:t>2022年9月；</w:t>
            </w:r>
          </w:p>
          <w:p w14:paraId="2C889B3D">
            <w:pPr>
              <w:pStyle w:val="36"/>
              <w:numPr>
                <w:ilvl w:val="0"/>
                <w:numId w:val="3"/>
              </w:numPr>
              <w:adjustRightInd w:val="0"/>
              <w:snapToGrid w:val="0"/>
              <w:spacing w:line="400" w:lineRule="exact"/>
              <w:ind w:left="425" w:leftChars="0" w:hanging="425" w:firstLineChars="0"/>
              <w:jc w:val="both"/>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《关于荔博实业（绍兴）有限公司年产100万套浴缸配件建设项目环境影响报告的审查意见》，</w:t>
            </w:r>
            <w:r>
              <w:rPr>
                <w:rFonts w:hint="eastAsia" w:eastAsia="宋体"/>
                <w:color w:val="auto"/>
                <w:sz w:val="21"/>
                <w:szCs w:val="21"/>
              </w:rPr>
              <w:t>绍兴市</w:t>
            </w:r>
            <w:r>
              <w:rPr>
                <w:rFonts w:hint="eastAsia" w:eastAsia="宋体"/>
                <w:color w:val="auto"/>
                <w:sz w:val="21"/>
                <w:szCs w:val="21"/>
                <w:lang w:val="en-US" w:eastAsia="zh-CN"/>
              </w:rPr>
              <w:t>生态环境局</w:t>
            </w:r>
            <w:r>
              <w:rPr>
                <w:rFonts w:hint="eastAsia" w:ascii="Times New Roman" w:hAnsi="Times New Roman" w:cs="Times New Roman"/>
                <w:color w:val="auto"/>
                <w:sz w:val="21"/>
                <w:szCs w:val="21"/>
                <w:highlight w:val="none"/>
                <w:lang w:val="en-US" w:eastAsia="zh-CN"/>
              </w:rPr>
              <w:t>，虞环审（2022）93号，2022年9月20日。</w:t>
            </w:r>
          </w:p>
          <w:p w14:paraId="2C5E6439">
            <w:pPr>
              <w:pStyle w:val="36"/>
              <w:spacing w:line="400" w:lineRule="exac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w:t>
            </w:r>
            <w:r>
              <w:rPr>
                <w:rFonts w:hint="eastAsia" w:ascii="Times New Roman" w:hAnsi="Times New Roman" w:cs="Times New Roman"/>
                <w:b/>
                <w:color w:val="auto"/>
                <w:sz w:val="21"/>
                <w:szCs w:val="21"/>
                <w:highlight w:val="none"/>
                <w:lang w:val="en-US" w:eastAsia="zh-CN"/>
              </w:rPr>
              <w:t>其他相关文件</w:t>
            </w:r>
          </w:p>
          <w:p w14:paraId="75874BD6">
            <w:pPr>
              <w:pStyle w:val="36"/>
              <w:numPr>
                <w:ilvl w:val="0"/>
                <w:numId w:val="4"/>
              </w:numPr>
              <w:adjustRightInd w:val="0"/>
              <w:snapToGrid w:val="0"/>
              <w:spacing w:line="400" w:lineRule="exact"/>
              <w:ind w:left="425" w:leftChars="0" w:hanging="425" w:firstLineChars="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浙江信捷检测技术有限公司第</w:t>
            </w:r>
            <w:r>
              <w:rPr>
                <w:rFonts w:hint="eastAsia" w:ascii="Times New Roman" w:hAnsi="Times New Roman" w:eastAsia="楷体" w:cs="Times New Roman"/>
                <w:color w:val="000000"/>
                <w:sz w:val="21"/>
                <w:szCs w:val="21"/>
                <w:lang w:val="zh-CN"/>
              </w:rPr>
              <w:t>XJ250702060701C</w:t>
            </w:r>
            <w:r>
              <w:rPr>
                <w:rFonts w:hint="eastAsia" w:ascii="Times New Roman" w:hAnsi="Times New Roman" w:cs="Times New Roman"/>
                <w:color w:val="auto"/>
                <w:sz w:val="21"/>
                <w:szCs w:val="21"/>
                <w:highlight w:val="none"/>
                <w:lang w:val="en-US" w:eastAsia="zh-CN"/>
              </w:rPr>
              <w:t>号和</w:t>
            </w:r>
            <w:r>
              <w:rPr>
                <w:rFonts w:hint="eastAsia" w:ascii="Times New Roman" w:hAnsi="Times New Roman" w:eastAsia="楷体"/>
                <w:color w:val="000000"/>
                <w:sz w:val="21"/>
                <w:szCs w:val="21"/>
                <w:u w:val="none"/>
                <w:lang w:val="zh-CN"/>
              </w:rPr>
              <w:t>XJ250702060705C</w:t>
            </w:r>
            <w:r>
              <w:rPr>
                <w:rFonts w:hint="eastAsia" w:ascii="Times New Roman" w:hAnsi="Times New Roman" w:eastAsia="宋体" w:cs="Times New Roman"/>
                <w:color w:val="auto"/>
                <w:sz w:val="21"/>
                <w:szCs w:val="21"/>
                <w:highlight w:val="none"/>
                <w:lang w:val="en-US" w:eastAsia="zh-CN"/>
              </w:rPr>
              <w:t>号</w:t>
            </w:r>
            <w:r>
              <w:rPr>
                <w:rFonts w:hint="eastAsia" w:ascii="Times New Roman" w:hAnsi="Times New Roman" w:cs="Times New Roman"/>
                <w:color w:val="auto"/>
                <w:sz w:val="21"/>
                <w:szCs w:val="21"/>
                <w:highlight w:val="none"/>
                <w:lang w:val="en-US" w:eastAsia="zh-CN"/>
              </w:rPr>
              <w:t>检测报告：</w:t>
            </w:r>
          </w:p>
          <w:p w14:paraId="01B6B784">
            <w:pPr>
              <w:pStyle w:val="36"/>
              <w:numPr>
                <w:ilvl w:val="0"/>
                <w:numId w:val="4"/>
              </w:numPr>
              <w:adjustRightInd w:val="0"/>
              <w:snapToGrid w:val="0"/>
              <w:spacing w:line="400" w:lineRule="exact"/>
              <w:ind w:left="425" w:leftChars="0" w:hanging="425" w:firstLineChars="0"/>
              <w:jc w:val="both"/>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荔博实业（绍兴）有限公司</w:t>
            </w:r>
            <w:r>
              <w:rPr>
                <w:rFonts w:hint="eastAsia" w:ascii="Times New Roman" w:hAnsi="Times New Roman" w:cs="Times New Roman"/>
                <w:color w:val="auto"/>
                <w:sz w:val="21"/>
                <w:szCs w:val="21"/>
                <w:highlight w:val="none"/>
                <w:lang w:val="en-US" w:eastAsia="zh-CN"/>
              </w:rPr>
              <w:t>其他与</w:t>
            </w:r>
            <w:r>
              <w:rPr>
                <w:rFonts w:hint="default" w:ascii="Times New Roman" w:hAnsi="Times New Roman" w:cs="Times New Roman"/>
                <w:color w:val="auto"/>
                <w:sz w:val="21"/>
                <w:szCs w:val="21"/>
                <w:highlight w:val="none"/>
              </w:rPr>
              <w:t>本项目相关的资料</w:t>
            </w:r>
            <w:r>
              <w:rPr>
                <w:rFonts w:hint="eastAsia" w:ascii="Times New Roman" w:hAnsi="Times New Roman" w:cs="Times New Roman"/>
                <w:color w:val="auto"/>
                <w:sz w:val="21"/>
                <w:szCs w:val="21"/>
                <w:highlight w:val="none"/>
                <w:lang w:eastAsia="zh-CN"/>
              </w:rPr>
              <w:t>。</w:t>
            </w:r>
          </w:p>
          <w:p w14:paraId="7241025A">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3D91BC18">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70284178">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20820284">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6FD0EA59">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4E25E59F">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42CB8C06">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p w14:paraId="7EF7D4D7">
            <w:pPr>
              <w:pStyle w:val="36"/>
              <w:numPr>
                <w:ilvl w:val="0"/>
                <w:numId w:val="0"/>
              </w:numPr>
              <w:adjustRightInd w:val="0"/>
              <w:snapToGrid w:val="0"/>
              <w:spacing w:line="400" w:lineRule="exact"/>
              <w:jc w:val="both"/>
              <w:rPr>
                <w:rFonts w:hint="default" w:ascii="Times New Roman" w:hAnsi="Times New Roman" w:cs="Times New Roman"/>
                <w:color w:val="auto"/>
                <w:sz w:val="21"/>
                <w:szCs w:val="21"/>
                <w:highlight w:val="none"/>
              </w:rPr>
            </w:pPr>
          </w:p>
        </w:tc>
      </w:tr>
    </w:tbl>
    <w:p w14:paraId="281D7CAC">
      <w:pPr>
        <w:sectPr>
          <w:pgSz w:w="11906" w:h="16838"/>
          <w:pgMar w:top="1440" w:right="1800" w:bottom="1440" w:left="1800" w:header="851" w:footer="992" w:gutter="0"/>
          <w:pgNumType w:fmt="decimal"/>
          <w:cols w:space="425" w:num="1"/>
          <w:docGrid w:type="lines" w:linePitch="326" w:charSpace="0"/>
        </w:sectPr>
      </w:pPr>
    </w:p>
    <w:p w14:paraId="16EFD3A8">
      <w:pPr>
        <w:adjustRightInd w:val="0"/>
        <w:snapToGrid w:val="0"/>
        <w:spacing w:line="360" w:lineRule="auto"/>
        <w:jc w:val="both"/>
        <w:outlineLvl w:val="0"/>
        <w:rPr>
          <w:rFonts w:hint="default" w:ascii="Times New Roman" w:hAnsi="Times New Roman" w:eastAsia="仿宋_GB2312" w:cs="Times New Roman"/>
          <w:b/>
          <w:color w:val="000000"/>
          <w:sz w:val="28"/>
          <w:szCs w:val="28"/>
          <w:lang w:val="en-US" w:eastAsia="zh-CN" w:bidi="ar-SA"/>
        </w:rPr>
      </w:pPr>
      <w:bookmarkStart w:id="10" w:name="_Toc13832"/>
      <w:bookmarkStart w:id="11" w:name="_Toc19515"/>
      <w:bookmarkStart w:id="12" w:name="_Toc1846"/>
      <w:r>
        <w:rPr>
          <w:rFonts w:hint="default" w:ascii="Times New Roman" w:hAnsi="Times New Roman" w:eastAsia="仿宋_GB2312" w:cs="Times New Roman"/>
          <w:b/>
          <w:color w:val="000000"/>
          <w:sz w:val="28"/>
          <w:szCs w:val="28"/>
          <w:lang w:val="en-US" w:eastAsia="zh-CN" w:bidi="ar-SA"/>
        </w:rPr>
        <w:t>表</w:t>
      </w:r>
      <w:r>
        <w:rPr>
          <w:rFonts w:hint="eastAsia" w:ascii="Times New Roman" w:hAnsi="Times New Roman" w:cs="Times New Roman"/>
          <w:b/>
          <w:color w:val="000000"/>
          <w:sz w:val="28"/>
          <w:szCs w:val="28"/>
          <w:lang w:val="en-US" w:eastAsia="zh-CN" w:bidi="ar-SA"/>
        </w:rPr>
        <w:t>三</w:t>
      </w:r>
      <w:r>
        <w:rPr>
          <w:rFonts w:hint="default" w:ascii="Times New Roman" w:hAnsi="Times New Roman" w:eastAsia="仿宋_GB2312" w:cs="Times New Roman"/>
          <w:b/>
          <w:color w:val="000000"/>
          <w:sz w:val="28"/>
          <w:szCs w:val="28"/>
          <w:lang w:val="en-US" w:eastAsia="zh-CN" w:bidi="ar-SA"/>
        </w:rPr>
        <w:t>：</w:t>
      </w:r>
      <w:r>
        <w:rPr>
          <w:rFonts w:hint="eastAsia" w:ascii="Times New Roman" w:hAnsi="Times New Roman" w:eastAsia="仿宋_GB2312" w:cs="Times New Roman"/>
          <w:b/>
          <w:color w:val="000000"/>
          <w:sz w:val="28"/>
          <w:szCs w:val="28"/>
          <w:lang w:val="en-US" w:eastAsia="zh-CN" w:bidi="ar-SA"/>
        </w:rPr>
        <w:t>验收</w:t>
      </w:r>
      <w:r>
        <w:rPr>
          <w:rFonts w:hint="eastAsia" w:ascii="Times New Roman" w:hAnsi="Times New Roman" w:cs="Times New Roman"/>
          <w:b/>
          <w:color w:val="000000"/>
          <w:sz w:val="28"/>
          <w:szCs w:val="28"/>
          <w:lang w:val="en-US" w:eastAsia="zh-CN" w:bidi="ar-SA"/>
        </w:rPr>
        <w:t>监测评价标准、总量控制要求</w:t>
      </w:r>
      <w:bookmarkEnd w:id="10"/>
      <w:bookmarkEnd w:id="11"/>
      <w:bookmarkEnd w:id="12"/>
    </w:p>
    <w:tbl>
      <w:tblPr>
        <w:tblStyle w:val="18"/>
        <w:tblW w:w="49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8361"/>
      </w:tblGrid>
      <w:tr w14:paraId="460CE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68" w:hRule="atLeast"/>
          <w:jc w:val="center"/>
        </w:trPr>
        <w:tc>
          <w:tcPr>
            <w:tcW w:w="5000" w:type="pct"/>
            <w:tcMar>
              <w:left w:w="85" w:type="dxa"/>
              <w:right w:w="85" w:type="dxa"/>
            </w:tcMar>
            <w:vAlign w:val="center"/>
          </w:tcPr>
          <w:p w14:paraId="6DBD3600">
            <w:pPr>
              <w:pStyle w:val="36"/>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1、废水排放标准</w:t>
            </w:r>
          </w:p>
          <w:p w14:paraId="63BD5195">
            <w:pPr>
              <w:pStyle w:val="37"/>
              <w:spacing w:before="65"/>
              <w:ind w:firstLine="420"/>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本项目生产过程中涉及的用水为冷却用水、测试用水，均循环使用定期补充损耗不外排，外排废水仅为生活污水。</w:t>
            </w:r>
            <w:r>
              <w:rPr>
                <w:rFonts w:ascii="Times New Roman" w:hAnsi="Times New Roman" w:cs="Times New Roman"/>
              </w:rPr>
              <w:t>项目</w:t>
            </w:r>
            <w:r>
              <w:rPr>
                <w:rFonts w:ascii="Times New Roman" w:hAnsi="Times New Roman" w:cs="Times New Roman"/>
                <w:bCs/>
                <w:szCs w:val="21"/>
              </w:rPr>
              <w:t>厕所污水经厂区化粪池预处理后与其它生活废水一起混合达</w:t>
            </w:r>
            <w:r>
              <w:rPr>
                <w:rFonts w:ascii="Times New Roman" w:hAnsi="Times New Roman" w:cs="Times New Roman"/>
              </w:rPr>
              <w:t>《污水综合排放标准》(GB8978-1996)中三级标准后纳管排放，其中氨氮、总磷执行浙江省地方标准《工业企业废水氮、磷污染物间接排放限值》(DB33/887-2013)中“其他企业”的规定35mg/L、8mg/L</w:t>
            </w:r>
            <w:r>
              <w:rPr>
                <w:rFonts w:hint="eastAsia" w:ascii="Times New Roman" w:hAnsi="Times New Roman" w:eastAsia="宋体" w:cs="Times New Roman"/>
                <w:b w:val="0"/>
                <w:bCs/>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详见表</w:t>
            </w:r>
            <w:r>
              <w:rPr>
                <w:rFonts w:hint="eastAsia" w:ascii="Times New Roman" w:hAnsi="Times New Roman" w:cs="Times New Roman"/>
                <w:sz w:val="21"/>
                <w:szCs w:val="21"/>
                <w:highlight w:val="none"/>
                <w:lang w:val="en-US" w:eastAsia="zh-CN"/>
              </w:rPr>
              <w:t>3-1</w:t>
            </w:r>
            <w:r>
              <w:rPr>
                <w:rFonts w:hint="default" w:ascii="Times New Roman" w:hAnsi="Times New Roman" w:cs="Times New Roman"/>
                <w:sz w:val="21"/>
                <w:szCs w:val="21"/>
                <w:highlight w:val="none"/>
              </w:rPr>
              <w:t>。</w:t>
            </w:r>
          </w:p>
          <w:p w14:paraId="42EB24F9">
            <w:pPr>
              <w:pStyle w:val="40"/>
              <w:spacing w:before="163"/>
              <w:rPr>
                <w:rFonts w:hint="default" w:ascii="Times New Roman" w:hAnsi="Times New Roman" w:cs="Times New Roman"/>
                <w:sz w:val="18"/>
                <w:szCs w:val="18"/>
                <w:highlight w:val="none"/>
              </w:rPr>
            </w:pPr>
          </w:p>
          <w:p w14:paraId="384CCCCE">
            <w:pPr>
              <w:pStyle w:val="40"/>
              <w:spacing w:before="163"/>
              <w:rPr>
                <w:rFonts w:hint="eastAsia"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rPr>
              <w:t>表</w:t>
            </w:r>
            <w:r>
              <w:rPr>
                <w:rFonts w:hint="eastAsia" w:ascii="Times New Roman" w:hAnsi="Times New Roman" w:cs="Times New Roman"/>
                <w:sz w:val="18"/>
                <w:szCs w:val="18"/>
                <w:highlight w:val="none"/>
                <w:lang w:eastAsia="zh-CN"/>
              </w:rPr>
              <w:t>3-</w:t>
            </w:r>
            <w:r>
              <w:rPr>
                <w:rFonts w:hint="default" w:ascii="Times New Roman" w:hAnsi="Times New Roman" w:cs="Times New Roman"/>
                <w:sz w:val="18"/>
                <w:szCs w:val="18"/>
                <w:highlight w:val="none"/>
              </w:rPr>
              <w:t>1 废水排放标准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1080"/>
              <w:gridCol w:w="2251"/>
              <w:gridCol w:w="2910"/>
            </w:tblGrid>
            <w:tr w14:paraId="6C9E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84" w:type="pct"/>
                  <w:vAlign w:val="center"/>
                </w:tcPr>
                <w:p w14:paraId="46A24B5B">
                  <w:pPr>
                    <w:pStyle w:val="52"/>
                    <w:widowControl w:val="0"/>
                    <w:jc w:val="center"/>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污染物</w:t>
                  </w:r>
                </w:p>
              </w:tc>
              <w:tc>
                <w:tcPr>
                  <w:tcW w:w="660" w:type="pct"/>
                  <w:vAlign w:val="center"/>
                </w:tcPr>
                <w:p w14:paraId="727F0E9A">
                  <w:pPr>
                    <w:pStyle w:val="52"/>
                    <w:widowControl w:val="0"/>
                    <w:rPr>
                      <w:rFonts w:hint="default"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单位</w:t>
                  </w:r>
                </w:p>
              </w:tc>
              <w:tc>
                <w:tcPr>
                  <w:tcW w:w="1376" w:type="pct"/>
                  <w:vAlign w:val="center"/>
                </w:tcPr>
                <w:p w14:paraId="77AB3A77">
                  <w:pPr>
                    <w:pStyle w:val="52"/>
                    <w:widowControl w:val="0"/>
                    <w:rPr>
                      <w:rFonts w:hint="default" w:ascii="Times New Roman" w:hAnsi="Times New Roman" w:cs="Times New Roman"/>
                      <w:b/>
                      <w:bCs/>
                      <w:kern w:val="2"/>
                      <w:sz w:val="18"/>
                      <w:szCs w:val="18"/>
                      <w:highlight w:val="none"/>
                      <w:lang w:val="en-US" w:eastAsia="zh-CN" w:bidi="ar-SA"/>
                    </w:rPr>
                  </w:pPr>
                  <w:r>
                    <w:rPr>
                      <w:rFonts w:hint="eastAsia" w:ascii="Times New Roman" w:hAnsi="Times New Roman" w:cs="Times New Roman"/>
                      <w:b/>
                      <w:bCs/>
                      <w:kern w:val="2"/>
                      <w:sz w:val="18"/>
                      <w:szCs w:val="18"/>
                      <w:highlight w:val="none"/>
                      <w:lang w:val="en-US" w:eastAsia="zh-CN" w:bidi="ar-SA"/>
                    </w:rPr>
                    <w:t>纳管标准</w:t>
                  </w:r>
                </w:p>
              </w:tc>
              <w:tc>
                <w:tcPr>
                  <w:tcW w:w="1779" w:type="pct"/>
                  <w:vAlign w:val="center"/>
                </w:tcPr>
                <w:p w14:paraId="0C940EC8">
                  <w:pPr>
                    <w:pStyle w:val="52"/>
                    <w:widowControl w:val="0"/>
                    <w:rPr>
                      <w:rFonts w:hint="default" w:ascii="Times New Roman" w:hAnsi="Times New Roman" w:cs="Times New Roman"/>
                      <w:b/>
                      <w:bCs/>
                      <w:kern w:val="2"/>
                      <w:sz w:val="18"/>
                      <w:szCs w:val="18"/>
                      <w:highlight w:val="none"/>
                      <w:lang w:val="en-US" w:eastAsia="zh-CN" w:bidi="ar-SA"/>
                    </w:rPr>
                  </w:pPr>
                  <w:r>
                    <w:rPr>
                      <w:rFonts w:hint="eastAsia" w:ascii="Times New Roman" w:hAnsi="Times New Roman" w:cs="Times New Roman"/>
                      <w:b/>
                      <w:bCs/>
                      <w:kern w:val="2"/>
                      <w:sz w:val="18"/>
                      <w:szCs w:val="18"/>
                      <w:highlight w:val="none"/>
                      <w:lang w:val="en-US" w:eastAsia="zh-CN" w:bidi="ar-SA"/>
                    </w:rPr>
                    <w:t>执行标准</w:t>
                  </w:r>
                </w:p>
              </w:tc>
            </w:tr>
            <w:tr w14:paraId="38EE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59ED141C">
                  <w:pPr>
                    <w:pStyle w:val="52"/>
                    <w:widowControl w:val="0"/>
                    <w:jc w:val="center"/>
                    <w:rPr>
                      <w:rFonts w:hint="default" w:ascii="Times New Roman" w:hAnsi="Times New Roman" w:eastAsia="宋体" w:cs="Times New Roman"/>
                      <w:b w:val="0"/>
                      <w:bCs w:val="0"/>
                      <w:kern w:val="2"/>
                      <w:sz w:val="18"/>
                      <w:szCs w:val="18"/>
                      <w:highlight w:val="none"/>
                      <w:lang w:val="en-US" w:eastAsia="zh-CN" w:bidi="ar-SA"/>
                    </w:rPr>
                  </w:pPr>
                  <w:r>
                    <w:rPr>
                      <w:rFonts w:hint="default" w:ascii="Times New Roman" w:hAnsi="Times New Roman" w:eastAsia="宋体" w:cs="Times New Roman"/>
                      <w:b w:val="0"/>
                      <w:bCs w:val="0"/>
                      <w:color w:val="auto"/>
                      <w:sz w:val="18"/>
                      <w:szCs w:val="18"/>
                      <w:lang w:val="en-US" w:eastAsia="zh-CN"/>
                    </w:rPr>
                    <w:t>pH</w:t>
                  </w:r>
                </w:p>
              </w:tc>
              <w:tc>
                <w:tcPr>
                  <w:tcW w:w="660" w:type="pct"/>
                  <w:vAlign w:val="center"/>
                </w:tcPr>
                <w:p w14:paraId="4401EA4C">
                  <w:pPr>
                    <w:pStyle w:val="52"/>
                    <w:widowControl w:val="0"/>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无量纲</w:t>
                  </w:r>
                </w:p>
              </w:tc>
              <w:tc>
                <w:tcPr>
                  <w:tcW w:w="1376" w:type="pct"/>
                  <w:vAlign w:val="center"/>
                </w:tcPr>
                <w:p w14:paraId="19BCEF6E">
                  <w:pPr>
                    <w:pStyle w:val="52"/>
                    <w:widowControl w:val="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6-9</w:t>
                  </w:r>
                </w:p>
              </w:tc>
              <w:tc>
                <w:tcPr>
                  <w:tcW w:w="1779" w:type="pct"/>
                  <w:vMerge w:val="restart"/>
                  <w:vAlign w:val="center"/>
                </w:tcPr>
                <w:p w14:paraId="31BA8491">
                  <w:pPr>
                    <w:pStyle w:val="52"/>
                    <w:widowControl w:val="0"/>
                    <w:jc w:val="center"/>
                    <w:rPr>
                      <w:rFonts w:hint="eastAsia"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rPr>
                    <w:t>GB</w:t>
                  </w:r>
                  <w:r>
                    <w:rPr>
                      <w:rFonts w:hint="eastAsia"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8978-1996三级标准</w:t>
                  </w:r>
                </w:p>
              </w:tc>
            </w:tr>
            <w:tr w14:paraId="75EB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2030B8F1">
                  <w:pPr>
                    <w:pStyle w:val="52"/>
                    <w:widowControl w:val="0"/>
                    <w:jc w:val="center"/>
                    <w:rPr>
                      <w:rFonts w:hint="eastAsia" w:ascii="Times New Roman" w:hAnsi="Times New Roman" w:eastAsia="宋体" w:cs="Times New Roman"/>
                      <w:b w:val="0"/>
                      <w:bCs w:val="0"/>
                      <w:kern w:val="2"/>
                      <w:sz w:val="18"/>
                      <w:szCs w:val="18"/>
                      <w:highlight w:val="none"/>
                      <w:lang w:val="en-US" w:eastAsia="zh-CN" w:bidi="ar-SA"/>
                    </w:rPr>
                  </w:pPr>
                  <w:r>
                    <w:rPr>
                      <w:rFonts w:hint="eastAsia" w:ascii="Times New Roman" w:hAnsi="Times New Roman" w:cs="Times New Roman"/>
                      <w:b w:val="0"/>
                      <w:bCs w:val="0"/>
                      <w:sz w:val="18"/>
                      <w:szCs w:val="18"/>
                      <w:highlight w:val="none"/>
                      <w:lang w:val="en-US" w:eastAsia="zh-CN"/>
                    </w:rPr>
                    <w:t>COD</w:t>
                  </w:r>
                  <w:r>
                    <w:rPr>
                      <w:rFonts w:hint="eastAsia" w:ascii="Times New Roman" w:hAnsi="Times New Roman" w:cs="Times New Roman"/>
                      <w:b w:val="0"/>
                      <w:bCs w:val="0"/>
                      <w:sz w:val="18"/>
                      <w:szCs w:val="18"/>
                      <w:highlight w:val="none"/>
                      <w:vertAlign w:val="subscript"/>
                      <w:lang w:val="en-US" w:eastAsia="zh-CN"/>
                    </w:rPr>
                    <w:t>Cr</w:t>
                  </w:r>
                </w:p>
              </w:tc>
              <w:tc>
                <w:tcPr>
                  <w:tcW w:w="660" w:type="pct"/>
                  <w:vAlign w:val="center"/>
                </w:tcPr>
                <w:p w14:paraId="4B09283A">
                  <w:pPr>
                    <w:widowControl w:val="0"/>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mg/L</w:t>
                  </w:r>
                </w:p>
              </w:tc>
              <w:tc>
                <w:tcPr>
                  <w:tcW w:w="1376" w:type="pct"/>
                  <w:vAlign w:val="center"/>
                </w:tcPr>
                <w:p w14:paraId="6B41B629">
                  <w:pPr>
                    <w:pStyle w:val="52"/>
                    <w:widowControl w:val="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500</w:t>
                  </w:r>
                </w:p>
              </w:tc>
              <w:tc>
                <w:tcPr>
                  <w:tcW w:w="1779" w:type="pct"/>
                  <w:vMerge w:val="continue"/>
                  <w:vAlign w:val="center"/>
                </w:tcPr>
                <w:p w14:paraId="417D4203">
                  <w:pPr>
                    <w:pStyle w:val="52"/>
                    <w:widowControl w:val="0"/>
                    <w:jc w:val="center"/>
                    <w:rPr>
                      <w:rFonts w:hint="eastAsia" w:ascii="Times New Roman" w:hAnsi="Times New Roman" w:cs="Times New Roman"/>
                      <w:sz w:val="18"/>
                      <w:szCs w:val="18"/>
                      <w:highlight w:val="none"/>
                      <w:lang w:val="en-US" w:eastAsia="zh-CN"/>
                    </w:rPr>
                  </w:pPr>
                </w:p>
              </w:tc>
            </w:tr>
            <w:tr w14:paraId="6F87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3572F391">
                  <w:pPr>
                    <w:pStyle w:val="52"/>
                    <w:widowControl w:val="0"/>
                    <w:jc w:val="center"/>
                    <w:rPr>
                      <w:rFonts w:hint="default" w:ascii="Times New Roman" w:hAnsi="Times New Roman" w:eastAsia="宋体" w:cs="Times New Roman"/>
                      <w:b w:val="0"/>
                      <w:bCs w:val="0"/>
                      <w:kern w:val="2"/>
                      <w:sz w:val="18"/>
                      <w:szCs w:val="18"/>
                      <w:highlight w:val="none"/>
                      <w:lang w:val="en-US" w:eastAsia="zh-CN" w:bidi="ar-SA"/>
                    </w:rPr>
                  </w:pPr>
                  <w:r>
                    <w:rPr>
                      <w:rFonts w:hint="eastAsia" w:ascii="Times New Roman" w:hAnsi="Times New Roman" w:eastAsia="宋体" w:cs="Times New Roman"/>
                      <w:b w:val="0"/>
                      <w:bCs w:val="0"/>
                      <w:kern w:val="2"/>
                      <w:sz w:val="18"/>
                      <w:szCs w:val="18"/>
                      <w:highlight w:val="none"/>
                      <w:lang w:val="en-US" w:eastAsia="zh-CN" w:bidi="ar-SA"/>
                    </w:rPr>
                    <w:t>悬浮物</w:t>
                  </w:r>
                </w:p>
              </w:tc>
              <w:tc>
                <w:tcPr>
                  <w:tcW w:w="660" w:type="pct"/>
                  <w:vAlign w:val="center"/>
                </w:tcPr>
                <w:p w14:paraId="1DCDE64B">
                  <w:pPr>
                    <w:widowControl w:val="0"/>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mg/L</w:t>
                  </w:r>
                </w:p>
              </w:tc>
              <w:tc>
                <w:tcPr>
                  <w:tcW w:w="1376" w:type="pct"/>
                  <w:vAlign w:val="center"/>
                </w:tcPr>
                <w:p w14:paraId="225F9278">
                  <w:pPr>
                    <w:pStyle w:val="52"/>
                    <w:widowControl w:val="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400</w:t>
                  </w:r>
                </w:p>
              </w:tc>
              <w:tc>
                <w:tcPr>
                  <w:tcW w:w="1779" w:type="pct"/>
                  <w:vMerge w:val="continue"/>
                  <w:vAlign w:val="center"/>
                </w:tcPr>
                <w:p w14:paraId="208319D0">
                  <w:pPr>
                    <w:pStyle w:val="52"/>
                    <w:widowControl w:val="0"/>
                    <w:jc w:val="center"/>
                    <w:rPr>
                      <w:rFonts w:hint="eastAsia" w:ascii="Times New Roman" w:hAnsi="Times New Roman" w:cs="Times New Roman"/>
                      <w:sz w:val="18"/>
                      <w:szCs w:val="18"/>
                      <w:highlight w:val="none"/>
                      <w:lang w:val="en-US" w:eastAsia="zh-CN"/>
                    </w:rPr>
                  </w:pPr>
                </w:p>
              </w:tc>
            </w:tr>
            <w:tr w14:paraId="2713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36D703D9">
                  <w:pPr>
                    <w:pStyle w:val="52"/>
                    <w:widowControl w:val="0"/>
                    <w:jc w:val="center"/>
                    <w:rPr>
                      <w:rFonts w:hint="default" w:ascii="Times New Roman" w:hAnsi="Times New Roman" w:eastAsia="宋体" w:cs="Times New Roman"/>
                      <w:b w:val="0"/>
                      <w:bCs w:val="0"/>
                      <w:kern w:val="2"/>
                      <w:sz w:val="18"/>
                      <w:szCs w:val="18"/>
                      <w:highlight w:val="none"/>
                      <w:lang w:val="en-US" w:eastAsia="zh-CN" w:bidi="ar-SA"/>
                    </w:rPr>
                  </w:pPr>
                  <w:r>
                    <w:rPr>
                      <w:rFonts w:hint="default" w:ascii="Times New Roman" w:hAnsi="Times New Roman" w:eastAsia="宋体" w:cs="Times New Roman"/>
                      <w:color w:val="auto"/>
                      <w:sz w:val="18"/>
                      <w:szCs w:val="18"/>
                      <w:lang w:val="en-US" w:eastAsia="zh-CN"/>
                    </w:rPr>
                    <w:t>BOD</w:t>
                  </w:r>
                  <w:r>
                    <w:rPr>
                      <w:rFonts w:hint="eastAsia" w:ascii="Times New Roman" w:hAnsi="Times New Roman" w:eastAsia="宋体" w:cs="Times New Roman"/>
                      <w:color w:val="auto"/>
                      <w:sz w:val="18"/>
                      <w:szCs w:val="18"/>
                      <w:vertAlign w:val="subscript"/>
                      <w:lang w:val="en-US" w:eastAsia="zh-CN"/>
                    </w:rPr>
                    <w:t>5</w:t>
                  </w:r>
                </w:p>
              </w:tc>
              <w:tc>
                <w:tcPr>
                  <w:tcW w:w="660" w:type="pct"/>
                  <w:vAlign w:val="center"/>
                </w:tcPr>
                <w:p w14:paraId="0A80E833">
                  <w:pPr>
                    <w:widowControl w:val="0"/>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mg/L</w:t>
                  </w:r>
                </w:p>
              </w:tc>
              <w:tc>
                <w:tcPr>
                  <w:tcW w:w="1376" w:type="pct"/>
                  <w:vAlign w:val="center"/>
                </w:tcPr>
                <w:p w14:paraId="7E06A820">
                  <w:pPr>
                    <w:pStyle w:val="52"/>
                    <w:widowControl w:val="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300</w:t>
                  </w:r>
                </w:p>
              </w:tc>
              <w:tc>
                <w:tcPr>
                  <w:tcW w:w="1779" w:type="pct"/>
                  <w:vMerge w:val="continue"/>
                  <w:vAlign w:val="center"/>
                </w:tcPr>
                <w:p w14:paraId="675F53E4">
                  <w:pPr>
                    <w:pStyle w:val="52"/>
                    <w:widowControl w:val="0"/>
                    <w:jc w:val="center"/>
                    <w:rPr>
                      <w:rFonts w:hint="eastAsia" w:ascii="Times New Roman" w:hAnsi="Times New Roman" w:cs="Times New Roman"/>
                      <w:sz w:val="18"/>
                      <w:szCs w:val="18"/>
                      <w:highlight w:val="none"/>
                      <w:lang w:val="en-US" w:eastAsia="zh-CN"/>
                    </w:rPr>
                  </w:pPr>
                </w:p>
              </w:tc>
            </w:tr>
            <w:tr w14:paraId="0450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16E382CD">
                  <w:pPr>
                    <w:pStyle w:val="52"/>
                    <w:widowControl w:val="0"/>
                    <w:jc w:val="center"/>
                    <w:rPr>
                      <w:rFonts w:hint="eastAsia" w:ascii="Times New Roman" w:hAnsi="Times New Roman" w:eastAsia="宋体" w:cs="Times New Roman"/>
                      <w:b w:val="0"/>
                      <w:bCs w:val="0"/>
                      <w:kern w:val="2"/>
                      <w:sz w:val="18"/>
                      <w:szCs w:val="18"/>
                      <w:highlight w:val="none"/>
                      <w:lang w:val="en-US" w:eastAsia="zh-CN" w:bidi="ar-SA"/>
                    </w:rPr>
                  </w:pPr>
                  <w:r>
                    <w:rPr>
                      <w:rFonts w:hint="eastAsia" w:ascii="Times New Roman" w:hAnsi="Times New Roman" w:cs="Times New Roman"/>
                      <w:b w:val="0"/>
                      <w:bCs w:val="0"/>
                      <w:sz w:val="18"/>
                      <w:szCs w:val="18"/>
                      <w:highlight w:val="none"/>
                      <w:lang w:val="en-US" w:eastAsia="zh-CN"/>
                    </w:rPr>
                    <w:t>氨氮</w:t>
                  </w:r>
                </w:p>
              </w:tc>
              <w:tc>
                <w:tcPr>
                  <w:tcW w:w="660" w:type="pct"/>
                  <w:vAlign w:val="center"/>
                </w:tcPr>
                <w:p w14:paraId="3330D685">
                  <w:pPr>
                    <w:widowControl w:val="0"/>
                    <w:jc w:val="center"/>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mg/L</w:t>
                  </w:r>
                </w:p>
              </w:tc>
              <w:tc>
                <w:tcPr>
                  <w:tcW w:w="1376" w:type="pct"/>
                  <w:vAlign w:val="center"/>
                </w:tcPr>
                <w:p w14:paraId="56AC1A1D">
                  <w:pPr>
                    <w:pStyle w:val="52"/>
                    <w:widowControl w:val="0"/>
                    <w:jc w:val="center"/>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35</w:t>
                  </w:r>
                </w:p>
              </w:tc>
              <w:tc>
                <w:tcPr>
                  <w:tcW w:w="1779" w:type="pct"/>
                  <w:vMerge w:val="restart"/>
                  <w:vAlign w:val="center"/>
                </w:tcPr>
                <w:p w14:paraId="3CB193BE">
                  <w:pPr>
                    <w:pStyle w:val="52"/>
                    <w:widowControl w:val="0"/>
                    <w:jc w:val="center"/>
                    <w:rPr>
                      <w:rFonts w:hint="eastAsia" w:ascii="Times New Roman" w:hAnsi="Times New Roman" w:cs="Times New Roman"/>
                      <w:sz w:val="18"/>
                      <w:szCs w:val="18"/>
                      <w:highlight w:val="none"/>
                      <w:lang w:val="en-US" w:eastAsia="zh-CN"/>
                    </w:rPr>
                  </w:pPr>
                  <w:r>
                    <w:rPr>
                      <w:rFonts w:hint="default" w:ascii="Times New Roman" w:hAnsi="Times New Roman" w:cs="Times New Roman"/>
                      <w:sz w:val="18"/>
                      <w:szCs w:val="18"/>
                      <w:highlight w:val="none"/>
                    </w:rPr>
                    <w:t>DB</w:t>
                  </w:r>
                  <w:r>
                    <w:rPr>
                      <w:rFonts w:hint="eastAsia" w:ascii="Times New Roman" w:hAnsi="Times New Roman" w:cs="Times New Roman"/>
                      <w:sz w:val="18"/>
                      <w:szCs w:val="18"/>
                      <w:highlight w:val="none"/>
                      <w:lang w:val="en-US" w:eastAsia="zh-CN"/>
                    </w:rPr>
                    <w:t xml:space="preserve"> </w:t>
                  </w:r>
                  <w:r>
                    <w:rPr>
                      <w:rFonts w:hint="default" w:ascii="Times New Roman" w:hAnsi="Times New Roman" w:cs="Times New Roman"/>
                      <w:sz w:val="18"/>
                      <w:szCs w:val="18"/>
                      <w:highlight w:val="none"/>
                    </w:rPr>
                    <w:t>33/887-2013</w:t>
                  </w:r>
                </w:p>
              </w:tc>
            </w:tr>
            <w:tr w14:paraId="1D50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pct"/>
                  <w:vAlign w:val="center"/>
                </w:tcPr>
                <w:p w14:paraId="19780848">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TP</w:t>
                  </w:r>
                </w:p>
              </w:tc>
              <w:tc>
                <w:tcPr>
                  <w:tcW w:w="660" w:type="pct"/>
                  <w:vAlign w:val="center"/>
                </w:tcPr>
                <w:p w14:paraId="39AACE32">
                  <w:pPr>
                    <w:widowControl w:val="0"/>
                    <w:jc w:val="center"/>
                    <w:rPr>
                      <w:rFonts w:hint="eastAsia"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mg/L</w:t>
                  </w:r>
                </w:p>
              </w:tc>
              <w:tc>
                <w:tcPr>
                  <w:tcW w:w="1376" w:type="pct"/>
                  <w:vAlign w:val="center"/>
                </w:tcPr>
                <w:p w14:paraId="25B647CE">
                  <w:pPr>
                    <w:pStyle w:val="52"/>
                    <w:widowControl w:val="0"/>
                    <w:jc w:val="center"/>
                    <w:rPr>
                      <w:rFonts w:hint="eastAsia"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8</w:t>
                  </w:r>
                </w:p>
              </w:tc>
              <w:tc>
                <w:tcPr>
                  <w:tcW w:w="1779" w:type="pct"/>
                  <w:vMerge w:val="continue"/>
                  <w:vAlign w:val="center"/>
                </w:tcPr>
                <w:p w14:paraId="0C71F8D9">
                  <w:pPr>
                    <w:pStyle w:val="52"/>
                    <w:widowControl w:val="0"/>
                    <w:jc w:val="center"/>
                    <w:rPr>
                      <w:rFonts w:hint="default" w:ascii="Times New Roman" w:hAnsi="Times New Roman" w:cs="Times New Roman"/>
                      <w:sz w:val="18"/>
                      <w:szCs w:val="18"/>
                      <w:highlight w:val="none"/>
                    </w:rPr>
                  </w:pPr>
                </w:p>
              </w:tc>
            </w:tr>
          </w:tbl>
          <w:p w14:paraId="4973A55E">
            <w:pPr>
              <w:pStyle w:val="36"/>
              <w:spacing w:line="400" w:lineRule="exact"/>
              <w:rPr>
                <w:rFonts w:hint="default" w:ascii="Times New Roman" w:hAnsi="Times New Roman" w:cs="Times New Roman"/>
                <w:b/>
                <w:color w:val="auto"/>
                <w:sz w:val="21"/>
                <w:szCs w:val="21"/>
                <w:highlight w:val="none"/>
              </w:rPr>
            </w:pPr>
          </w:p>
          <w:p w14:paraId="55ED0AEF">
            <w:pPr>
              <w:pStyle w:val="36"/>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2、废气排放标准</w:t>
            </w:r>
          </w:p>
          <w:p w14:paraId="60C7F61E">
            <w:pPr>
              <w:pStyle w:val="37"/>
              <w:spacing w:before="65"/>
              <w:ind w:firstLine="420"/>
              <w:rPr>
                <w:rFonts w:hint="default" w:ascii="Times New Roman" w:hAnsi="Times New Roman" w:cs="Times New Roman"/>
                <w:sz w:val="21"/>
                <w:szCs w:val="21"/>
                <w:highlight w:val="none"/>
              </w:rPr>
            </w:pPr>
            <w:r>
              <w:rPr>
                <w:rFonts w:hint="eastAsia" w:ascii="Times New Roman" w:hAnsi="Times New Roman" w:cs="Times New Roman"/>
                <w:color w:val="auto"/>
                <w:sz w:val="21"/>
                <w:szCs w:val="21"/>
                <w:highlight w:val="none"/>
                <w:lang w:val="en-US" w:eastAsia="zh-CN"/>
              </w:rPr>
              <w:t>本项目有1根排气筒，项目注塑/切割过程中产生的颗粒物、非甲烷总烃、苯乙烯等有组织废气排放执行《合成树脂工业污染物排放标准》(GB31572-2015)表5中大气污染物特别排放限值要求，无组织废气排放执行表9的企业边界大气污染物浓度限值标准。详见表</w:t>
            </w:r>
            <w:r>
              <w:rPr>
                <w:rFonts w:hint="eastAsia" w:ascii="Times New Roman" w:hAnsi="Times New Roman" w:cs="Times New Roman"/>
                <w:sz w:val="21"/>
                <w:szCs w:val="21"/>
                <w:highlight w:val="none"/>
                <w:lang w:val="en-US" w:eastAsia="zh-CN"/>
              </w:rPr>
              <w:t>3-2，表3-3</w:t>
            </w:r>
            <w:r>
              <w:rPr>
                <w:rFonts w:hint="default" w:ascii="Times New Roman" w:hAnsi="Times New Roman" w:cs="Times New Roman"/>
                <w:sz w:val="21"/>
                <w:szCs w:val="21"/>
                <w:highlight w:val="none"/>
              </w:rPr>
              <w:t>。</w:t>
            </w:r>
          </w:p>
          <w:p w14:paraId="0FC989E5">
            <w:pPr>
              <w:pStyle w:val="37"/>
              <w:spacing w:before="65"/>
              <w:ind w:left="0" w:leftChars="0" w:firstLine="0" w:firstLineChars="0"/>
              <w:jc w:val="center"/>
              <w:rPr>
                <w:rFonts w:hint="default" w:ascii="Times New Roman" w:hAnsi="Times New Roman" w:eastAsia="宋体" w:cs="Times New Roman"/>
                <w:b/>
                <w:color w:val="000000"/>
                <w:sz w:val="18"/>
                <w:szCs w:val="18"/>
                <w:highlight w:val="none"/>
                <w:lang w:val="en-US" w:eastAsia="zh-CN" w:bidi="ar-SA"/>
              </w:rPr>
            </w:pPr>
          </w:p>
          <w:p w14:paraId="3C25617E">
            <w:pPr>
              <w:pStyle w:val="37"/>
              <w:spacing w:before="65"/>
              <w:ind w:left="0" w:leftChars="0" w:firstLine="0" w:firstLineChars="0"/>
              <w:jc w:val="center"/>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b/>
                <w:color w:val="000000"/>
                <w:sz w:val="18"/>
                <w:szCs w:val="18"/>
                <w:highlight w:val="none"/>
                <w:lang w:val="en-US" w:eastAsia="zh-CN" w:bidi="ar-SA"/>
              </w:rPr>
              <w:t>表</w:t>
            </w:r>
            <w:r>
              <w:rPr>
                <w:rFonts w:hint="eastAsia" w:ascii="Times New Roman" w:hAnsi="Times New Roman" w:cs="Times New Roman"/>
                <w:b/>
                <w:color w:val="000000"/>
                <w:sz w:val="18"/>
                <w:szCs w:val="18"/>
                <w:highlight w:val="none"/>
                <w:lang w:val="en-US" w:eastAsia="zh-CN" w:bidi="ar-SA"/>
              </w:rPr>
              <w:t>3-</w:t>
            </w:r>
            <w:r>
              <w:rPr>
                <w:rFonts w:hint="eastAsia" w:ascii="Times New Roman" w:hAnsi="Times New Roman" w:eastAsia="宋体" w:cs="Times New Roman"/>
                <w:b/>
                <w:color w:val="000000"/>
                <w:sz w:val="18"/>
                <w:szCs w:val="18"/>
                <w:highlight w:val="none"/>
                <w:lang w:val="en-US" w:eastAsia="zh-CN" w:bidi="ar-SA"/>
              </w:rPr>
              <w:t>2</w:t>
            </w:r>
            <w:r>
              <w:rPr>
                <w:rFonts w:hint="default" w:ascii="Times New Roman" w:hAnsi="Times New Roman" w:eastAsia="宋体" w:cs="Times New Roman"/>
                <w:b/>
                <w:color w:val="000000"/>
                <w:sz w:val="18"/>
                <w:szCs w:val="18"/>
                <w:highlight w:val="none"/>
                <w:lang w:val="en-US" w:eastAsia="zh-CN" w:bidi="ar-SA"/>
              </w:rPr>
              <w:t xml:space="preserve">  《合成树脂工业污染物排放标准》（GB31572-2015）    单位：mg/m</w:t>
            </w:r>
            <w:r>
              <w:rPr>
                <w:rFonts w:hint="default" w:ascii="Times New Roman" w:hAnsi="Times New Roman" w:eastAsia="宋体" w:cs="Times New Roman"/>
                <w:b/>
                <w:color w:val="000000"/>
                <w:sz w:val="18"/>
                <w:szCs w:val="18"/>
                <w:highlight w:val="none"/>
                <w:vertAlign w:val="superscript"/>
                <w:lang w:val="en-US" w:eastAsia="zh-CN" w:bidi="ar-SA"/>
              </w:rPr>
              <w:t>3</w:t>
            </w:r>
          </w:p>
          <w:tbl>
            <w:tblPr>
              <w:tblStyle w:val="87"/>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29" w:type="dxa"/>
                <w:left w:w="41" w:type="dxa"/>
                <w:bottom w:w="0" w:type="dxa"/>
                <w:right w:w="44" w:type="dxa"/>
              </w:tblCellMar>
            </w:tblPr>
            <w:tblGrid>
              <w:gridCol w:w="2045"/>
              <w:gridCol w:w="2045"/>
              <w:gridCol w:w="2046"/>
              <w:gridCol w:w="2045"/>
            </w:tblGrid>
            <w:tr w14:paraId="23C1555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28E3F1F2">
                  <w:pPr>
                    <w:pStyle w:val="52"/>
                    <w:widowControl w:val="0"/>
                    <w:jc w:val="center"/>
                    <w:rPr>
                      <w:rFonts w:hint="eastAsia"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污染物</w:t>
                  </w:r>
                </w:p>
              </w:tc>
              <w:tc>
                <w:tcPr>
                  <w:tcW w:w="2045" w:type="dxa"/>
                  <w:tcBorders>
                    <w:tl2br w:val="nil"/>
                    <w:tr2bl w:val="nil"/>
                  </w:tcBorders>
                  <w:vAlign w:val="center"/>
                </w:tcPr>
                <w:p w14:paraId="6A296E74">
                  <w:pPr>
                    <w:pStyle w:val="52"/>
                    <w:widowControl w:val="0"/>
                    <w:jc w:val="center"/>
                    <w:rPr>
                      <w:rFonts w:hint="eastAsia"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最高允许排放浓度</w:t>
                  </w:r>
                </w:p>
              </w:tc>
              <w:tc>
                <w:tcPr>
                  <w:tcW w:w="2046" w:type="dxa"/>
                  <w:tcBorders>
                    <w:tl2br w:val="nil"/>
                    <w:tr2bl w:val="nil"/>
                  </w:tcBorders>
                  <w:vAlign w:val="center"/>
                </w:tcPr>
                <w:p w14:paraId="40FE164D">
                  <w:pPr>
                    <w:pStyle w:val="52"/>
                    <w:widowControl w:val="0"/>
                    <w:jc w:val="center"/>
                    <w:rPr>
                      <w:rFonts w:hint="eastAsia"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适用的合成树脂类型</w:t>
                  </w:r>
                </w:p>
              </w:tc>
              <w:tc>
                <w:tcPr>
                  <w:tcW w:w="2045" w:type="dxa"/>
                  <w:tcBorders>
                    <w:tl2br w:val="nil"/>
                    <w:tr2bl w:val="nil"/>
                  </w:tcBorders>
                  <w:vAlign w:val="center"/>
                </w:tcPr>
                <w:p w14:paraId="19184C25">
                  <w:pPr>
                    <w:pStyle w:val="52"/>
                    <w:widowControl w:val="0"/>
                    <w:jc w:val="center"/>
                    <w:rPr>
                      <w:rFonts w:hint="eastAsia" w:ascii="Times New Roman" w:hAnsi="Times New Roman" w:eastAsia="宋体" w:cs="Times New Roman"/>
                      <w:b/>
                      <w:bCs/>
                      <w:sz w:val="18"/>
                      <w:szCs w:val="18"/>
                      <w:highlight w:val="none"/>
                      <w:lang w:val="en-US" w:eastAsia="zh-CN"/>
                    </w:rPr>
                  </w:pPr>
                  <w:r>
                    <w:rPr>
                      <w:rFonts w:hint="eastAsia" w:ascii="Times New Roman" w:hAnsi="Times New Roman" w:eastAsia="宋体" w:cs="Times New Roman"/>
                      <w:b/>
                      <w:bCs/>
                      <w:sz w:val="18"/>
                      <w:szCs w:val="18"/>
                      <w:highlight w:val="none"/>
                      <w:lang w:val="en-US" w:eastAsia="zh-CN"/>
                    </w:rPr>
                    <w:t>污染物排放监控位置</w:t>
                  </w:r>
                </w:p>
              </w:tc>
            </w:tr>
            <w:tr w14:paraId="4E5C2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12A0A3FC">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非甲烷总烃</w:t>
                  </w:r>
                </w:p>
              </w:tc>
              <w:tc>
                <w:tcPr>
                  <w:tcW w:w="2045" w:type="dxa"/>
                  <w:tcBorders>
                    <w:tl2br w:val="nil"/>
                    <w:tr2bl w:val="nil"/>
                  </w:tcBorders>
                  <w:vAlign w:val="center"/>
                </w:tcPr>
                <w:p w14:paraId="333B381A">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60</w:t>
                  </w:r>
                </w:p>
              </w:tc>
              <w:tc>
                <w:tcPr>
                  <w:tcW w:w="2046" w:type="dxa"/>
                  <w:vMerge w:val="restart"/>
                  <w:tcBorders>
                    <w:tl2br w:val="nil"/>
                    <w:tr2bl w:val="nil"/>
                  </w:tcBorders>
                  <w:vAlign w:val="center"/>
                </w:tcPr>
                <w:p w14:paraId="5A1AE84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所有合成树脂</w:t>
                  </w:r>
                </w:p>
              </w:tc>
              <w:tc>
                <w:tcPr>
                  <w:tcW w:w="2045" w:type="dxa"/>
                  <w:vMerge w:val="restart"/>
                  <w:tcBorders>
                    <w:tl2br w:val="nil"/>
                    <w:tr2bl w:val="nil"/>
                  </w:tcBorders>
                  <w:vAlign w:val="center"/>
                </w:tcPr>
                <w:p w14:paraId="5203CD31">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车间或生产设施排气筒</w:t>
                  </w:r>
                </w:p>
              </w:tc>
            </w:tr>
            <w:tr w14:paraId="107712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764E7455">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颗粒物</w:t>
                  </w:r>
                </w:p>
              </w:tc>
              <w:tc>
                <w:tcPr>
                  <w:tcW w:w="2045" w:type="dxa"/>
                  <w:tcBorders>
                    <w:tl2br w:val="nil"/>
                    <w:tr2bl w:val="nil"/>
                  </w:tcBorders>
                  <w:vAlign w:val="center"/>
                </w:tcPr>
                <w:p w14:paraId="21F86CAE">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20</w:t>
                  </w:r>
                </w:p>
              </w:tc>
              <w:tc>
                <w:tcPr>
                  <w:tcW w:w="2046" w:type="dxa"/>
                  <w:vMerge w:val="continue"/>
                  <w:tcBorders>
                    <w:tl2br w:val="nil"/>
                    <w:tr2bl w:val="nil"/>
                  </w:tcBorders>
                  <w:vAlign w:val="center"/>
                </w:tcPr>
                <w:p w14:paraId="63B9DCB4">
                  <w:pPr>
                    <w:jc w:val="center"/>
                    <w:rPr>
                      <w:rFonts w:hint="eastAsia" w:ascii="Times New Roman" w:hAnsi="Times New Roman" w:eastAsia="宋体" w:cs="Times New Roman"/>
                      <w:b w:val="0"/>
                      <w:bCs w:val="0"/>
                      <w:color w:val="auto"/>
                      <w:kern w:val="2"/>
                      <w:sz w:val="18"/>
                      <w:szCs w:val="24"/>
                      <w:lang w:val="en-US" w:eastAsia="zh-CN" w:bidi="ar-SA"/>
                    </w:rPr>
                  </w:pPr>
                </w:p>
              </w:tc>
              <w:tc>
                <w:tcPr>
                  <w:tcW w:w="2045" w:type="dxa"/>
                  <w:vMerge w:val="continue"/>
                  <w:tcBorders>
                    <w:tl2br w:val="nil"/>
                    <w:tr2bl w:val="nil"/>
                  </w:tcBorders>
                  <w:vAlign w:val="center"/>
                </w:tcPr>
                <w:p w14:paraId="7F79F698">
                  <w:pPr>
                    <w:pStyle w:val="52"/>
                    <w:widowControl w:val="0"/>
                    <w:rPr>
                      <w:rFonts w:hint="eastAsia" w:ascii="Times New Roman" w:hAnsi="Times New Roman"/>
                      <w:b w:val="0"/>
                      <w:bCs w:val="0"/>
                      <w:color w:val="auto"/>
                      <w:lang w:val="en-US" w:eastAsia="zh-CN"/>
                    </w:rPr>
                  </w:pPr>
                </w:p>
              </w:tc>
            </w:tr>
            <w:tr w14:paraId="4C0C92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4A1D694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苯乙烯</w:t>
                  </w:r>
                </w:p>
              </w:tc>
              <w:tc>
                <w:tcPr>
                  <w:tcW w:w="2045" w:type="dxa"/>
                  <w:tcBorders>
                    <w:tl2br w:val="nil"/>
                    <w:tr2bl w:val="nil"/>
                  </w:tcBorders>
                  <w:vAlign w:val="center"/>
                </w:tcPr>
                <w:p w14:paraId="7E5E28F8">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20</w:t>
                  </w:r>
                </w:p>
              </w:tc>
              <w:tc>
                <w:tcPr>
                  <w:tcW w:w="2046" w:type="dxa"/>
                  <w:vMerge w:val="restart"/>
                  <w:tcBorders>
                    <w:tl2br w:val="nil"/>
                    <w:tr2bl w:val="nil"/>
                  </w:tcBorders>
                  <w:vAlign w:val="center"/>
                </w:tcPr>
                <w:p w14:paraId="78FAD5F0">
                  <w:pPr>
                    <w:pStyle w:val="52"/>
                    <w:widowControl w:val="0"/>
                    <w:jc w:val="center"/>
                    <w:rPr>
                      <w:rFonts w:hint="default" w:ascii="Times New Roman" w:hAnsi="Times New Roman" w:eastAsia="宋体"/>
                      <w:b w:val="0"/>
                      <w:bCs w:val="0"/>
                      <w:color w:val="auto"/>
                      <w:lang w:val="en-US" w:eastAsia="zh-CN"/>
                    </w:rPr>
                  </w:pPr>
                  <w:r>
                    <w:rPr>
                      <w:rFonts w:hint="eastAsia" w:ascii="Times New Roman" w:hAnsi="Times New Roman" w:cs="Times New Roman"/>
                      <w:b w:val="0"/>
                      <w:bCs w:val="0"/>
                      <w:sz w:val="18"/>
                      <w:szCs w:val="18"/>
                      <w:highlight w:val="none"/>
                      <w:lang w:val="en-US" w:eastAsia="zh-CN"/>
                    </w:rPr>
                    <w:t>ABS树脂</w:t>
                  </w:r>
                </w:p>
              </w:tc>
              <w:tc>
                <w:tcPr>
                  <w:tcW w:w="2045" w:type="dxa"/>
                  <w:vMerge w:val="continue"/>
                  <w:tcBorders>
                    <w:tl2br w:val="nil"/>
                    <w:tr2bl w:val="nil"/>
                  </w:tcBorders>
                  <w:vAlign w:val="center"/>
                </w:tcPr>
                <w:p w14:paraId="2E5EA7C6">
                  <w:pPr>
                    <w:pStyle w:val="52"/>
                    <w:widowControl w:val="0"/>
                    <w:rPr>
                      <w:rFonts w:hint="default" w:ascii="Times New Roman" w:hAnsi="Times New Roman"/>
                      <w:b w:val="0"/>
                      <w:bCs w:val="0"/>
                      <w:color w:val="auto"/>
                      <w:lang w:val="en-US" w:eastAsia="zh-CN"/>
                    </w:rPr>
                  </w:pPr>
                </w:p>
              </w:tc>
            </w:tr>
            <w:tr w14:paraId="0188AA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114F26F1">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丙烯腈</w:t>
                  </w:r>
                </w:p>
              </w:tc>
              <w:tc>
                <w:tcPr>
                  <w:tcW w:w="2045" w:type="dxa"/>
                  <w:tcBorders>
                    <w:tl2br w:val="nil"/>
                    <w:tr2bl w:val="nil"/>
                  </w:tcBorders>
                  <w:vAlign w:val="center"/>
                </w:tcPr>
                <w:p w14:paraId="43924EF4">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0.5</w:t>
                  </w:r>
                </w:p>
              </w:tc>
              <w:tc>
                <w:tcPr>
                  <w:tcW w:w="2046" w:type="dxa"/>
                  <w:vMerge w:val="continue"/>
                  <w:tcBorders>
                    <w:tl2br w:val="nil"/>
                    <w:tr2bl w:val="nil"/>
                  </w:tcBorders>
                  <w:vAlign w:val="center"/>
                </w:tcPr>
                <w:p w14:paraId="0F871BF7">
                  <w:pPr>
                    <w:jc w:val="center"/>
                    <w:rPr>
                      <w:rFonts w:hint="eastAsia" w:ascii="Times New Roman" w:hAnsi="Times New Roman"/>
                      <w:b w:val="0"/>
                      <w:bCs w:val="0"/>
                      <w:color w:val="auto"/>
                    </w:rPr>
                  </w:pPr>
                </w:p>
              </w:tc>
              <w:tc>
                <w:tcPr>
                  <w:tcW w:w="2045" w:type="dxa"/>
                  <w:vMerge w:val="continue"/>
                  <w:tcBorders>
                    <w:tl2br w:val="nil"/>
                    <w:tr2bl w:val="nil"/>
                  </w:tcBorders>
                  <w:vAlign w:val="center"/>
                </w:tcPr>
                <w:p w14:paraId="2BAB098F">
                  <w:pPr>
                    <w:pStyle w:val="52"/>
                    <w:widowControl w:val="0"/>
                    <w:rPr>
                      <w:rFonts w:hint="default" w:ascii="Times New Roman" w:hAnsi="Times New Roman"/>
                      <w:b w:val="0"/>
                      <w:bCs w:val="0"/>
                      <w:color w:val="auto"/>
                      <w:lang w:val="en-US" w:eastAsia="zh-CN"/>
                    </w:rPr>
                  </w:pPr>
                </w:p>
              </w:tc>
            </w:tr>
            <w:tr w14:paraId="050E00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5BADB14F">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1,3丁二烯</w:t>
                  </w:r>
                </w:p>
              </w:tc>
              <w:tc>
                <w:tcPr>
                  <w:tcW w:w="2045" w:type="dxa"/>
                  <w:tcBorders>
                    <w:tl2br w:val="nil"/>
                    <w:tr2bl w:val="nil"/>
                  </w:tcBorders>
                  <w:vAlign w:val="center"/>
                </w:tcPr>
                <w:p w14:paraId="16B0E447">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1</w:t>
                  </w:r>
                </w:p>
              </w:tc>
              <w:tc>
                <w:tcPr>
                  <w:tcW w:w="2046" w:type="dxa"/>
                  <w:vMerge w:val="continue"/>
                  <w:tcBorders>
                    <w:tl2br w:val="nil"/>
                    <w:tr2bl w:val="nil"/>
                  </w:tcBorders>
                  <w:vAlign w:val="center"/>
                </w:tcPr>
                <w:p w14:paraId="243F75DC">
                  <w:pPr>
                    <w:jc w:val="center"/>
                    <w:rPr>
                      <w:rFonts w:hint="eastAsia" w:ascii="Times New Roman" w:hAnsi="Times New Roman"/>
                      <w:b w:val="0"/>
                      <w:bCs w:val="0"/>
                      <w:color w:val="auto"/>
                    </w:rPr>
                  </w:pPr>
                </w:p>
              </w:tc>
              <w:tc>
                <w:tcPr>
                  <w:tcW w:w="2045" w:type="dxa"/>
                  <w:vMerge w:val="continue"/>
                  <w:tcBorders>
                    <w:tl2br w:val="nil"/>
                    <w:tr2bl w:val="nil"/>
                  </w:tcBorders>
                  <w:vAlign w:val="center"/>
                </w:tcPr>
                <w:p w14:paraId="68F882D7">
                  <w:pPr>
                    <w:pStyle w:val="52"/>
                    <w:widowControl w:val="0"/>
                    <w:rPr>
                      <w:rFonts w:hint="default" w:ascii="Times New Roman" w:hAnsi="Times New Roman"/>
                      <w:b w:val="0"/>
                      <w:bCs w:val="0"/>
                      <w:color w:val="auto"/>
                      <w:lang w:val="en-US" w:eastAsia="zh-CN"/>
                    </w:rPr>
                  </w:pPr>
                </w:p>
              </w:tc>
            </w:tr>
            <w:tr w14:paraId="3BA9EB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1203BC08">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甲苯</w:t>
                  </w:r>
                </w:p>
              </w:tc>
              <w:tc>
                <w:tcPr>
                  <w:tcW w:w="2045" w:type="dxa"/>
                  <w:tcBorders>
                    <w:tl2br w:val="nil"/>
                    <w:tr2bl w:val="nil"/>
                  </w:tcBorders>
                  <w:vAlign w:val="center"/>
                </w:tcPr>
                <w:p w14:paraId="187882C0">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8</w:t>
                  </w:r>
                </w:p>
              </w:tc>
              <w:tc>
                <w:tcPr>
                  <w:tcW w:w="2046" w:type="dxa"/>
                  <w:vMerge w:val="continue"/>
                  <w:tcBorders>
                    <w:tl2br w:val="nil"/>
                    <w:tr2bl w:val="nil"/>
                  </w:tcBorders>
                  <w:vAlign w:val="center"/>
                </w:tcPr>
                <w:p w14:paraId="59A6E2A4">
                  <w:pPr>
                    <w:jc w:val="center"/>
                    <w:rPr>
                      <w:rFonts w:hint="default" w:ascii="Times New Roman" w:hAnsi="Times New Roman"/>
                      <w:b w:val="0"/>
                      <w:bCs w:val="0"/>
                      <w:color w:val="auto"/>
                      <w:lang w:val="en-US" w:eastAsia="zh-CN"/>
                    </w:rPr>
                  </w:pPr>
                </w:p>
              </w:tc>
              <w:tc>
                <w:tcPr>
                  <w:tcW w:w="2045" w:type="dxa"/>
                  <w:vMerge w:val="continue"/>
                  <w:tcBorders>
                    <w:tl2br w:val="nil"/>
                    <w:tr2bl w:val="nil"/>
                  </w:tcBorders>
                  <w:vAlign w:val="center"/>
                </w:tcPr>
                <w:p w14:paraId="58C6954F">
                  <w:pPr>
                    <w:pStyle w:val="52"/>
                    <w:widowControl w:val="0"/>
                    <w:rPr>
                      <w:rFonts w:hint="default" w:ascii="Times New Roman" w:hAnsi="Times New Roman"/>
                      <w:b w:val="0"/>
                      <w:bCs w:val="0"/>
                      <w:color w:val="auto"/>
                      <w:lang w:val="en-US" w:eastAsia="zh-CN"/>
                    </w:rPr>
                  </w:pPr>
                </w:p>
              </w:tc>
            </w:tr>
            <w:tr w14:paraId="4DDC33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29" w:type="dxa"/>
                  <w:left w:w="41" w:type="dxa"/>
                  <w:bottom w:w="0" w:type="dxa"/>
                  <w:right w:w="44" w:type="dxa"/>
                </w:tblCellMar>
              </w:tblPrEx>
              <w:trPr>
                <w:trHeight w:val="315" w:hRule="atLeast"/>
                <w:jc w:val="center"/>
              </w:trPr>
              <w:tc>
                <w:tcPr>
                  <w:tcW w:w="2045" w:type="dxa"/>
                  <w:tcBorders>
                    <w:tl2br w:val="nil"/>
                    <w:tr2bl w:val="nil"/>
                  </w:tcBorders>
                  <w:vAlign w:val="center"/>
                </w:tcPr>
                <w:p w14:paraId="46503FCD">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乙苯</w:t>
                  </w:r>
                </w:p>
              </w:tc>
              <w:tc>
                <w:tcPr>
                  <w:tcW w:w="2045" w:type="dxa"/>
                  <w:tcBorders>
                    <w:tl2br w:val="nil"/>
                    <w:tr2bl w:val="nil"/>
                  </w:tcBorders>
                  <w:vAlign w:val="center"/>
                </w:tcPr>
                <w:p w14:paraId="74E26465">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50</w:t>
                  </w:r>
                </w:p>
              </w:tc>
              <w:tc>
                <w:tcPr>
                  <w:tcW w:w="2046" w:type="dxa"/>
                  <w:vMerge w:val="continue"/>
                  <w:tcBorders>
                    <w:tl2br w:val="nil"/>
                    <w:tr2bl w:val="nil"/>
                  </w:tcBorders>
                  <w:vAlign w:val="center"/>
                </w:tcPr>
                <w:p w14:paraId="6A6735DE">
                  <w:pPr>
                    <w:jc w:val="center"/>
                    <w:rPr>
                      <w:rFonts w:hint="default" w:ascii="Times New Roman" w:hAnsi="Times New Roman"/>
                      <w:b w:val="0"/>
                      <w:bCs w:val="0"/>
                      <w:color w:val="auto"/>
                      <w:lang w:val="en-US" w:eastAsia="zh-CN"/>
                    </w:rPr>
                  </w:pPr>
                </w:p>
              </w:tc>
              <w:tc>
                <w:tcPr>
                  <w:tcW w:w="2045" w:type="dxa"/>
                  <w:vMerge w:val="continue"/>
                  <w:tcBorders>
                    <w:tl2br w:val="nil"/>
                    <w:tr2bl w:val="nil"/>
                  </w:tcBorders>
                  <w:vAlign w:val="center"/>
                </w:tcPr>
                <w:p w14:paraId="397032AF">
                  <w:pPr>
                    <w:pStyle w:val="52"/>
                    <w:widowControl w:val="0"/>
                    <w:rPr>
                      <w:rFonts w:hint="default" w:ascii="Times New Roman" w:hAnsi="Times New Roman"/>
                      <w:b w:val="0"/>
                      <w:bCs w:val="0"/>
                      <w:color w:val="auto"/>
                      <w:lang w:val="en-US" w:eastAsia="zh-CN"/>
                    </w:rPr>
                  </w:pPr>
                </w:p>
              </w:tc>
            </w:tr>
          </w:tbl>
          <w:p w14:paraId="0691643C">
            <w:pPr>
              <w:pStyle w:val="37"/>
              <w:spacing w:before="65"/>
              <w:ind w:left="0" w:leftChars="0" w:firstLine="0" w:firstLineChars="0"/>
              <w:jc w:val="center"/>
              <w:rPr>
                <w:rFonts w:hint="default" w:ascii="Times New Roman" w:hAnsi="Times New Roman" w:eastAsia="宋体" w:cs="Times New Roman"/>
                <w:b/>
                <w:color w:val="000000"/>
                <w:sz w:val="18"/>
                <w:szCs w:val="18"/>
                <w:highlight w:val="none"/>
                <w:lang w:val="en-US" w:eastAsia="zh-CN" w:bidi="ar-SA"/>
              </w:rPr>
            </w:pPr>
          </w:p>
          <w:p w14:paraId="0C0AFC1A">
            <w:pPr>
              <w:pStyle w:val="37"/>
              <w:spacing w:before="65"/>
              <w:ind w:left="0" w:leftChars="0" w:firstLine="0" w:firstLineChars="0"/>
              <w:jc w:val="center"/>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b/>
                <w:color w:val="000000"/>
                <w:sz w:val="18"/>
                <w:szCs w:val="18"/>
                <w:highlight w:val="none"/>
                <w:lang w:val="en-US" w:eastAsia="zh-CN" w:bidi="ar-SA"/>
              </w:rPr>
              <w:t>表</w:t>
            </w:r>
            <w:r>
              <w:rPr>
                <w:rFonts w:hint="eastAsia" w:ascii="Times New Roman" w:hAnsi="Times New Roman" w:cs="Times New Roman"/>
                <w:b/>
                <w:color w:val="000000"/>
                <w:sz w:val="18"/>
                <w:szCs w:val="18"/>
                <w:highlight w:val="none"/>
                <w:lang w:val="en-US" w:eastAsia="zh-CN" w:bidi="ar-SA"/>
              </w:rPr>
              <w:t>3-3</w:t>
            </w:r>
            <w:r>
              <w:rPr>
                <w:rFonts w:hint="default" w:ascii="Times New Roman" w:hAnsi="Times New Roman" w:eastAsia="宋体" w:cs="Times New Roman"/>
                <w:b/>
                <w:color w:val="000000"/>
                <w:sz w:val="18"/>
                <w:szCs w:val="18"/>
                <w:highlight w:val="none"/>
                <w:lang w:val="en-US" w:eastAsia="zh-CN" w:bidi="ar-SA"/>
              </w:rPr>
              <w:t xml:space="preserve">  企业边界大气污染物浓度限值    单位：mg/m</w:t>
            </w:r>
            <w:r>
              <w:rPr>
                <w:rFonts w:hint="default" w:ascii="Times New Roman" w:hAnsi="Times New Roman" w:eastAsia="宋体" w:cs="Times New Roman"/>
                <w:b/>
                <w:color w:val="000000"/>
                <w:sz w:val="18"/>
                <w:szCs w:val="18"/>
                <w:highlight w:val="none"/>
                <w:vertAlign w:val="superscript"/>
                <w:lang w:val="en-US" w:eastAsia="zh-CN" w:bidi="ar-SA"/>
              </w:rPr>
              <w:t>3</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6"/>
              <w:gridCol w:w="2727"/>
              <w:gridCol w:w="2728"/>
            </w:tblGrid>
            <w:tr w14:paraId="52EF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center"/>
                </w:tcPr>
                <w:p w14:paraId="18B1978B">
                  <w:pPr>
                    <w:pStyle w:val="52"/>
                    <w:widowControl w:val="0"/>
                    <w:jc w:val="center"/>
                    <w:rPr>
                      <w:rFonts w:hint="default"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序号</w:t>
                  </w:r>
                </w:p>
              </w:tc>
              <w:tc>
                <w:tcPr>
                  <w:tcW w:w="2730" w:type="dxa"/>
                  <w:vAlign w:val="center"/>
                </w:tcPr>
                <w:p w14:paraId="3E565E49">
                  <w:pPr>
                    <w:pStyle w:val="52"/>
                    <w:widowControl w:val="0"/>
                    <w:jc w:val="center"/>
                    <w:rPr>
                      <w:rFonts w:hint="default"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污染物项目</w:t>
                  </w:r>
                </w:p>
              </w:tc>
              <w:tc>
                <w:tcPr>
                  <w:tcW w:w="2731" w:type="dxa"/>
                  <w:vAlign w:val="center"/>
                </w:tcPr>
                <w:p w14:paraId="14AE4F7E">
                  <w:pPr>
                    <w:pStyle w:val="52"/>
                    <w:widowControl w:val="0"/>
                    <w:jc w:val="center"/>
                    <w:rPr>
                      <w:rFonts w:hint="default"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限值</w:t>
                  </w:r>
                </w:p>
              </w:tc>
            </w:tr>
            <w:tr w14:paraId="2A43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center"/>
                </w:tcPr>
                <w:p w14:paraId="0CFD470A">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w:t>
                  </w:r>
                </w:p>
              </w:tc>
              <w:tc>
                <w:tcPr>
                  <w:tcW w:w="2730" w:type="dxa"/>
                  <w:vAlign w:val="center"/>
                </w:tcPr>
                <w:p w14:paraId="7822CF0D">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颗粒物</w:t>
                  </w:r>
                </w:p>
              </w:tc>
              <w:tc>
                <w:tcPr>
                  <w:tcW w:w="2731" w:type="dxa"/>
                  <w:vAlign w:val="center"/>
                </w:tcPr>
                <w:p w14:paraId="793D939B">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1.0</w:t>
                  </w:r>
                </w:p>
              </w:tc>
            </w:tr>
            <w:tr w14:paraId="2D9F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center"/>
                </w:tcPr>
                <w:p w14:paraId="44ECB200">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w:t>
                  </w:r>
                </w:p>
              </w:tc>
              <w:tc>
                <w:tcPr>
                  <w:tcW w:w="2730" w:type="dxa"/>
                  <w:vAlign w:val="center"/>
                </w:tcPr>
                <w:p w14:paraId="2E07DE17">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氯化氢</w:t>
                  </w:r>
                </w:p>
              </w:tc>
              <w:tc>
                <w:tcPr>
                  <w:tcW w:w="2731" w:type="dxa"/>
                  <w:vAlign w:val="center"/>
                </w:tcPr>
                <w:p w14:paraId="15A027ED">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0.2</w:t>
                  </w:r>
                </w:p>
              </w:tc>
            </w:tr>
            <w:tr w14:paraId="489C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center"/>
                </w:tcPr>
                <w:p w14:paraId="3538A4B5">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3</w:t>
                  </w:r>
                </w:p>
              </w:tc>
              <w:tc>
                <w:tcPr>
                  <w:tcW w:w="2730" w:type="dxa"/>
                  <w:vAlign w:val="center"/>
                </w:tcPr>
                <w:p w14:paraId="58AEABD9">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甲苯</w:t>
                  </w:r>
                </w:p>
              </w:tc>
              <w:tc>
                <w:tcPr>
                  <w:tcW w:w="2731" w:type="dxa"/>
                  <w:vAlign w:val="center"/>
                </w:tcPr>
                <w:p w14:paraId="46EB30ED">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0.8</w:t>
                  </w:r>
                </w:p>
              </w:tc>
            </w:tr>
            <w:tr w14:paraId="7E60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0" w:type="dxa"/>
                  <w:vAlign w:val="center"/>
                </w:tcPr>
                <w:p w14:paraId="21B7E427">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4</w:t>
                  </w:r>
                </w:p>
              </w:tc>
              <w:tc>
                <w:tcPr>
                  <w:tcW w:w="2730" w:type="dxa"/>
                  <w:vAlign w:val="center"/>
                </w:tcPr>
                <w:p w14:paraId="745BF9FD">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非甲烷总烃</w:t>
                  </w:r>
                </w:p>
              </w:tc>
              <w:tc>
                <w:tcPr>
                  <w:tcW w:w="2731" w:type="dxa"/>
                  <w:vAlign w:val="center"/>
                </w:tcPr>
                <w:p w14:paraId="016EB0AA">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4.0</w:t>
                  </w:r>
                </w:p>
              </w:tc>
            </w:tr>
          </w:tbl>
          <w:p w14:paraId="71F822D4">
            <w:pPr>
              <w:spacing w:line="360" w:lineRule="auto"/>
              <w:ind w:firstLine="420" w:firstLineChars="20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其中根据“中华人民共和国生态环境部部长信箱—2020.8.10关于PVC注塑挤出废气执行标准问题的回复”：对于不采用氯乙烯单体加工聚氯乙烯，仅采用聚氯乙烯树脂进行注塑、挤塑加工的企业，注塑、挤出废气不执行《合成树脂工业污染物排放标准》（GB31572—2015）、《烧碱、聚氯乙烯工业污染物排放标准》（GB15581—2016），执行《大气污染物综合排放标准》（GB16297—1996），故项目PVC材料注塑过程中产生的氯化氢、非甲烷总烃排放执行《大气污染物综合排放标准》(GB16297-1996)表2中的二级标准，具体标准见下表3</w:t>
            </w:r>
            <w:r>
              <w:rPr>
                <w:rFonts w:hint="eastAsia" w:eastAsia="宋体" w:cs="Times New Roman"/>
                <w:color w:val="auto"/>
                <w:sz w:val="21"/>
                <w:szCs w:val="21"/>
                <w:highlight w:val="none"/>
                <w:lang w:val="en-US" w:eastAsia="zh-CN" w:bidi="ar-SA"/>
              </w:rPr>
              <w:t>-4</w:t>
            </w:r>
            <w:r>
              <w:rPr>
                <w:rFonts w:hint="eastAsia" w:ascii="Times New Roman" w:hAnsi="Times New Roman" w:eastAsia="宋体" w:cs="Times New Roman"/>
                <w:color w:val="auto"/>
                <w:sz w:val="21"/>
                <w:szCs w:val="21"/>
                <w:highlight w:val="none"/>
                <w:lang w:val="en-US" w:eastAsia="zh-CN" w:bidi="ar-SA"/>
              </w:rPr>
              <w:t>。</w:t>
            </w:r>
          </w:p>
          <w:p w14:paraId="5110B422">
            <w:pPr>
              <w:spacing w:after="60" w:afterLines="25"/>
              <w:jc w:val="center"/>
              <w:rPr>
                <w:rFonts w:hint="default" w:ascii="Times New Roman" w:hAnsi="Times New Roman" w:eastAsia="宋体" w:cs="Times New Roman"/>
                <w:b/>
                <w:color w:val="000000"/>
                <w:sz w:val="18"/>
                <w:szCs w:val="18"/>
                <w:highlight w:val="none"/>
                <w:lang w:val="en-US" w:eastAsia="zh-CN" w:bidi="ar-SA"/>
              </w:rPr>
            </w:pPr>
          </w:p>
          <w:p w14:paraId="33482BF4">
            <w:pPr>
              <w:spacing w:after="60" w:afterLines="25"/>
              <w:jc w:val="center"/>
              <w:rPr>
                <w:rFonts w:hint="default" w:ascii="Times New Roman" w:hAnsi="Times New Roman" w:eastAsia="宋体" w:cs="Times New Roman"/>
                <w:b/>
                <w:color w:val="000000"/>
                <w:sz w:val="18"/>
                <w:szCs w:val="18"/>
                <w:highlight w:val="none"/>
                <w:lang w:val="en-US" w:eastAsia="zh-CN" w:bidi="ar-SA"/>
              </w:rPr>
            </w:pPr>
            <w:r>
              <w:rPr>
                <w:rFonts w:hint="default" w:ascii="Times New Roman" w:hAnsi="Times New Roman" w:eastAsia="宋体" w:cs="Times New Roman"/>
                <w:b/>
                <w:color w:val="000000"/>
                <w:sz w:val="18"/>
                <w:szCs w:val="18"/>
                <w:highlight w:val="none"/>
                <w:lang w:val="en-US" w:eastAsia="zh-CN" w:bidi="ar-SA"/>
              </w:rPr>
              <w:t>表</w:t>
            </w:r>
            <w:r>
              <w:rPr>
                <w:rFonts w:hint="eastAsia" w:eastAsia="宋体" w:cs="Times New Roman"/>
                <w:b/>
                <w:color w:val="000000"/>
                <w:sz w:val="18"/>
                <w:szCs w:val="18"/>
                <w:highlight w:val="none"/>
                <w:lang w:val="en-US" w:eastAsia="zh-CN" w:bidi="ar-SA"/>
              </w:rPr>
              <w:t>3-4</w:t>
            </w:r>
            <w:r>
              <w:rPr>
                <w:rFonts w:hint="default" w:ascii="Times New Roman" w:hAnsi="Times New Roman" w:eastAsia="宋体" w:cs="Times New Roman"/>
                <w:b/>
                <w:color w:val="000000"/>
                <w:sz w:val="18"/>
                <w:szCs w:val="18"/>
                <w:highlight w:val="none"/>
                <w:lang w:val="en-US" w:eastAsia="zh-CN" w:bidi="ar-SA"/>
              </w:rPr>
              <w:t xml:space="preserve">  《大气污染物综合排放标准》（GB16297-1996）</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761"/>
              <w:gridCol w:w="1509"/>
              <w:gridCol w:w="825"/>
              <w:gridCol w:w="1665"/>
              <w:gridCol w:w="1453"/>
            </w:tblGrid>
            <w:tr w14:paraId="0C55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8" w:type="dxa"/>
                  <w:vMerge w:val="restart"/>
                  <w:shd w:val="clear" w:color="auto" w:fill="auto"/>
                  <w:noWrap w:val="0"/>
                  <w:vAlign w:val="center"/>
                </w:tcPr>
                <w:p w14:paraId="745EE3FA">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污染物</w:t>
                  </w:r>
                </w:p>
              </w:tc>
              <w:tc>
                <w:tcPr>
                  <w:tcW w:w="1761" w:type="dxa"/>
                  <w:vMerge w:val="restart"/>
                  <w:shd w:val="clear" w:color="auto" w:fill="auto"/>
                  <w:noWrap w:val="0"/>
                  <w:vAlign w:val="center"/>
                </w:tcPr>
                <w:p w14:paraId="0B77EBD0">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最高允许排放浓度（mg/m</w:t>
                  </w:r>
                  <w:r>
                    <w:rPr>
                      <w:rFonts w:hint="eastAsia" w:ascii="Times New Roman" w:hAnsi="Times New Roman" w:cs="Times New Roman"/>
                      <w:b/>
                      <w:bCs/>
                      <w:sz w:val="18"/>
                      <w:szCs w:val="18"/>
                      <w:highlight w:val="none"/>
                      <w:vertAlign w:val="superscript"/>
                      <w:lang w:val="en-US" w:eastAsia="zh-CN"/>
                    </w:rPr>
                    <w:t>3</w:t>
                  </w:r>
                  <w:r>
                    <w:rPr>
                      <w:rFonts w:hint="eastAsia" w:ascii="Times New Roman" w:hAnsi="Times New Roman" w:cs="Times New Roman"/>
                      <w:b/>
                      <w:bCs/>
                      <w:sz w:val="18"/>
                      <w:szCs w:val="18"/>
                      <w:highlight w:val="none"/>
                      <w:lang w:val="en-US" w:eastAsia="zh-CN"/>
                    </w:rPr>
                    <w:t>）</w:t>
                  </w:r>
                </w:p>
              </w:tc>
              <w:tc>
                <w:tcPr>
                  <w:tcW w:w="2334" w:type="dxa"/>
                  <w:gridSpan w:val="2"/>
                  <w:shd w:val="clear" w:color="auto" w:fill="auto"/>
                  <w:noWrap w:val="0"/>
                  <w:vAlign w:val="center"/>
                </w:tcPr>
                <w:p w14:paraId="3AC36807">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最高允许排放速率（kg/h）</w:t>
                  </w:r>
                </w:p>
              </w:tc>
              <w:tc>
                <w:tcPr>
                  <w:tcW w:w="3118" w:type="dxa"/>
                  <w:gridSpan w:val="2"/>
                  <w:shd w:val="clear" w:color="auto" w:fill="auto"/>
                  <w:noWrap w:val="0"/>
                  <w:vAlign w:val="center"/>
                </w:tcPr>
                <w:p w14:paraId="147E6E74">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无组织排放监控浓度限值</w:t>
                  </w:r>
                </w:p>
              </w:tc>
            </w:tr>
            <w:tr w14:paraId="35E5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8" w:type="dxa"/>
                  <w:vMerge w:val="continue"/>
                  <w:shd w:val="clear" w:color="auto" w:fill="auto"/>
                  <w:noWrap w:val="0"/>
                  <w:vAlign w:val="center"/>
                </w:tcPr>
                <w:p w14:paraId="70597F1E">
                  <w:pPr>
                    <w:pStyle w:val="52"/>
                    <w:widowControl w:val="0"/>
                    <w:jc w:val="center"/>
                    <w:rPr>
                      <w:rFonts w:hint="eastAsia" w:ascii="Times New Roman" w:hAnsi="Times New Roman" w:cs="Times New Roman"/>
                      <w:b/>
                      <w:bCs/>
                      <w:sz w:val="18"/>
                      <w:szCs w:val="18"/>
                      <w:highlight w:val="none"/>
                      <w:lang w:val="en-US" w:eastAsia="zh-CN"/>
                    </w:rPr>
                  </w:pPr>
                </w:p>
              </w:tc>
              <w:tc>
                <w:tcPr>
                  <w:tcW w:w="1761" w:type="dxa"/>
                  <w:vMerge w:val="continue"/>
                  <w:shd w:val="clear" w:color="auto" w:fill="auto"/>
                  <w:noWrap w:val="0"/>
                  <w:vAlign w:val="center"/>
                </w:tcPr>
                <w:p w14:paraId="0608998C">
                  <w:pPr>
                    <w:pStyle w:val="52"/>
                    <w:widowControl w:val="0"/>
                    <w:jc w:val="center"/>
                    <w:rPr>
                      <w:rFonts w:hint="eastAsia" w:ascii="Times New Roman" w:hAnsi="Times New Roman" w:cs="Times New Roman"/>
                      <w:b/>
                      <w:bCs/>
                      <w:sz w:val="18"/>
                      <w:szCs w:val="18"/>
                      <w:highlight w:val="none"/>
                      <w:lang w:val="en-US" w:eastAsia="zh-CN"/>
                    </w:rPr>
                  </w:pPr>
                </w:p>
              </w:tc>
              <w:tc>
                <w:tcPr>
                  <w:tcW w:w="1509" w:type="dxa"/>
                  <w:shd w:val="clear" w:color="auto" w:fill="auto"/>
                  <w:noWrap w:val="0"/>
                  <w:vAlign w:val="center"/>
                </w:tcPr>
                <w:p w14:paraId="28F81DC3">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排气筒高度（m）</w:t>
                  </w:r>
                </w:p>
              </w:tc>
              <w:tc>
                <w:tcPr>
                  <w:tcW w:w="825" w:type="dxa"/>
                  <w:shd w:val="clear" w:color="auto" w:fill="auto"/>
                  <w:noWrap w:val="0"/>
                  <w:vAlign w:val="center"/>
                </w:tcPr>
                <w:p w14:paraId="393691AF">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二级</w:t>
                  </w:r>
                </w:p>
              </w:tc>
              <w:tc>
                <w:tcPr>
                  <w:tcW w:w="1665" w:type="dxa"/>
                  <w:shd w:val="clear" w:color="auto" w:fill="auto"/>
                  <w:noWrap w:val="0"/>
                  <w:vAlign w:val="center"/>
                </w:tcPr>
                <w:p w14:paraId="4AA08D45">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监控点</w:t>
                  </w:r>
                </w:p>
              </w:tc>
              <w:tc>
                <w:tcPr>
                  <w:tcW w:w="1453" w:type="dxa"/>
                  <w:shd w:val="clear" w:color="auto" w:fill="auto"/>
                  <w:noWrap w:val="0"/>
                  <w:vAlign w:val="center"/>
                </w:tcPr>
                <w:p w14:paraId="050632AB">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浓度（mg/m</w:t>
                  </w:r>
                  <w:r>
                    <w:rPr>
                      <w:rFonts w:hint="eastAsia" w:ascii="Times New Roman" w:hAnsi="Times New Roman" w:cs="Times New Roman"/>
                      <w:b/>
                      <w:bCs/>
                      <w:sz w:val="18"/>
                      <w:szCs w:val="18"/>
                      <w:highlight w:val="none"/>
                      <w:vertAlign w:val="superscript"/>
                      <w:lang w:val="en-US" w:eastAsia="zh-CN"/>
                    </w:rPr>
                    <w:t>3</w:t>
                  </w:r>
                  <w:r>
                    <w:rPr>
                      <w:rFonts w:hint="eastAsia" w:ascii="Times New Roman" w:hAnsi="Times New Roman" w:cs="Times New Roman"/>
                      <w:b/>
                      <w:bCs/>
                      <w:sz w:val="18"/>
                      <w:szCs w:val="18"/>
                      <w:highlight w:val="none"/>
                      <w:lang w:val="en-US" w:eastAsia="zh-CN"/>
                    </w:rPr>
                    <w:t>）</w:t>
                  </w:r>
                </w:p>
              </w:tc>
            </w:tr>
            <w:tr w14:paraId="6F32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8" w:type="dxa"/>
                  <w:shd w:val="clear" w:color="auto" w:fill="auto"/>
                  <w:noWrap w:val="0"/>
                  <w:vAlign w:val="center"/>
                </w:tcPr>
                <w:p w14:paraId="103A465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氯化氢</w:t>
                  </w:r>
                </w:p>
              </w:tc>
              <w:tc>
                <w:tcPr>
                  <w:tcW w:w="1761" w:type="dxa"/>
                  <w:shd w:val="clear" w:color="auto" w:fill="auto"/>
                  <w:noWrap w:val="0"/>
                  <w:vAlign w:val="center"/>
                </w:tcPr>
                <w:p w14:paraId="2C13274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100</w:t>
                  </w:r>
                </w:p>
              </w:tc>
              <w:tc>
                <w:tcPr>
                  <w:tcW w:w="1509" w:type="dxa"/>
                  <w:shd w:val="clear" w:color="auto" w:fill="auto"/>
                  <w:noWrap w:val="0"/>
                  <w:vAlign w:val="center"/>
                </w:tcPr>
                <w:p w14:paraId="1DF6B907">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15</w:t>
                  </w:r>
                </w:p>
              </w:tc>
              <w:tc>
                <w:tcPr>
                  <w:tcW w:w="825" w:type="dxa"/>
                  <w:shd w:val="clear" w:color="auto" w:fill="auto"/>
                  <w:noWrap w:val="0"/>
                  <w:vAlign w:val="center"/>
                </w:tcPr>
                <w:p w14:paraId="5ECEF629">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0.26</w:t>
                  </w:r>
                </w:p>
              </w:tc>
              <w:tc>
                <w:tcPr>
                  <w:tcW w:w="1665" w:type="dxa"/>
                  <w:vMerge w:val="restart"/>
                  <w:shd w:val="clear" w:color="auto" w:fill="auto"/>
                  <w:noWrap w:val="0"/>
                  <w:vAlign w:val="center"/>
                </w:tcPr>
                <w:p w14:paraId="6787F1FB">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周界外浓度最高点</w:t>
                  </w:r>
                </w:p>
              </w:tc>
              <w:tc>
                <w:tcPr>
                  <w:tcW w:w="1453" w:type="dxa"/>
                  <w:shd w:val="clear" w:color="auto" w:fill="auto"/>
                  <w:noWrap w:val="0"/>
                  <w:vAlign w:val="center"/>
                </w:tcPr>
                <w:p w14:paraId="1120F6BF">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0.2</w:t>
                  </w:r>
                </w:p>
              </w:tc>
            </w:tr>
            <w:tr w14:paraId="2BD8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68" w:type="dxa"/>
                  <w:shd w:val="clear" w:color="auto" w:fill="auto"/>
                  <w:noWrap w:val="0"/>
                  <w:vAlign w:val="center"/>
                </w:tcPr>
                <w:p w14:paraId="23DA5028">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氯乙烯</w:t>
                  </w:r>
                </w:p>
              </w:tc>
              <w:tc>
                <w:tcPr>
                  <w:tcW w:w="1761" w:type="dxa"/>
                  <w:shd w:val="clear" w:color="auto" w:fill="auto"/>
                  <w:noWrap w:val="0"/>
                  <w:vAlign w:val="center"/>
                </w:tcPr>
                <w:p w14:paraId="57CCF6D6">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36</w:t>
                  </w:r>
                </w:p>
              </w:tc>
              <w:tc>
                <w:tcPr>
                  <w:tcW w:w="1509" w:type="dxa"/>
                  <w:shd w:val="clear" w:color="auto" w:fill="auto"/>
                  <w:noWrap w:val="0"/>
                  <w:vAlign w:val="center"/>
                </w:tcPr>
                <w:p w14:paraId="31A56EB1">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15</w:t>
                  </w:r>
                </w:p>
              </w:tc>
              <w:tc>
                <w:tcPr>
                  <w:tcW w:w="825" w:type="dxa"/>
                  <w:shd w:val="clear" w:color="auto" w:fill="auto"/>
                  <w:noWrap w:val="0"/>
                  <w:vAlign w:val="center"/>
                </w:tcPr>
                <w:p w14:paraId="33249615">
                  <w:pPr>
                    <w:pStyle w:val="52"/>
                    <w:widowControl w:val="0"/>
                    <w:jc w:val="center"/>
                    <w:rPr>
                      <w:rFonts w:hint="eastAsia" w:ascii="Times New Roman" w:hAnsi="Times New Roman" w:eastAsia="宋体" w:cs="Times New Roman"/>
                      <w:b w:val="0"/>
                      <w:bCs w:val="0"/>
                      <w:sz w:val="18"/>
                      <w:szCs w:val="18"/>
                      <w:highlight w:val="none"/>
                      <w:lang w:val="en-US" w:eastAsia="zh-CN"/>
                    </w:rPr>
                  </w:pPr>
                  <w:r>
                    <w:rPr>
                      <w:rFonts w:hint="eastAsia" w:ascii="Times New Roman" w:hAnsi="Times New Roman" w:eastAsia="宋体" w:cs="Times New Roman"/>
                      <w:b w:val="0"/>
                      <w:bCs w:val="0"/>
                      <w:sz w:val="18"/>
                      <w:szCs w:val="18"/>
                      <w:highlight w:val="none"/>
                      <w:lang w:val="en-US" w:eastAsia="zh-CN"/>
                    </w:rPr>
                    <w:t>0.77</w:t>
                  </w:r>
                </w:p>
              </w:tc>
              <w:tc>
                <w:tcPr>
                  <w:tcW w:w="1665" w:type="dxa"/>
                  <w:vMerge w:val="continue"/>
                  <w:shd w:val="clear" w:color="auto" w:fill="auto"/>
                  <w:noWrap w:val="0"/>
                  <w:vAlign w:val="center"/>
                </w:tcPr>
                <w:p w14:paraId="201FACE9">
                  <w:pPr>
                    <w:pStyle w:val="52"/>
                    <w:widowControl w:val="0"/>
                    <w:jc w:val="center"/>
                    <w:rPr>
                      <w:rFonts w:hint="eastAsia" w:ascii="Times New Roman" w:hAnsi="Times New Roman" w:cs="Times New Roman"/>
                      <w:b w:val="0"/>
                      <w:bCs w:val="0"/>
                      <w:sz w:val="18"/>
                      <w:szCs w:val="18"/>
                      <w:highlight w:val="none"/>
                      <w:lang w:val="en-US" w:eastAsia="zh-CN"/>
                    </w:rPr>
                  </w:pPr>
                </w:p>
              </w:tc>
              <w:tc>
                <w:tcPr>
                  <w:tcW w:w="1453" w:type="dxa"/>
                  <w:shd w:val="clear" w:color="auto" w:fill="auto"/>
                  <w:noWrap w:val="0"/>
                  <w:vAlign w:val="center"/>
                </w:tcPr>
                <w:p w14:paraId="0C8BD2D8">
                  <w:pPr>
                    <w:pStyle w:val="52"/>
                    <w:widowControl w:val="0"/>
                    <w:jc w:val="center"/>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0.6</w:t>
                  </w:r>
                </w:p>
              </w:tc>
            </w:tr>
          </w:tbl>
          <w:p w14:paraId="09D0DF4B">
            <w:pPr>
              <w:spacing w:line="360" w:lineRule="auto"/>
              <w:ind w:firstLine="420" w:firstLineChars="20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苯乙烯属于恶臭物质，与注塑过程中产生的异味排放执行《恶臭污染物排放标准》(GB14554-93)中的限值标准，具体相关标准见下表3</w:t>
            </w:r>
            <w:r>
              <w:rPr>
                <w:rFonts w:hint="eastAsia" w:eastAsia="宋体" w:cs="Times New Roman"/>
                <w:color w:val="auto"/>
                <w:sz w:val="21"/>
                <w:szCs w:val="21"/>
                <w:highlight w:val="none"/>
                <w:lang w:val="en-US" w:eastAsia="zh-CN" w:bidi="ar-SA"/>
              </w:rPr>
              <w:t>-5</w:t>
            </w:r>
            <w:r>
              <w:rPr>
                <w:rFonts w:hint="eastAsia" w:ascii="Times New Roman" w:hAnsi="Times New Roman" w:eastAsia="宋体" w:cs="Times New Roman"/>
                <w:color w:val="auto"/>
                <w:sz w:val="21"/>
                <w:szCs w:val="21"/>
                <w:highlight w:val="none"/>
                <w:lang w:val="en-US" w:eastAsia="zh-CN" w:bidi="ar-SA"/>
              </w:rPr>
              <w:t>。</w:t>
            </w:r>
          </w:p>
          <w:p w14:paraId="7ABD61A3">
            <w:pPr>
              <w:pStyle w:val="37"/>
              <w:spacing w:before="65"/>
              <w:ind w:left="0" w:leftChars="0" w:firstLine="0" w:firstLineChars="0"/>
              <w:jc w:val="center"/>
              <w:rPr>
                <w:rFonts w:hint="default" w:ascii="Times New Roman" w:hAnsi="Times New Roman" w:eastAsia="宋体" w:cs="Times New Roman"/>
                <w:b/>
                <w:color w:val="000000"/>
                <w:sz w:val="18"/>
                <w:szCs w:val="18"/>
                <w:highlight w:val="none"/>
                <w:lang w:val="en-US" w:eastAsia="zh-CN" w:bidi="ar-SA"/>
              </w:rPr>
            </w:pPr>
          </w:p>
          <w:p w14:paraId="1B05CBAB">
            <w:pPr>
              <w:pStyle w:val="37"/>
              <w:spacing w:before="65"/>
              <w:ind w:left="0" w:leftChars="0" w:firstLine="0" w:firstLineChars="0"/>
              <w:jc w:val="center"/>
              <w:rPr>
                <w:rFonts w:hint="eastAsia" w:ascii="Times New Roman" w:hAnsi="Times New Roman" w:cs="Times New Roman"/>
                <w:color w:val="auto"/>
                <w:sz w:val="18"/>
                <w:szCs w:val="18"/>
                <w:highlight w:val="none"/>
                <w:lang w:val="en-US" w:eastAsia="zh-CN"/>
              </w:rPr>
            </w:pPr>
            <w:r>
              <w:rPr>
                <w:rFonts w:hint="default" w:ascii="Times New Roman" w:hAnsi="Times New Roman" w:eastAsia="宋体" w:cs="Times New Roman"/>
                <w:b/>
                <w:color w:val="000000"/>
                <w:sz w:val="18"/>
                <w:szCs w:val="18"/>
                <w:highlight w:val="none"/>
                <w:lang w:val="en-US" w:eastAsia="zh-CN" w:bidi="ar-SA"/>
              </w:rPr>
              <w:t>表</w:t>
            </w:r>
            <w:r>
              <w:rPr>
                <w:rFonts w:hint="eastAsia" w:ascii="Times New Roman" w:hAnsi="Times New Roman" w:cs="Times New Roman"/>
                <w:b/>
                <w:color w:val="000000"/>
                <w:sz w:val="18"/>
                <w:szCs w:val="18"/>
                <w:highlight w:val="none"/>
                <w:lang w:val="en-US" w:eastAsia="zh-CN" w:bidi="ar-SA"/>
              </w:rPr>
              <w:t>3-5</w:t>
            </w:r>
            <w:r>
              <w:rPr>
                <w:rFonts w:hint="default" w:ascii="Times New Roman" w:hAnsi="Times New Roman" w:eastAsia="宋体" w:cs="Times New Roman"/>
                <w:b/>
                <w:color w:val="000000"/>
                <w:sz w:val="18"/>
                <w:szCs w:val="18"/>
                <w:highlight w:val="none"/>
                <w:lang w:val="en-US" w:eastAsia="zh-CN" w:bidi="ar-SA"/>
              </w:rPr>
              <w:t xml:space="preserve"> 《恶臭污染物排放标准》(GB14554-93)</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384"/>
              <w:gridCol w:w="1671"/>
              <w:gridCol w:w="2253"/>
              <w:gridCol w:w="1618"/>
            </w:tblGrid>
            <w:tr w14:paraId="5A5A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pct"/>
                  <w:vMerge w:val="restart"/>
                  <w:shd w:val="clear" w:color="auto" w:fill="auto"/>
                  <w:noWrap w:val="0"/>
                  <w:vAlign w:val="center"/>
                </w:tcPr>
                <w:p w14:paraId="241D7425">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污染物</w:t>
                  </w:r>
                </w:p>
              </w:tc>
              <w:tc>
                <w:tcPr>
                  <w:tcW w:w="1867" w:type="pct"/>
                  <w:gridSpan w:val="2"/>
                  <w:shd w:val="clear" w:color="auto" w:fill="auto"/>
                  <w:noWrap w:val="0"/>
                  <w:vAlign w:val="center"/>
                </w:tcPr>
                <w:p w14:paraId="5762E528">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最高允许排放速率(kg/h)</w:t>
                  </w:r>
                </w:p>
              </w:tc>
              <w:tc>
                <w:tcPr>
                  <w:tcW w:w="2366" w:type="pct"/>
                  <w:gridSpan w:val="2"/>
                  <w:shd w:val="clear" w:color="auto" w:fill="auto"/>
                  <w:noWrap w:val="0"/>
                  <w:vAlign w:val="center"/>
                </w:tcPr>
                <w:p w14:paraId="6979F28B">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厂界标准值</w:t>
                  </w:r>
                </w:p>
              </w:tc>
            </w:tr>
            <w:tr w14:paraId="5C2C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pct"/>
                  <w:vMerge w:val="continue"/>
                  <w:shd w:val="clear" w:color="auto" w:fill="auto"/>
                  <w:noWrap w:val="0"/>
                  <w:vAlign w:val="center"/>
                </w:tcPr>
                <w:p w14:paraId="63F109F3">
                  <w:pPr>
                    <w:pStyle w:val="52"/>
                    <w:widowControl w:val="0"/>
                    <w:jc w:val="center"/>
                    <w:rPr>
                      <w:rFonts w:hint="eastAsia" w:ascii="Times New Roman" w:hAnsi="Times New Roman" w:cs="Times New Roman"/>
                      <w:b/>
                      <w:bCs/>
                      <w:sz w:val="18"/>
                      <w:szCs w:val="18"/>
                      <w:highlight w:val="none"/>
                      <w:lang w:val="en-US" w:eastAsia="zh-CN"/>
                    </w:rPr>
                  </w:pPr>
                </w:p>
              </w:tc>
              <w:tc>
                <w:tcPr>
                  <w:tcW w:w="846" w:type="pct"/>
                  <w:shd w:val="clear" w:color="auto" w:fill="auto"/>
                  <w:noWrap w:val="0"/>
                  <w:vAlign w:val="center"/>
                </w:tcPr>
                <w:p w14:paraId="1B6325E3">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排气筒(m)</w:t>
                  </w:r>
                </w:p>
              </w:tc>
              <w:tc>
                <w:tcPr>
                  <w:tcW w:w="1021" w:type="pct"/>
                  <w:shd w:val="clear" w:color="auto" w:fill="auto"/>
                  <w:noWrap w:val="0"/>
                  <w:vAlign w:val="center"/>
                </w:tcPr>
                <w:p w14:paraId="74FD8153">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二级</w:t>
                  </w:r>
                </w:p>
              </w:tc>
              <w:tc>
                <w:tcPr>
                  <w:tcW w:w="1377" w:type="pct"/>
                  <w:shd w:val="clear" w:color="auto" w:fill="auto"/>
                  <w:noWrap w:val="0"/>
                  <w:vAlign w:val="center"/>
                </w:tcPr>
                <w:p w14:paraId="0F7B3AE9">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监控点</w:t>
                  </w:r>
                </w:p>
              </w:tc>
              <w:tc>
                <w:tcPr>
                  <w:tcW w:w="989" w:type="pct"/>
                  <w:shd w:val="clear" w:color="auto" w:fill="auto"/>
                  <w:noWrap w:val="0"/>
                  <w:vAlign w:val="center"/>
                </w:tcPr>
                <w:p w14:paraId="39BD25E6">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浓度(mg/m3)</w:t>
                  </w:r>
                </w:p>
              </w:tc>
            </w:tr>
            <w:tr w14:paraId="0BFF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pct"/>
                  <w:shd w:val="clear" w:color="auto" w:fill="auto"/>
                  <w:noWrap w:val="0"/>
                  <w:vAlign w:val="center"/>
                </w:tcPr>
                <w:p w14:paraId="584D5699">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苯乙烯</w:t>
                  </w:r>
                </w:p>
              </w:tc>
              <w:tc>
                <w:tcPr>
                  <w:tcW w:w="846" w:type="pct"/>
                  <w:shd w:val="clear" w:color="auto" w:fill="auto"/>
                  <w:noWrap w:val="0"/>
                  <w:vAlign w:val="center"/>
                </w:tcPr>
                <w:p w14:paraId="1551F74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15</w:t>
                  </w:r>
                </w:p>
              </w:tc>
              <w:tc>
                <w:tcPr>
                  <w:tcW w:w="1021" w:type="pct"/>
                  <w:shd w:val="clear" w:color="auto" w:fill="auto"/>
                  <w:noWrap w:val="0"/>
                  <w:vAlign w:val="center"/>
                </w:tcPr>
                <w:p w14:paraId="5EE77FEB">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6.5</w:t>
                  </w:r>
                </w:p>
              </w:tc>
              <w:tc>
                <w:tcPr>
                  <w:tcW w:w="1377" w:type="pct"/>
                  <w:vMerge w:val="restart"/>
                  <w:shd w:val="clear" w:color="auto" w:fill="auto"/>
                  <w:noWrap w:val="0"/>
                  <w:vAlign w:val="center"/>
                </w:tcPr>
                <w:p w14:paraId="5917A582">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厂界外浓度最高点</w:t>
                  </w:r>
                </w:p>
              </w:tc>
              <w:tc>
                <w:tcPr>
                  <w:tcW w:w="989" w:type="pct"/>
                  <w:shd w:val="clear" w:color="auto" w:fill="auto"/>
                  <w:noWrap w:val="0"/>
                  <w:vAlign w:val="center"/>
                </w:tcPr>
                <w:p w14:paraId="043ECA3A">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5.0</w:t>
                  </w:r>
                </w:p>
              </w:tc>
            </w:tr>
            <w:tr w14:paraId="3E90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pct"/>
                  <w:shd w:val="clear" w:color="auto" w:fill="auto"/>
                  <w:noWrap w:val="0"/>
                  <w:vAlign w:val="center"/>
                </w:tcPr>
                <w:p w14:paraId="2C8669C0">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臭气浓度</w:t>
                  </w:r>
                </w:p>
              </w:tc>
              <w:tc>
                <w:tcPr>
                  <w:tcW w:w="846" w:type="pct"/>
                  <w:shd w:val="clear" w:color="auto" w:fill="auto"/>
                  <w:noWrap w:val="0"/>
                  <w:vAlign w:val="center"/>
                </w:tcPr>
                <w:p w14:paraId="7FCADDFD">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15</w:t>
                  </w:r>
                </w:p>
              </w:tc>
              <w:tc>
                <w:tcPr>
                  <w:tcW w:w="1021" w:type="pct"/>
                  <w:shd w:val="clear" w:color="auto" w:fill="auto"/>
                  <w:noWrap w:val="0"/>
                  <w:vAlign w:val="center"/>
                </w:tcPr>
                <w:p w14:paraId="19AB552F">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2000（无量纲）</w:t>
                  </w:r>
                </w:p>
              </w:tc>
              <w:tc>
                <w:tcPr>
                  <w:tcW w:w="1377" w:type="pct"/>
                  <w:vMerge w:val="continue"/>
                  <w:shd w:val="clear" w:color="auto" w:fill="auto"/>
                  <w:noWrap w:val="0"/>
                  <w:vAlign w:val="center"/>
                </w:tcPr>
                <w:p w14:paraId="3A8C982A">
                  <w:pPr>
                    <w:pStyle w:val="52"/>
                    <w:widowControl w:val="0"/>
                    <w:jc w:val="center"/>
                    <w:rPr>
                      <w:rFonts w:hint="eastAsia" w:ascii="Times New Roman" w:hAnsi="Times New Roman" w:cs="Times New Roman"/>
                      <w:b w:val="0"/>
                      <w:bCs w:val="0"/>
                      <w:sz w:val="18"/>
                      <w:szCs w:val="18"/>
                      <w:highlight w:val="none"/>
                      <w:lang w:val="en-US" w:eastAsia="zh-CN"/>
                    </w:rPr>
                  </w:pPr>
                </w:p>
              </w:tc>
              <w:tc>
                <w:tcPr>
                  <w:tcW w:w="989" w:type="pct"/>
                  <w:shd w:val="clear" w:color="auto" w:fill="auto"/>
                  <w:noWrap w:val="0"/>
                  <w:vAlign w:val="center"/>
                </w:tcPr>
                <w:p w14:paraId="4B956CCF">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20（无量纲）</w:t>
                  </w:r>
                </w:p>
              </w:tc>
            </w:tr>
          </w:tbl>
          <w:p w14:paraId="6A7E6A3F">
            <w:pPr>
              <w:spacing w:line="360" w:lineRule="auto"/>
              <w:ind w:firstLine="420" w:firstLineChars="20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项目胶水废气中丙酮有组织排放浓度参照执行《工作场所有害因素职业接触限值化学有害因素》（GBZ2.1-2007）中的时间加权平均容许浓度，允许排放速率按照《制定地方大气污染物排放标准的技术方法》（GB/T3840-91）中公式进行计算，厂界无组织监控浓度限值按环境质量标准的4倍计算，具体标准见下表</w:t>
            </w:r>
            <w:r>
              <w:rPr>
                <w:rFonts w:hint="eastAsia" w:eastAsia="宋体" w:cs="Times New Roman"/>
                <w:color w:val="auto"/>
                <w:sz w:val="21"/>
                <w:szCs w:val="21"/>
                <w:highlight w:val="none"/>
                <w:lang w:val="en-US" w:eastAsia="zh-CN" w:bidi="ar-SA"/>
              </w:rPr>
              <w:t>3-6</w:t>
            </w:r>
            <w:r>
              <w:rPr>
                <w:rFonts w:hint="eastAsia" w:ascii="Times New Roman" w:hAnsi="Times New Roman" w:eastAsia="宋体" w:cs="Times New Roman"/>
                <w:color w:val="auto"/>
                <w:sz w:val="21"/>
                <w:szCs w:val="21"/>
                <w:highlight w:val="none"/>
                <w:lang w:val="en-US" w:eastAsia="zh-CN" w:bidi="ar-SA"/>
              </w:rPr>
              <w:t>。</w:t>
            </w:r>
          </w:p>
          <w:p w14:paraId="1D6E68D2">
            <w:pPr>
              <w:pStyle w:val="88"/>
              <w:widowControl w:val="0"/>
              <w:adjustRightInd/>
              <w:spacing w:after="60" w:afterLines="25" w:line="240" w:lineRule="auto"/>
              <w:jc w:val="center"/>
              <w:textAlignment w:val="auto"/>
              <w:rPr>
                <w:rFonts w:ascii="Times New Roman" w:hAnsi="Times New Roman" w:eastAsia="宋体" w:cs="Times New Roman"/>
                <w:kern w:val="2"/>
                <w:sz w:val="21"/>
                <w:szCs w:val="21"/>
                <w:lang w:eastAsia="zh-CN"/>
              </w:rPr>
            </w:pPr>
          </w:p>
          <w:p w14:paraId="4C8F425C">
            <w:pPr>
              <w:pStyle w:val="88"/>
              <w:widowControl w:val="0"/>
              <w:adjustRightInd/>
              <w:spacing w:after="60" w:afterLines="25" w:line="240" w:lineRule="auto"/>
              <w:jc w:val="center"/>
              <w:textAlignment w:val="auto"/>
              <w:rPr>
                <w:rFonts w:ascii="Times New Roman" w:hAnsi="Times New Roman" w:cs="Times New Roman"/>
                <w:bCs/>
              </w:rPr>
            </w:pPr>
            <w:r>
              <w:rPr>
                <w:rFonts w:ascii="Times New Roman" w:hAnsi="Times New Roman" w:eastAsia="宋体" w:cs="Times New Roman"/>
                <w:kern w:val="2"/>
                <w:sz w:val="21"/>
                <w:szCs w:val="21"/>
                <w:lang w:eastAsia="zh-CN"/>
              </w:rPr>
              <w:t>表3</w:t>
            </w:r>
            <w:r>
              <w:rPr>
                <w:rFonts w:hint="eastAsia" w:ascii="Times New Roman" w:hAnsi="Times New Roman" w:eastAsia="宋体" w:cs="Times New Roman"/>
                <w:kern w:val="2"/>
                <w:sz w:val="21"/>
                <w:szCs w:val="21"/>
                <w:lang w:val="en-US" w:eastAsia="zh-CN"/>
              </w:rPr>
              <w:t>-6</w:t>
            </w:r>
            <w:r>
              <w:rPr>
                <w:rFonts w:ascii="Times New Roman" w:hAnsi="Times New Roman" w:eastAsia="宋体" w:cs="Times New Roman"/>
                <w:kern w:val="2"/>
                <w:sz w:val="21"/>
                <w:szCs w:val="21"/>
                <w:lang w:eastAsia="zh-CN"/>
              </w:rPr>
              <w:t xml:space="preserve">  大气污染物排放标准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587"/>
              <w:gridCol w:w="1516"/>
              <w:gridCol w:w="855"/>
              <w:gridCol w:w="1785"/>
              <w:gridCol w:w="1296"/>
            </w:tblGrid>
            <w:tr w14:paraId="38DE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2" w:type="dxa"/>
                  <w:vMerge w:val="restart"/>
                  <w:shd w:val="clear" w:color="auto" w:fill="auto"/>
                  <w:noWrap w:val="0"/>
                  <w:vAlign w:val="center"/>
                </w:tcPr>
                <w:p w14:paraId="5A1A9EFC">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污染物</w:t>
                  </w:r>
                </w:p>
              </w:tc>
              <w:tc>
                <w:tcPr>
                  <w:tcW w:w="1587" w:type="dxa"/>
                  <w:vMerge w:val="restart"/>
                  <w:shd w:val="clear" w:color="auto" w:fill="auto"/>
                  <w:noWrap w:val="0"/>
                  <w:vAlign w:val="center"/>
                </w:tcPr>
                <w:p w14:paraId="0D4562E4">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最高允许排放浓度（mg/m</w:t>
                  </w:r>
                  <w:r>
                    <w:rPr>
                      <w:rFonts w:hint="eastAsia" w:ascii="Times New Roman" w:hAnsi="Times New Roman" w:cs="Times New Roman"/>
                      <w:b/>
                      <w:bCs/>
                      <w:sz w:val="18"/>
                      <w:szCs w:val="18"/>
                      <w:highlight w:val="none"/>
                      <w:vertAlign w:val="superscript"/>
                      <w:lang w:val="en-US" w:eastAsia="zh-CN"/>
                    </w:rPr>
                    <w:t>3</w:t>
                  </w:r>
                  <w:r>
                    <w:rPr>
                      <w:rFonts w:hint="eastAsia" w:ascii="Times New Roman" w:hAnsi="Times New Roman" w:cs="Times New Roman"/>
                      <w:b/>
                      <w:bCs/>
                      <w:sz w:val="18"/>
                      <w:szCs w:val="18"/>
                      <w:highlight w:val="none"/>
                      <w:lang w:val="en-US" w:eastAsia="zh-CN"/>
                    </w:rPr>
                    <w:t>）</w:t>
                  </w:r>
                </w:p>
              </w:tc>
              <w:tc>
                <w:tcPr>
                  <w:tcW w:w="2371" w:type="dxa"/>
                  <w:gridSpan w:val="2"/>
                  <w:shd w:val="clear" w:color="auto" w:fill="auto"/>
                  <w:noWrap w:val="0"/>
                  <w:vAlign w:val="center"/>
                </w:tcPr>
                <w:p w14:paraId="335D0C5C">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最高允许排放速率（kg/h）</w:t>
                  </w:r>
                </w:p>
              </w:tc>
              <w:tc>
                <w:tcPr>
                  <w:tcW w:w="3081" w:type="dxa"/>
                  <w:gridSpan w:val="2"/>
                  <w:shd w:val="clear" w:color="auto" w:fill="auto"/>
                  <w:noWrap w:val="0"/>
                  <w:vAlign w:val="center"/>
                </w:tcPr>
                <w:p w14:paraId="7E95D893">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无组织排放监控浓度限值</w:t>
                  </w:r>
                </w:p>
              </w:tc>
            </w:tr>
            <w:tr w14:paraId="2E46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2" w:type="dxa"/>
                  <w:vMerge w:val="continue"/>
                  <w:shd w:val="clear" w:color="auto" w:fill="auto"/>
                  <w:noWrap w:val="0"/>
                  <w:vAlign w:val="center"/>
                </w:tcPr>
                <w:p w14:paraId="161F23E9">
                  <w:pPr>
                    <w:pStyle w:val="52"/>
                    <w:widowControl w:val="0"/>
                    <w:jc w:val="center"/>
                    <w:rPr>
                      <w:rFonts w:hint="eastAsia" w:ascii="Times New Roman" w:hAnsi="Times New Roman" w:cs="Times New Roman"/>
                      <w:b/>
                      <w:bCs/>
                      <w:sz w:val="18"/>
                      <w:szCs w:val="18"/>
                      <w:highlight w:val="none"/>
                      <w:lang w:val="en-US" w:eastAsia="zh-CN"/>
                    </w:rPr>
                  </w:pPr>
                </w:p>
              </w:tc>
              <w:tc>
                <w:tcPr>
                  <w:tcW w:w="1587" w:type="dxa"/>
                  <w:vMerge w:val="continue"/>
                  <w:shd w:val="clear" w:color="auto" w:fill="auto"/>
                  <w:noWrap w:val="0"/>
                  <w:vAlign w:val="center"/>
                </w:tcPr>
                <w:p w14:paraId="2A0B38A5">
                  <w:pPr>
                    <w:pStyle w:val="52"/>
                    <w:widowControl w:val="0"/>
                    <w:jc w:val="center"/>
                    <w:rPr>
                      <w:rFonts w:hint="eastAsia" w:ascii="Times New Roman" w:hAnsi="Times New Roman" w:cs="Times New Roman"/>
                      <w:b/>
                      <w:bCs/>
                      <w:sz w:val="18"/>
                      <w:szCs w:val="18"/>
                      <w:highlight w:val="none"/>
                      <w:lang w:val="en-US" w:eastAsia="zh-CN"/>
                    </w:rPr>
                  </w:pPr>
                </w:p>
              </w:tc>
              <w:tc>
                <w:tcPr>
                  <w:tcW w:w="1516" w:type="dxa"/>
                  <w:shd w:val="clear" w:color="auto" w:fill="auto"/>
                  <w:noWrap w:val="0"/>
                  <w:vAlign w:val="center"/>
                </w:tcPr>
                <w:p w14:paraId="762D9AB0">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排气筒高度（m）</w:t>
                  </w:r>
                </w:p>
              </w:tc>
              <w:tc>
                <w:tcPr>
                  <w:tcW w:w="855" w:type="dxa"/>
                  <w:shd w:val="clear" w:color="auto" w:fill="auto"/>
                  <w:noWrap w:val="0"/>
                  <w:vAlign w:val="center"/>
                </w:tcPr>
                <w:p w14:paraId="03A3D2D9">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二级</w:t>
                  </w:r>
                </w:p>
              </w:tc>
              <w:tc>
                <w:tcPr>
                  <w:tcW w:w="1785" w:type="dxa"/>
                  <w:shd w:val="clear" w:color="auto" w:fill="auto"/>
                  <w:noWrap w:val="0"/>
                  <w:vAlign w:val="center"/>
                </w:tcPr>
                <w:p w14:paraId="3BF36D6E">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监控点</w:t>
                  </w:r>
                </w:p>
              </w:tc>
              <w:tc>
                <w:tcPr>
                  <w:tcW w:w="1296" w:type="dxa"/>
                  <w:shd w:val="clear" w:color="auto" w:fill="auto"/>
                  <w:noWrap w:val="0"/>
                  <w:vAlign w:val="center"/>
                </w:tcPr>
                <w:p w14:paraId="67085F56">
                  <w:pPr>
                    <w:pStyle w:val="52"/>
                    <w:widowControl w:val="0"/>
                    <w:jc w:val="center"/>
                    <w:rPr>
                      <w:rFonts w:hint="eastAsia"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浓度（mg/m</w:t>
                  </w:r>
                  <w:r>
                    <w:rPr>
                      <w:rFonts w:hint="eastAsia" w:ascii="Times New Roman" w:hAnsi="Times New Roman" w:cs="Times New Roman"/>
                      <w:b/>
                      <w:bCs/>
                      <w:sz w:val="18"/>
                      <w:szCs w:val="18"/>
                      <w:highlight w:val="none"/>
                      <w:vertAlign w:val="superscript"/>
                      <w:lang w:val="en-US" w:eastAsia="zh-CN"/>
                    </w:rPr>
                    <w:t>3</w:t>
                  </w:r>
                  <w:r>
                    <w:rPr>
                      <w:rFonts w:hint="eastAsia" w:ascii="Times New Roman" w:hAnsi="Times New Roman" w:cs="Times New Roman"/>
                      <w:b/>
                      <w:bCs/>
                      <w:sz w:val="18"/>
                      <w:szCs w:val="18"/>
                      <w:highlight w:val="none"/>
                      <w:lang w:val="en-US" w:eastAsia="zh-CN"/>
                    </w:rPr>
                    <w:t>）</w:t>
                  </w:r>
                </w:p>
              </w:tc>
            </w:tr>
            <w:tr w14:paraId="2AA5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2" w:type="dxa"/>
                  <w:shd w:val="clear" w:color="auto" w:fill="auto"/>
                  <w:noWrap w:val="0"/>
                  <w:vAlign w:val="center"/>
                </w:tcPr>
                <w:p w14:paraId="4952C0B1">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丙酮</w:t>
                  </w:r>
                </w:p>
              </w:tc>
              <w:tc>
                <w:tcPr>
                  <w:tcW w:w="1587" w:type="dxa"/>
                  <w:shd w:val="clear" w:color="auto" w:fill="auto"/>
                  <w:noWrap w:val="0"/>
                  <w:vAlign w:val="center"/>
                </w:tcPr>
                <w:p w14:paraId="3D3BC403">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300</w:t>
                  </w:r>
                </w:p>
              </w:tc>
              <w:tc>
                <w:tcPr>
                  <w:tcW w:w="1516" w:type="dxa"/>
                  <w:shd w:val="clear" w:color="auto" w:fill="auto"/>
                  <w:noWrap w:val="0"/>
                  <w:vAlign w:val="center"/>
                </w:tcPr>
                <w:p w14:paraId="0E1AE132">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15</w:t>
                  </w:r>
                </w:p>
              </w:tc>
              <w:tc>
                <w:tcPr>
                  <w:tcW w:w="855" w:type="dxa"/>
                  <w:shd w:val="clear" w:color="auto" w:fill="auto"/>
                  <w:noWrap w:val="0"/>
                  <w:vAlign w:val="center"/>
                </w:tcPr>
                <w:p w14:paraId="16B02BA7">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2.4</w:t>
                  </w:r>
                </w:p>
              </w:tc>
              <w:tc>
                <w:tcPr>
                  <w:tcW w:w="1785" w:type="dxa"/>
                  <w:shd w:val="clear" w:color="auto" w:fill="auto"/>
                  <w:noWrap w:val="0"/>
                  <w:vAlign w:val="center"/>
                </w:tcPr>
                <w:p w14:paraId="729D9EF9">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周界外浓度最高点</w:t>
                  </w:r>
                </w:p>
              </w:tc>
              <w:tc>
                <w:tcPr>
                  <w:tcW w:w="1296" w:type="dxa"/>
                  <w:shd w:val="clear" w:color="auto" w:fill="auto"/>
                  <w:noWrap w:val="0"/>
                  <w:vAlign w:val="center"/>
                </w:tcPr>
                <w:p w14:paraId="49720222">
                  <w:pPr>
                    <w:pStyle w:val="52"/>
                    <w:widowControl w:val="0"/>
                    <w:jc w:val="center"/>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3.2</w:t>
                  </w:r>
                </w:p>
              </w:tc>
            </w:tr>
          </w:tbl>
          <w:p w14:paraId="6C4E2EE3">
            <w:pPr>
              <w:spacing w:line="360" w:lineRule="auto"/>
              <w:ind w:firstLine="420" w:firstLineChars="200"/>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项目厂区内挥发性有机物(VOCs)无组织排放参照执行《挥发性有机物无组织排放控制标准》(GB37822-2019)中表A.1特别排放限值标准，具体见下表3-7。</w:t>
            </w:r>
          </w:p>
          <w:p w14:paraId="7933C85C">
            <w:pPr>
              <w:pStyle w:val="88"/>
              <w:widowControl w:val="0"/>
              <w:adjustRightInd/>
              <w:spacing w:after="60" w:afterLines="25" w:line="240" w:lineRule="auto"/>
              <w:jc w:val="center"/>
              <w:textAlignment w:val="auto"/>
              <w:rPr>
                <w:rFonts w:ascii="Times New Roman" w:hAnsi="Times New Roman" w:eastAsia="宋体" w:cs="Times New Roman"/>
                <w:kern w:val="2"/>
                <w:sz w:val="21"/>
                <w:szCs w:val="21"/>
                <w:lang w:eastAsia="zh-CN"/>
              </w:rPr>
            </w:pPr>
          </w:p>
          <w:p w14:paraId="791E49E8">
            <w:pPr>
              <w:pStyle w:val="88"/>
              <w:widowControl w:val="0"/>
              <w:adjustRightInd/>
              <w:spacing w:after="60" w:afterLines="25" w:line="240" w:lineRule="auto"/>
              <w:jc w:val="center"/>
              <w:textAlignment w:val="auto"/>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表3-7  厂区内VOCs无组织排放限值    单位：mg/m</w:t>
            </w:r>
            <w:r>
              <w:rPr>
                <w:rFonts w:ascii="Times New Roman" w:hAnsi="Times New Roman" w:eastAsia="宋体" w:cs="Times New Roman"/>
                <w:kern w:val="2"/>
                <w:sz w:val="21"/>
                <w:szCs w:val="21"/>
                <w:vertAlign w:val="superscript"/>
                <w:lang w:eastAsia="zh-CN"/>
              </w:rPr>
              <w:t>3</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579"/>
              <w:gridCol w:w="2944"/>
              <w:gridCol w:w="2166"/>
            </w:tblGrid>
            <w:tr w14:paraId="575A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noWrap w:val="0"/>
                  <w:vAlign w:val="center"/>
                </w:tcPr>
                <w:p w14:paraId="7919E40A">
                  <w:pPr>
                    <w:pStyle w:val="88"/>
                    <w:widowControl w:val="0"/>
                    <w:adjustRightInd/>
                    <w:spacing w:after="0" w:line="240" w:lineRule="auto"/>
                    <w:jc w:val="center"/>
                    <w:textAlignment w:val="auto"/>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污染物项目</w:t>
                  </w:r>
                </w:p>
              </w:tc>
              <w:tc>
                <w:tcPr>
                  <w:tcW w:w="965" w:type="pct"/>
                  <w:noWrap w:val="0"/>
                  <w:vAlign w:val="center"/>
                </w:tcPr>
                <w:p w14:paraId="2CE0E5D2">
                  <w:pPr>
                    <w:pStyle w:val="88"/>
                    <w:widowControl w:val="0"/>
                    <w:adjustRightInd/>
                    <w:spacing w:after="0" w:line="240" w:lineRule="auto"/>
                    <w:jc w:val="center"/>
                    <w:textAlignment w:val="auto"/>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特别排放限值</w:t>
                  </w:r>
                </w:p>
              </w:tc>
              <w:tc>
                <w:tcPr>
                  <w:tcW w:w="1799" w:type="pct"/>
                  <w:noWrap w:val="0"/>
                  <w:vAlign w:val="center"/>
                </w:tcPr>
                <w:p w14:paraId="5533CC9F">
                  <w:pPr>
                    <w:pStyle w:val="88"/>
                    <w:widowControl w:val="0"/>
                    <w:adjustRightInd/>
                    <w:spacing w:after="0" w:line="240" w:lineRule="auto"/>
                    <w:jc w:val="center"/>
                    <w:textAlignment w:val="auto"/>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限值含义</w:t>
                  </w:r>
                </w:p>
              </w:tc>
              <w:tc>
                <w:tcPr>
                  <w:tcW w:w="1325" w:type="pct"/>
                  <w:noWrap w:val="0"/>
                  <w:vAlign w:val="center"/>
                </w:tcPr>
                <w:p w14:paraId="472FB0B1">
                  <w:pPr>
                    <w:pStyle w:val="88"/>
                    <w:widowControl w:val="0"/>
                    <w:adjustRightInd/>
                    <w:spacing w:after="0" w:line="240" w:lineRule="auto"/>
                    <w:jc w:val="center"/>
                    <w:textAlignment w:val="auto"/>
                    <w:rPr>
                      <w:rFonts w:ascii="Times New Roman" w:hAnsi="Times New Roman" w:eastAsia="宋体" w:cs="Times New Roman"/>
                      <w:kern w:val="2"/>
                      <w:sz w:val="21"/>
                      <w:szCs w:val="21"/>
                      <w:lang w:eastAsia="zh-CN"/>
                    </w:rPr>
                  </w:pPr>
                  <w:r>
                    <w:rPr>
                      <w:rFonts w:ascii="Times New Roman" w:hAnsi="Times New Roman" w:eastAsia="宋体" w:cs="Times New Roman"/>
                      <w:kern w:val="2"/>
                      <w:sz w:val="21"/>
                      <w:szCs w:val="21"/>
                      <w:lang w:eastAsia="zh-CN"/>
                    </w:rPr>
                    <w:t>无组织排放监控位置</w:t>
                  </w:r>
                </w:p>
              </w:tc>
            </w:tr>
            <w:tr w14:paraId="67E6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vMerge w:val="restart"/>
                  <w:noWrap w:val="0"/>
                  <w:vAlign w:val="center"/>
                </w:tcPr>
                <w:p w14:paraId="31E4C6F3">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NMHC</w:t>
                  </w:r>
                </w:p>
              </w:tc>
              <w:tc>
                <w:tcPr>
                  <w:tcW w:w="965" w:type="pct"/>
                  <w:noWrap w:val="0"/>
                  <w:vAlign w:val="center"/>
                </w:tcPr>
                <w:p w14:paraId="5598E50D">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6</w:t>
                  </w:r>
                </w:p>
              </w:tc>
              <w:tc>
                <w:tcPr>
                  <w:tcW w:w="1799" w:type="pct"/>
                  <w:noWrap w:val="0"/>
                  <w:vAlign w:val="center"/>
                </w:tcPr>
                <w:p w14:paraId="4CB95D6C">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监控点处1h平均浓度限值</w:t>
                  </w:r>
                </w:p>
              </w:tc>
              <w:tc>
                <w:tcPr>
                  <w:tcW w:w="1325" w:type="pct"/>
                  <w:vMerge w:val="restart"/>
                  <w:noWrap w:val="0"/>
                  <w:vAlign w:val="center"/>
                </w:tcPr>
                <w:p w14:paraId="130895E1">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在厂房外设置监控点</w:t>
                  </w:r>
                </w:p>
              </w:tc>
            </w:tr>
            <w:tr w14:paraId="5A87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vMerge w:val="continue"/>
                  <w:noWrap w:val="0"/>
                  <w:vAlign w:val="center"/>
                </w:tcPr>
                <w:p w14:paraId="0AD7A325">
                  <w:pPr>
                    <w:pStyle w:val="52"/>
                    <w:widowControl w:val="0"/>
                    <w:jc w:val="center"/>
                    <w:rPr>
                      <w:rFonts w:hint="default" w:ascii="Times New Roman" w:hAnsi="Times New Roman" w:cs="Times New Roman"/>
                      <w:sz w:val="18"/>
                      <w:szCs w:val="18"/>
                      <w:highlight w:val="none"/>
                      <w:lang w:eastAsia="zh-CN"/>
                    </w:rPr>
                  </w:pPr>
                </w:p>
              </w:tc>
              <w:tc>
                <w:tcPr>
                  <w:tcW w:w="965" w:type="pct"/>
                  <w:noWrap w:val="0"/>
                  <w:vAlign w:val="center"/>
                </w:tcPr>
                <w:p w14:paraId="2D4A88AE">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20</w:t>
                  </w:r>
                </w:p>
              </w:tc>
              <w:tc>
                <w:tcPr>
                  <w:tcW w:w="1799" w:type="pct"/>
                  <w:noWrap w:val="0"/>
                  <w:vAlign w:val="center"/>
                </w:tcPr>
                <w:p w14:paraId="65EF6CE9">
                  <w:pPr>
                    <w:pStyle w:val="52"/>
                    <w:widowControl w:val="0"/>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监控点处任意一次浓度值</w:t>
                  </w:r>
                </w:p>
              </w:tc>
              <w:tc>
                <w:tcPr>
                  <w:tcW w:w="1325" w:type="pct"/>
                  <w:vMerge w:val="continue"/>
                  <w:noWrap w:val="0"/>
                  <w:vAlign w:val="center"/>
                </w:tcPr>
                <w:p w14:paraId="2C0C7A22">
                  <w:pPr>
                    <w:pStyle w:val="52"/>
                    <w:widowControl w:val="0"/>
                    <w:jc w:val="center"/>
                    <w:rPr>
                      <w:rFonts w:hint="default" w:ascii="Times New Roman" w:hAnsi="Times New Roman" w:cs="Times New Roman"/>
                      <w:sz w:val="18"/>
                      <w:szCs w:val="18"/>
                      <w:highlight w:val="none"/>
                      <w:lang w:eastAsia="zh-CN"/>
                    </w:rPr>
                  </w:pPr>
                </w:p>
              </w:tc>
            </w:tr>
          </w:tbl>
          <w:p w14:paraId="6747B0DC">
            <w:pPr>
              <w:pStyle w:val="36"/>
              <w:spacing w:line="400" w:lineRule="exact"/>
              <w:rPr>
                <w:rFonts w:hint="default" w:ascii="Times New Roman" w:hAnsi="Times New Roman" w:cs="Times New Roman"/>
                <w:sz w:val="21"/>
                <w:szCs w:val="21"/>
                <w:highlight w:val="none"/>
              </w:rPr>
            </w:pPr>
            <w:r>
              <w:rPr>
                <w:rFonts w:hint="default" w:ascii="Times New Roman" w:hAnsi="Times New Roman" w:cs="Times New Roman"/>
                <w:b/>
                <w:color w:val="auto"/>
                <w:sz w:val="21"/>
                <w:szCs w:val="21"/>
                <w:highlight w:val="none"/>
              </w:rPr>
              <w:t>3、噪声排放标准</w:t>
            </w:r>
          </w:p>
          <w:p w14:paraId="5D813DA8">
            <w:pPr>
              <w:pStyle w:val="37"/>
              <w:spacing w:before="65"/>
              <w:ind w:firstLine="420"/>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项目营运期厂界噪声排放执行《工业企业厂界环境噪声标准排放》(GB12348-2008)中的3类标准</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详</w:t>
            </w:r>
            <w:r>
              <w:rPr>
                <w:rFonts w:hint="default" w:ascii="Times New Roman" w:hAnsi="Times New Roman" w:cs="Times New Roman"/>
                <w:sz w:val="21"/>
                <w:szCs w:val="21"/>
                <w:highlight w:val="none"/>
              </w:rPr>
              <w:t>见表</w:t>
            </w:r>
            <w:r>
              <w:rPr>
                <w:rFonts w:hint="eastAsia" w:ascii="Times New Roman" w:hAnsi="Times New Roman" w:cs="Times New Roman"/>
                <w:color w:val="auto"/>
                <w:sz w:val="21"/>
                <w:szCs w:val="21"/>
                <w:highlight w:val="none"/>
                <w:lang w:val="en-US" w:eastAsia="zh-CN"/>
              </w:rPr>
              <w:t>3-8</w:t>
            </w:r>
            <w:r>
              <w:rPr>
                <w:rFonts w:hint="default" w:ascii="Times New Roman" w:hAnsi="Times New Roman" w:cs="Times New Roman"/>
                <w:sz w:val="21"/>
                <w:szCs w:val="21"/>
                <w:highlight w:val="none"/>
              </w:rPr>
              <w:t>。</w:t>
            </w:r>
          </w:p>
          <w:p w14:paraId="6316AF89">
            <w:pPr>
              <w:pStyle w:val="37"/>
              <w:spacing w:before="65"/>
              <w:ind w:left="0" w:leftChars="0" w:firstLine="0" w:firstLineChars="0"/>
              <w:jc w:val="center"/>
              <w:rPr>
                <w:rFonts w:hint="default" w:ascii="Times New Roman" w:hAnsi="Times New Roman" w:eastAsia="宋体" w:cs="Times New Roman"/>
                <w:b/>
                <w:color w:val="auto"/>
                <w:sz w:val="21"/>
                <w:szCs w:val="21"/>
                <w:highlight w:val="none"/>
                <w:lang w:val="en-US" w:eastAsia="zh-CN" w:bidi="ar-SA"/>
              </w:rPr>
            </w:pPr>
            <w:r>
              <w:rPr>
                <w:rFonts w:hint="default" w:ascii="Times New Roman" w:hAnsi="Times New Roman" w:eastAsia="宋体" w:cs="Times New Roman"/>
                <w:b/>
                <w:color w:val="auto"/>
                <w:sz w:val="18"/>
                <w:szCs w:val="18"/>
                <w:highlight w:val="none"/>
                <w:lang w:val="en-US" w:eastAsia="zh-CN" w:bidi="ar-SA"/>
              </w:rPr>
              <w:t>表</w:t>
            </w:r>
            <w:r>
              <w:rPr>
                <w:rFonts w:hint="eastAsia" w:ascii="Times New Roman" w:hAnsi="Times New Roman" w:cs="Times New Roman"/>
                <w:b/>
                <w:color w:val="auto"/>
                <w:sz w:val="18"/>
                <w:szCs w:val="18"/>
                <w:highlight w:val="none"/>
                <w:lang w:val="en-US" w:eastAsia="zh-CN" w:bidi="ar-SA"/>
              </w:rPr>
              <w:t>3-8</w:t>
            </w:r>
            <w:r>
              <w:rPr>
                <w:rFonts w:hint="default" w:ascii="Times New Roman" w:hAnsi="Times New Roman" w:eastAsia="宋体" w:cs="Times New Roman"/>
                <w:b/>
                <w:color w:val="auto"/>
                <w:sz w:val="18"/>
                <w:szCs w:val="18"/>
                <w:highlight w:val="none"/>
                <w:lang w:val="en-US" w:eastAsia="zh-CN" w:bidi="ar-SA"/>
              </w:rPr>
              <w:t xml:space="preserve"> </w:t>
            </w:r>
            <w:r>
              <w:rPr>
                <w:rFonts w:hint="eastAsia" w:ascii="Times New Roman" w:hAnsi="Times New Roman" w:cs="Times New Roman"/>
                <w:b/>
                <w:color w:val="auto"/>
                <w:sz w:val="18"/>
                <w:szCs w:val="18"/>
                <w:highlight w:val="none"/>
                <w:lang w:val="en-US" w:eastAsia="zh-CN" w:bidi="ar-SA"/>
              </w:rPr>
              <w:t>噪声</w:t>
            </w:r>
            <w:r>
              <w:rPr>
                <w:rFonts w:hint="default" w:ascii="Times New Roman" w:hAnsi="Times New Roman" w:eastAsia="宋体" w:cs="Times New Roman"/>
                <w:b/>
                <w:color w:val="auto"/>
                <w:sz w:val="18"/>
                <w:szCs w:val="18"/>
                <w:highlight w:val="none"/>
                <w:lang w:val="en-US" w:eastAsia="zh-CN" w:bidi="ar-SA"/>
              </w:rPr>
              <w:t>排放标准</w:t>
            </w:r>
            <w:r>
              <w:rPr>
                <w:rFonts w:hint="eastAsia" w:ascii="Times New Roman" w:hAnsi="Times New Roman" w:cs="Times New Roman"/>
                <w:b/>
                <w:color w:val="auto"/>
                <w:sz w:val="18"/>
                <w:szCs w:val="18"/>
                <w:highlight w:val="none"/>
                <w:lang w:val="en-US" w:eastAsia="zh-CN" w:bidi="ar-SA"/>
              </w:rPr>
              <w:t xml:space="preserve"> 单位：dB(A)</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6"/>
              <w:gridCol w:w="1848"/>
              <w:gridCol w:w="1624"/>
              <w:gridCol w:w="1648"/>
            </w:tblGrid>
            <w:tr w14:paraId="6D62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8" w:type="pct"/>
                  <w:vAlign w:val="center"/>
                </w:tcPr>
                <w:p w14:paraId="3B341DE4">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适用区域</w:t>
                  </w:r>
                </w:p>
              </w:tc>
              <w:tc>
                <w:tcPr>
                  <w:tcW w:w="1130" w:type="pct"/>
                  <w:vAlign w:val="center"/>
                </w:tcPr>
                <w:p w14:paraId="2C2F6B74">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类别</w:t>
                  </w:r>
                </w:p>
              </w:tc>
              <w:tc>
                <w:tcPr>
                  <w:tcW w:w="993" w:type="pct"/>
                  <w:vAlign w:val="center"/>
                </w:tcPr>
                <w:p w14:paraId="000BCDFC">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昼间</w:t>
                  </w:r>
                </w:p>
              </w:tc>
              <w:tc>
                <w:tcPr>
                  <w:tcW w:w="1007" w:type="pct"/>
                  <w:vAlign w:val="center"/>
                </w:tcPr>
                <w:p w14:paraId="59D89EAA">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夜间</w:t>
                  </w:r>
                </w:p>
              </w:tc>
            </w:tr>
            <w:tr w14:paraId="14F6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8" w:type="pct"/>
                  <w:vAlign w:val="center"/>
                </w:tcPr>
                <w:p w14:paraId="7637EA9F">
                  <w:pPr>
                    <w:pStyle w:val="52"/>
                    <w:widowControl w:val="0"/>
                    <w:jc w:val="center"/>
                    <w:rPr>
                      <w:rFonts w:hint="eastAsia"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rPr>
                    <w:t>厂界</w:t>
                  </w:r>
                  <w:r>
                    <w:rPr>
                      <w:rFonts w:hint="eastAsia" w:ascii="Times New Roman" w:hAnsi="Times New Roman" w:cs="Times New Roman"/>
                      <w:sz w:val="18"/>
                      <w:szCs w:val="18"/>
                      <w:highlight w:val="none"/>
                      <w:lang w:val="en-US" w:eastAsia="zh-CN"/>
                    </w:rPr>
                    <w:t>四周</w:t>
                  </w:r>
                </w:p>
              </w:tc>
              <w:tc>
                <w:tcPr>
                  <w:tcW w:w="1130" w:type="pct"/>
                  <w:vAlign w:val="center"/>
                </w:tcPr>
                <w:p w14:paraId="55E8D38F">
                  <w:pPr>
                    <w:pStyle w:val="52"/>
                    <w:widowControl w:val="0"/>
                    <w:jc w:val="center"/>
                    <w:rPr>
                      <w:rFonts w:hint="eastAsia" w:ascii="Times New Roman" w:hAnsi="Times New Roman" w:cs="Times New Roman"/>
                      <w:kern w:val="2"/>
                      <w:sz w:val="18"/>
                      <w:szCs w:val="18"/>
                      <w:highlight w:val="none"/>
                      <w:lang w:val="en-US" w:eastAsia="zh-CN" w:bidi="ar-SA"/>
                    </w:rPr>
                  </w:pPr>
                  <w:r>
                    <w:rPr>
                      <w:rFonts w:hint="eastAsia" w:ascii="Times New Roman" w:hAnsi="Times New Roman" w:cs="Times New Roman"/>
                      <w:sz w:val="18"/>
                      <w:szCs w:val="18"/>
                      <w:highlight w:val="none"/>
                      <w:lang w:val="en-US" w:eastAsia="zh-CN"/>
                    </w:rPr>
                    <w:t>3</w:t>
                  </w:r>
                  <w:r>
                    <w:rPr>
                      <w:rFonts w:hint="default" w:ascii="Times New Roman" w:hAnsi="Times New Roman" w:cs="Times New Roman"/>
                      <w:sz w:val="18"/>
                      <w:szCs w:val="18"/>
                      <w:highlight w:val="none"/>
                    </w:rPr>
                    <w:t>类</w:t>
                  </w:r>
                </w:p>
              </w:tc>
              <w:tc>
                <w:tcPr>
                  <w:tcW w:w="993" w:type="pct"/>
                  <w:vAlign w:val="center"/>
                </w:tcPr>
                <w:p w14:paraId="7A5BD120">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65</w:t>
                  </w:r>
                </w:p>
              </w:tc>
              <w:tc>
                <w:tcPr>
                  <w:tcW w:w="1007" w:type="pct"/>
                  <w:vAlign w:val="center"/>
                </w:tcPr>
                <w:p w14:paraId="513DFAE7">
                  <w:pPr>
                    <w:pStyle w:val="52"/>
                    <w:widowControl w:val="0"/>
                    <w:jc w:val="center"/>
                    <w:rPr>
                      <w:rFonts w:hint="default" w:ascii="Times New Roman" w:hAnsi="Times New Roman" w:cs="Times New Roman"/>
                      <w:kern w:val="2"/>
                      <w:sz w:val="18"/>
                      <w:szCs w:val="18"/>
                      <w:highlight w:val="none"/>
                      <w:lang w:val="en-US" w:eastAsia="zh-CN" w:bidi="ar-SA"/>
                    </w:rPr>
                  </w:pPr>
                  <w:r>
                    <w:rPr>
                      <w:rFonts w:hint="eastAsia" w:ascii="Times New Roman" w:hAnsi="Times New Roman" w:cs="Times New Roman"/>
                      <w:kern w:val="2"/>
                      <w:sz w:val="18"/>
                      <w:szCs w:val="18"/>
                      <w:highlight w:val="none"/>
                      <w:lang w:val="en-US" w:eastAsia="zh-CN" w:bidi="ar-SA"/>
                    </w:rPr>
                    <w:t>55</w:t>
                  </w:r>
                </w:p>
              </w:tc>
            </w:tr>
          </w:tbl>
          <w:p w14:paraId="11BF09FA">
            <w:pPr>
              <w:pStyle w:val="36"/>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4、固体废物</w:t>
            </w:r>
          </w:p>
          <w:p w14:paraId="130FDAA8">
            <w:pPr>
              <w:pStyle w:val="37"/>
              <w:spacing w:before="65"/>
              <w:ind w:firstLine="42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本项目产生的固体废物的暂存、处置均应满足《中华人民共和国固体废物污染环境防治法》中的有关规定要求。一般工业固废厂区内暂存参照执行《一般工业固体废物贮存和填埋污染控制标准》（GB18599-2020）中的“其贮存过程应满足相应防渗漏、防雨淋、防扬尘等环境保护要求”；危险废物厂区内暂存执行《危险废物贮存污染控制标准》（GB18597-2023）。</w:t>
            </w:r>
          </w:p>
          <w:p w14:paraId="1C4340EC">
            <w:pPr>
              <w:pStyle w:val="36"/>
              <w:spacing w:line="400" w:lineRule="exac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5、总量控制</w:t>
            </w:r>
          </w:p>
          <w:p w14:paraId="20B8FDBB">
            <w:pPr>
              <w:pStyle w:val="37"/>
              <w:spacing w:before="65"/>
              <w:ind w:firstLine="42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根据</w:t>
            </w:r>
            <w:r>
              <w:rPr>
                <w:rFonts w:hint="default" w:ascii="Times New Roman" w:hAnsi="Times New Roman" w:cs="Times New Roman"/>
                <w:color w:val="auto"/>
                <w:sz w:val="21"/>
                <w:szCs w:val="21"/>
                <w:highlight w:val="none"/>
              </w:rPr>
              <w:t>《</w:t>
            </w:r>
            <w:r>
              <w:rPr>
                <w:rFonts w:hint="eastAsia" w:ascii="Times New Roman" w:hAnsi="Times New Roman" w:cs="Times New Roman"/>
                <w:color w:val="000000"/>
                <w:sz w:val="21"/>
                <w:szCs w:val="21"/>
                <w:highlight w:val="none"/>
                <w:lang w:eastAsia="zh-CN"/>
              </w:rPr>
              <w:t>荔博实业（绍兴）有限公司年产100万套浴缸配件建设项目</w:t>
            </w:r>
            <w:r>
              <w:rPr>
                <w:rFonts w:hint="eastAsia" w:ascii="Times New Roman" w:hAnsi="Times New Roman" w:eastAsia="宋体" w:cs="Times New Roman"/>
                <w:color w:val="000000"/>
                <w:sz w:val="21"/>
                <w:szCs w:val="21"/>
                <w:highlight w:val="none"/>
                <w:lang w:eastAsia="zh-CN"/>
              </w:rPr>
              <w:t>建设项目环境影响报告表</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2024年7月</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及其批复（绍兴市生态环境局，</w:t>
            </w:r>
            <w:r>
              <w:rPr>
                <w:rFonts w:hint="eastAsia" w:ascii="Times New Roman" w:hAnsi="Times New Roman" w:cs="Times New Roman"/>
                <w:sz w:val="21"/>
                <w:szCs w:val="21"/>
                <w:highlight w:val="none"/>
                <w:lang w:val="en-US" w:eastAsia="zh-CN"/>
              </w:rPr>
              <w:t>虞环审（2022）93号，2022年9月20日</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sz w:val="21"/>
                <w:szCs w:val="21"/>
                <w:highlight w:val="none"/>
              </w:rPr>
              <w:t>中</w:t>
            </w:r>
            <w:r>
              <w:rPr>
                <w:rFonts w:hint="eastAsia" w:ascii="Times New Roman" w:hAnsi="Times New Roman" w:cs="Times New Roman"/>
                <w:sz w:val="21"/>
                <w:szCs w:val="21"/>
                <w:highlight w:val="none"/>
                <w:lang w:val="en-US" w:eastAsia="zh-CN"/>
              </w:rPr>
              <w:t>的要求，本次验收相关总量控制建议值详</w:t>
            </w:r>
            <w:r>
              <w:rPr>
                <w:rFonts w:hint="default" w:ascii="Times New Roman" w:hAnsi="Times New Roman" w:cs="Times New Roman"/>
                <w:sz w:val="21"/>
                <w:szCs w:val="21"/>
                <w:highlight w:val="none"/>
              </w:rPr>
              <w:t>见表</w:t>
            </w:r>
            <w:r>
              <w:rPr>
                <w:rFonts w:hint="eastAsia" w:ascii="Times New Roman" w:hAnsi="Times New Roman" w:cs="Times New Roman"/>
                <w:sz w:val="21"/>
                <w:szCs w:val="21"/>
                <w:highlight w:val="none"/>
                <w:lang w:eastAsia="zh-CN"/>
              </w:rPr>
              <w:t>3-</w:t>
            </w:r>
            <w:r>
              <w:rPr>
                <w:rFonts w:hint="eastAsia" w:ascii="Times New Roman" w:hAnsi="Times New Roman" w:cs="Times New Roman"/>
                <w:sz w:val="21"/>
                <w:szCs w:val="21"/>
                <w:highlight w:val="none"/>
                <w:lang w:val="en-US" w:eastAsia="zh-CN"/>
              </w:rPr>
              <w:t>9。</w:t>
            </w:r>
          </w:p>
          <w:p w14:paraId="4B4EB287">
            <w:pPr>
              <w:pStyle w:val="40"/>
              <w:spacing w:before="163"/>
              <w:rPr>
                <w:rFonts w:hint="default" w:ascii="Times New Roman" w:hAnsi="Times New Roman" w:cs="Times New Roman"/>
                <w:sz w:val="21"/>
                <w:szCs w:val="21"/>
                <w:highlight w:val="none"/>
              </w:rPr>
            </w:pPr>
            <w:r>
              <w:rPr>
                <w:rFonts w:hint="default" w:ascii="Times New Roman" w:hAnsi="Times New Roman" w:cs="Times New Roman"/>
                <w:sz w:val="18"/>
                <w:szCs w:val="18"/>
                <w:highlight w:val="none"/>
              </w:rPr>
              <w:t>表</w:t>
            </w:r>
            <w:r>
              <w:rPr>
                <w:rFonts w:hint="eastAsia" w:ascii="Times New Roman" w:hAnsi="Times New Roman" w:cs="Times New Roman"/>
                <w:sz w:val="18"/>
                <w:szCs w:val="18"/>
                <w:highlight w:val="none"/>
                <w:lang w:eastAsia="zh-CN"/>
              </w:rPr>
              <w:t>3-</w:t>
            </w:r>
            <w:r>
              <w:rPr>
                <w:rFonts w:hint="eastAsia" w:ascii="Times New Roman" w:hAnsi="Times New Roman" w:cs="Times New Roman"/>
                <w:sz w:val="18"/>
                <w:szCs w:val="18"/>
                <w:highlight w:val="none"/>
                <w:lang w:val="en-US" w:eastAsia="zh-CN"/>
              </w:rPr>
              <w:t>9</w:t>
            </w:r>
            <w:r>
              <w:rPr>
                <w:rFonts w:hint="default" w:ascii="Times New Roman" w:hAnsi="Times New Roman" w:cs="Times New Roman"/>
                <w:sz w:val="18"/>
                <w:szCs w:val="18"/>
                <w:highlight w:val="none"/>
              </w:rPr>
              <w:t>总量控制建议值</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49"/>
              <w:gridCol w:w="3005"/>
              <w:gridCol w:w="3624"/>
            </w:tblGrid>
            <w:tr w14:paraId="5538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84" w:type="pct"/>
                  <w:gridSpan w:val="2"/>
                  <w:vAlign w:val="center"/>
                </w:tcPr>
                <w:p w14:paraId="40D7D07C">
                  <w:pPr>
                    <w:pStyle w:val="52"/>
                    <w:spacing w:line="240" w:lineRule="auto"/>
                    <w:rPr>
                      <w:rFonts w:hint="default"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污染源名称</w:t>
                  </w:r>
                </w:p>
              </w:tc>
              <w:tc>
                <w:tcPr>
                  <w:tcW w:w="2215" w:type="pct"/>
                  <w:vAlign w:val="center"/>
                </w:tcPr>
                <w:p w14:paraId="696D2BD3">
                  <w:pPr>
                    <w:pStyle w:val="52"/>
                    <w:spacing w:line="240" w:lineRule="auto"/>
                    <w:rPr>
                      <w:rFonts w:hint="default" w:ascii="Times New Roman" w:hAnsi="Times New Roman" w:cs="Times New Roman"/>
                      <w:b/>
                      <w:bCs/>
                      <w:sz w:val="18"/>
                      <w:szCs w:val="18"/>
                      <w:highlight w:val="none"/>
                      <w:lang w:val="en-US" w:eastAsia="zh-CN"/>
                    </w:rPr>
                  </w:pPr>
                  <w:r>
                    <w:rPr>
                      <w:rFonts w:hint="eastAsia" w:ascii="Times New Roman" w:hAnsi="Times New Roman" w:cs="Times New Roman"/>
                      <w:b/>
                      <w:bCs/>
                      <w:sz w:val="18"/>
                      <w:szCs w:val="18"/>
                      <w:highlight w:val="none"/>
                      <w:lang w:val="en-US" w:eastAsia="zh-CN"/>
                    </w:rPr>
                    <w:t>本项目总量控制值（t/a）</w:t>
                  </w:r>
                </w:p>
              </w:tc>
            </w:tr>
            <w:tr w14:paraId="7C2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7" w:type="pct"/>
                  <w:vMerge w:val="restart"/>
                  <w:vAlign w:val="center"/>
                </w:tcPr>
                <w:p w14:paraId="069DAE05">
                  <w:pPr>
                    <w:pStyle w:val="52"/>
                    <w:spacing w:line="240" w:lineRule="auto"/>
                    <w:rPr>
                      <w:rFonts w:hint="eastAsia"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废气</w:t>
                  </w:r>
                </w:p>
              </w:tc>
              <w:tc>
                <w:tcPr>
                  <w:tcW w:w="1836" w:type="pct"/>
                  <w:vAlign w:val="center"/>
                </w:tcPr>
                <w:p w14:paraId="0464D5C2">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烟粉尘</w:t>
                  </w:r>
                </w:p>
              </w:tc>
              <w:tc>
                <w:tcPr>
                  <w:tcW w:w="2215" w:type="pct"/>
                  <w:vAlign w:val="center"/>
                </w:tcPr>
                <w:p w14:paraId="70D5E20C">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0.16</w:t>
                  </w:r>
                </w:p>
              </w:tc>
            </w:tr>
            <w:tr w14:paraId="05C9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7" w:type="pct"/>
                  <w:vMerge w:val="continue"/>
                  <w:vAlign w:val="center"/>
                </w:tcPr>
                <w:p w14:paraId="694D1293">
                  <w:pPr>
                    <w:pStyle w:val="52"/>
                    <w:spacing w:line="240" w:lineRule="auto"/>
                    <w:rPr>
                      <w:rFonts w:hint="eastAsia" w:ascii="Times New Roman" w:hAnsi="Times New Roman" w:cs="Times New Roman"/>
                      <w:b w:val="0"/>
                      <w:bCs w:val="0"/>
                      <w:sz w:val="18"/>
                      <w:szCs w:val="18"/>
                      <w:highlight w:val="none"/>
                      <w:lang w:val="en-US" w:eastAsia="zh-CN"/>
                    </w:rPr>
                  </w:pPr>
                </w:p>
              </w:tc>
              <w:tc>
                <w:tcPr>
                  <w:tcW w:w="1836" w:type="pct"/>
                  <w:vAlign w:val="center"/>
                </w:tcPr>
                <w:p w14:paraId="5EDD3684">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VOCs</w:t>
                  </w:r>
                </w:p>
              </w:tc>
              <w:tc>
                <w:tcPr>
                  <w:tcW w:w="2215" w:type="pct"/>
                  <w:vAlign w:val="center"/>
                </w:tcPr>
                <w:p w14:paraId="6D1E3F7F">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0.1</w:t>
                  </w:r>
                </w:p>
              </w:tc>
            </w:tr>
            <w:tr w14:paraId="294A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7" w:type="pct"/>
                  <w:vMerge w:val="restart"/>
                  <w:vAlign w:val="center"/>
                </w:tcPr>
                <w:p w14:paraId="3BB463E8">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废水</w:t>
                  </w:r>
                </w:p>
              </w:tc>
              <w:tc>
                <w:tcPr>
                  <w:tcW w:w="1836" w:type="pct"/>
                  <w:vAlign w:val="center"/>
                </w:tcPr>
                <w:p w14:paraId="3514B5FD">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废水量</w:t>
                  </w:r>
                </w:p>
              </w:tc>
              <w:tc>
                <w:tcPr>
                  <w:tcW w:w="2215" w:type="pct"/>
                  <w:vAlign w:val="center"/>
                </w:tcPr>
                <w:p w14:paraId="095F4299">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900</w:t>
                  </w:r>
                </w:p>
              </w:tc>
            </w:tr>
            <w:tr w14:paraId="2428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7" w:type="pct"/>
                  <w:vMerge w:val="continue"/>
                  <w:vAlign w:val="center"/>
                </w:tcPr>
                <w:p w14:paraId="74F2672D">
                  <w:pPr>
                    <w:pStyle w:val="52"/>
                    <w:spacing w:line="240" w:lineRule="auto"/>
                    <w:rPr>
                      <w:rFonts w:hint="eastAsia" w:ascii="Times New Roman" w:hAnsi="Times New Roman" w:cs="Times New Roman"/>
                      <w:b w:val="0"/>
                      <w:bCs w:val="0"/>
                      <w:sz w:val="18"/>
                      <w:szCs w:val="18"/>
                      <w:highlight w:val="none"/>
                      <w:lang w:val="en-US" w:eastAsia="zh-CN"/>
                    </w:rPr>
                  </w:pPr>
                </w:p>
              </w:tc>
              <w:tc>
                <w:tcPr>
                  <w:tcW w:w="1836" w:type="pct"/>
                  <w:vAlign w:val="center"/>
                </w:tcPr>
                <w:p w14:paraId="770F87D9">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CODcr</w:t>
                  </w:r>
                </w:p>
              </w:tc>
              <w:tc>
                <w:tcPr>
                  <w:tcW w:w="2215" w:type="pct"/>
                  <w:vAlign w:val="center"/>
                </w:tcPr>
                <w:p w14:paraId="407A06D2">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0.45</w:t>
                  </w:r>
                </w:p>
              </w:tc>
            </w:tr>
            <w:tr w14:paraId="1F09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47" w:type="pct"/>
                  <w:vMerge w:val="continue"/>
                  <w:vAlign w:val="center"/>
                </w:tcPr>
                <w:p w14:paraId="5B91177A">
                  <w:pPr>
                    <w:pStyle w:val="52"/>
                    <w:spacing w:line="240" w:lineRule="auto"/>
                    <w:rPr>
                      <w:rFonts w:hint="eastAsia" w:ascii="Times New Roman" w:hAnsi="Times New Roman" w:cs="Times New Roman"/>
                      <w:b w:val="0"/>
                      <w:bCs w:val="0"/>
                      <w:sz w:val="18"/>
                      <w:szCs w:val="18"/>
                      <w:highlight w:val="none"/>
                      <w:lang w:val="en-US" w:eastAsia="zh-CN"/>
                    </w:rPr>
                  </w:pPr>
                </w:p>
              </w:tc>
              <w:tc>
                <w:tcPr>
                  <w:tcW w:w="1836" w:type="pct"/>
                  <w:vAlign w:val="center"/>
                </w:tcPr>
                <w:p w14:paraId="3B263D9A">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氨氮</w:t>
                  </w:r>
                </w:p>
              </w:tc>
              <w:tc>
                <w:tcPr>
                  <w:tcW w:w="2215" w:type="pct"/>
                  <w:vAlign w:val="center"/>
                </w:tcPr>
                <w:p w14:paraId="0CB032A1">
                  <w:pPr>
                    <w:pStyle w:val="52"/>
                    <w:spacing w:line="240" w:lineRule="auto"/>
                    <w:rPr>
                      <w:rFonts w:hint="default" w:ascii="Times New Roman" w:hAnsi="Times New Roman" w:cs="Times New Roman"/>
                      <w:b w:val="0"/>
                      <w:bCs w:val="0"/>
                      <w:sz w:val="18"/>
                      <w:szCs w:val="18"/>
                      <w:highlight w:val="none"/>
                      <w:lang w:val="en-US" w:eastAsia="zh-CN"/>
                    </w:rPr>
                  </w:pPr>
                  <w:r>
                    <w:rPr>
                      <w:rFonts w:hint="eastAsia" w:ascii="Times New Roman" w:hAnsi="Times New Roman" w:cs="Times New Roman"/>
                      <w:b w:val="0"/>
                      <w:bCs w:val="0"/>
                      <w:sz w:val="18"/>
                      <w:szCs w:val="18"/>
                      <w:highlight w:val="none"/>
                      <w:lang w:val="en-US" w:eastAsia="zh-CN"/>
                    </w:rPr>
                    <w:t>0.032</w:t>
                  </w:r>
                </w:p>
              </w:tc>
            </w:tr>
          </w:tbl>
          <w:p w14:paraId="6C736D6B">
            <w:pPr>
              <w:pStyle w:val="36"/>
              <w:spacing w:line="400" w:lineRule="exact"/>
              <w:rPr>
                <w:rFonts w:hint="default" w:ascii="Times New Roman" w:hAnsi="Times New Roman" w:cs="Times New Roman"/>
                <w:color w:val="auto"/>
                <w:sz w:val="21"/>
                <w:szCs w:val="21"/>
                <w:highlight w:val="none"/>
              </w:rPr>
            </w:pPr>
          </w:p>
        </w:tc>
      </w:tr>
    </w:tbl>
    <w:p w14:paraId="0D8B7D48">
      <w:pPr>
        <w:pStyle w:val="27"/>
        <w:rPr>
          <w:rFonts w:hint="default" w:ascii="Times New Roman" w:hAnsi="Times New Roman" w:cs="Times New Roman"/>
        </w:rPr>
      </w:pPr>
      <w:r>
        <w:rPr>
          <w:rFonts w:hint="default" w:ascii="Times New Roman" w:hAnsi="Times New Roman" w:cs="Times New Roman"/>
        </w:rPr>
        <w:br w:type="page"/>
      </w:r>
      <w:bookmarkStart w:id="13" w:name="_Toc517785169"/>
      <w:bookmarkStart w:id="14" w:name="_Toc515624402"/>
      <w:bookmarkStart w:id="15" w:name="_Toc1925"/>
      <w:bookmarkStart w:id="16" w:name="_Toc9007"/>
      <w:bookmarkStart w:id="17" w:name="_Toc20508"/>
      <w:bookmarkStart w:id="18" w:name="_Toc27772"/>
      <w:r>
        <w:rPr>
          <w:rFonts w:hint="default" w:ascii="Times New Roman" w:hAnsi="Times New Roman" w:cs="Times New Roman"/>
        </w:rPr>
        <w:t>表</w:t>
      </w:r>
      <w:bookmarkEnd w:id="13"/>
      <w:bookmarkEnd w:id="14"/>
      <w:r>
        <w:rPr>
          <w:rFonts w:hint="eastAsia" w:hAnsi="Times New Roman" w:cs="Times New Roman"/>
          <w:lang w:val="en-US" w:eastAsia="zh-CN"/>
        </w:rPr>
        <w:t>四</w:t>
      </w:r>
      <w:r>
        <w:rPr>
          <w:rFonts w:hint="default" w:ascii="Times New Roman" w:hAnsi="Times New Roman" w:cs="Times New Roman"/>
        </w:rPr>
        <w:t>：项目</w:t>
      </w:r>
      <w:r>
        <w:rPr>
          <w:rFonts w:hint="eastAsia" w:hAnsi="Times New Roman" w:cs="Times New Roman"/>
          <w:lang w:val="en-US" w:eastAsia="zh-CN"/>
        </w:rPr>
        <w:t>建设</w:t>
      </w:r>
      <w:r>
        <w:rPr>
          <w:rFonts w:hint="default" w:ascii="Times New Roman" w:hAnsi="Times New Roman" w:cs="Times New Roman"/>
        </w:rPr>
        <w:t>情况</w:t>
      </w:r>
      <w:bookmarkEnd w:id="15"/>
      <w:bookmarkEnd w:id="16"/>
      <w:bookmarkEnd w:id="17"/>
      <w:bookmarkEnd w:id="18"/>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76"/>
      </w:tblGrid>
      <w:tr w14:paraId="02E0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96" w:hRule="atLeast"/>
          <w:jc w:val="center"/>
        </w:trPr>
        <w:tc>
          <w:tcPr>
            <w:tcW w:w="5000" w:type="pct"/>
            <w:tcMar>
              <w:left w:w="85" w:type="dxa"/>
              <w:right w:w="85" w:type="dxa"/>
            </w:tcMar>
          </w:tcPr>
          <w:p w14:paraId="29EED6F5">
            <w:pPr>
              <w:spacing w:before="65" w:beforeLines="20"/>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1、</w:t>
            </w:r>
            <w:r>
              <w:rPr>
                <w:rFonts w:hint="eastAsia" w:eastAsia="宋体" w:cs="Times New Roman"/>
                <w:b/>
                <w:color w:val="auto"/>
                <w:sz w:val="21"/>
                <w:szCs w:val="21"/>
                <w:lang w:val="en-US" w:eastAsia="zh-CN"/>
              </w:rPr>
              <w:t>项目由来</w:t>
            </w:r>
          </w:p>
          <w:p w14:paraId="134A3459">
            <w:pPr>
              <w:pStyle w:val="37"/>
              <w:spacing w:before="65" w:line="408" w:lineRule="auto"/>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荔博实业（绍兴）有限公司租用位于</w:t>
            </w:r>
            <w:bookmarkStart w:id="19" w:name="_Hlk109763538"/>
            <w:r>
              <w:rPr>
                <w:rFonts w:hint="eastAsia" w:ascii="Times New Roman" w:hAnsi="Times New Roman" w:cs="Times New Roman"/>
                <w:color w:val="auto"/>
                <w:lang w:val="en-US" w:eastAsia="zh-CN"/>
              </w:rPr>
              <w:t>绍兴市上虞区小越街道倪梁村</w:t>
            </w:r>
            <w:bookmarkEnd w:id="19"/>
            <w:r>
              <w:rPr>
                <w:rFonts w:hint="eastAsia" w:ascii="Times New Roman" w:hAnsi="Times New Roman" w:cs="Times New Roman"/>
                <w:color w:val="auto"/>
                <w:lang w:val="en-US" w:eastAsia="zh-CN"/>
              </w:rPr>
              <w:t>的</w:t>
            </w:r>
            <w:bookmarkStart w:id="20" w:name="_Hlk85897712"/>
            <w:r>
              <w:rPr>
                <w:rFonts w:hint="eastAsia" w:ascii="Times New Roman" w:hAnsi="Times New Roman" w:cs="Times New Roman"/>
                <w:color w:val="auto"/>
                <w:lang w:val="en-US" w:eastAsia="zh-CN"/>
              </w:rPr>
              <w:t>亿久（绍兴）机械有限责任公司</w:t>
            </w:r>
            <w:bookmarkEnd w:id="20"/>
            <w:r>
              <w:rPr>
                <w:rFonts w:hint="eastAsia" w:ascii="Times New Roman" w:hAnsi="Times New Roman" w:cs="Times New Roman"/>
                <w:color w:val="auto"/>
                <w:lang w:val="en-US" w:eastAsia="zh-CN"/>
              </w:rPr>
              <w:t>1幢闲置厂房，购置混料机、注塑机、EVA射出一体成型机、破碎机、钻床、铣床等生产设备，实施“</w:t>
            </w:r>
            <w:bookmarkStart w:id="21" w:name="_Hlk109763550"/>
            <w:r>
              <w:rPr>
                <w:rFonts w:hint="eastAsia" w:ascii="Times New Roman" w:hAnsi="Times New Roman" w:cs="Times New Roman"/>
                <w:color w:val="auto"/>
                <w:lang w:val="en-US" w:eastAsia="zh-CN"/>
              </w:rPr>
              <w:t>荔博实业（绍兴）有限公司年产100万套浴缸配件建设项目</w:t>
            </w:r>
            <w:bookmarkEnd w:id="21"/>
            <w:r>
              <w:rPr>
                <w:rFonts w:hint="eastAsia" w:ascii="Times New Roman" w:hAnsi="Times New Roman" w:cs="Times New Roman"/>
                <w:color w:val="auto"/>
                <w:lang w:val="en-US" w:eastAsia="zh-CN"/>
              </w:rPr>
              <w:t>”。目前暂未购置生产头枕的的设备，该项目目前已由绍兴市上虞区发展和改革局进行备案（项目代码：2204-330604-04-01-101670）。</w:t>
            </w:r>
          </w:p>
          <w:p w14:paraId="7F17E7D7">
            <w:pPr>
              <w:pStyle w:val="37"/>
              <w:spacing w:before="65" w:line="408" w:lineRule="auto"/>
              <w:ind w:firstLine="420"/>
              <w:rPr>
                <w:rFonts w:hint="eastAsia" w:ascii="Times New Roman" w:hAnsi="Times New Roman"/>
                <w:color w:val="auto"/>
                <w:lang w:val="en-US" w:eastAsia="zh-CN"/>
              </w:rPr>
            </w:pPr>
            <w:r>
              <w:rPr>
                <w:rFonts w:hint="eastAsia" w:ascii="Times New Roman" w:hAnsi="Times New Roman"/>
                <w:color w:val="auto"/>
                <w:lang w:eastAsia="zh-CN"/>
              </w:rPr>
              <w:t>企业委托浙江联强环境工程技术有限公司于20</w:t>
            </w:r>
            <w:r>
              <w:rPr>
                <w:rFonts w:hint="eastAsia" w:ascii="Times New Roman" w:hAnsi="Times New Roman"/>
                <w:color w:val="auto"/>
                <w:lang w:val="en-US" w:eastAsia="zh-CN"/>
              </w:rPr>
              <w:t>22</w:t>
            </w:r>
            <w:r>
              <w:rPr>
                <w:rFonts w:hint="eastAsia" w:ascii="Times New Roman" w:hAnsi="Times New Roman"/>
                <w:color w:val="auto"/>
                <w:lang w:eastAsia="zh-CN"/>
              </w:rPr>
              <w:t>年</w:t>
            </w:r>
            <w:r>
              <w:rPr>
                <w:rFonts w:hint="eastAsia" w:ascii="Times New Roman" w:hAnsi="Times New Roman"/>
                <w:color w:val="auto"/>
                <w:lang w:val="en-US" w:eastAsia="zh-CN"/>
              </w:rPr>
              <w:t>9</w:t>
            </w:r>
            <w:r>
              <w:rPr>
                <w:rFonts w:hint="eastAsia" w:ascii="Times New Roman" w:hAnsi="Times New Roman"/>
                <w:color w:val="auto"/>
                <w:lang w:eastAsia="zh-CN"/>
              </w:rPr>
              <w:t>月编制完成了《</w:t>
            </w:r>
            <w:r>
              <w:rPr>
                <w:rFonts w:hint="eastAsia" w:ascii="Times New Roman" w:hAnsi="Times New Roman" w:cs="Times New Roman"/>
                <w:color w:val="auto"/>
                <w:sz w:val="21"/>
                <w:szCs w:val="21"/>
                <w:highlight w:val="none"/>
                <w:lang w:eastAsia="zh-CN"/>
              </w:rPr>
              <w:t>荔博实业（绍兴）有限公司年产100万套浴缸配件建设项目</w:t>
            </w:r>
            <w:r>
              <w:rPr>
                <w:rFonts w:hint="eastAsia" w:ascii="Times New Roman" w:hAnsi="Times New Roman" w:eastAsia="宋体" w:cs="Times New Roman"/>
                <w:color w:val="auto"/>
                <w:sz w:val="21"/>
                <w:szCs w:val="21"/>
                <w:highlight w:val="none"/>
                <w:lang w:eastAsia="zh-CN"/>
              </w:rPr>
              <w:t>建设项目环境影响报告表</w:t>
            </w:r>
            <w:r>
              <w:rPr>
                <w:rFonts w:hint="eastAsia" w:ascii="Times New Roman" w:hAnsi="Times New Roman"/>
                <w:color w:val="auto"/>
                <w:lang w:eastAsia="zh-CN"/>
              </w:rPr>
              <w:t>》，于2022年9月20日通过绍兴市</w:t>
            </w:r>
            <w:r>
              <w:rPr>
                <w:rFonts w:hint="eastAsia" w:ascii="Times New Roman" w:hAnsi="Times New Roman"/>
                <w:color w:val="auto"/>
                <w:lang w:val="en-US" w:eastAsia="zh-CN"/>
              </w:rPr>
              <w:t>生态环境</w:t>
            </w:r>
            <w:r>
              <w:rPr>
                <w:rFonts w:hint="eastAsia" w:ascii="Times New Roman" w:hAnsi="Times New Roman"/>
                <w:color w:val="auto"/>
                <w:lang w:eastAsia="zh-CN"/>
              </w:rPr>
              <w:t>局</w:t>
            </w:r>
            <w:r>
              <w:rPr>
                <w:rFonts w:hint="eastAsia" w:ascii="Times New Roman" w:hAnsi="Times New Roman"/>
                <w:color w:val="auto"/>
                <w:lang w:val="en-US" w:eastAsia="zh-CN"/>
              </w:rPr>
              <w:t>审批</w:t>
            </w:r>
            <w:r>
              <w:rPr>
                <w:rFonts w:hint="eastAsia" w:ascii="Times New Roman" w:hAnsi="Times New Roman"/>
                <w:color w:val="auto"/>
                <w:lang w:eastAsia="zh-CN"/>
              </w:rPr>
              <w:t>，</w:t>
            </w:r>
            <w:r>
              <w:rPr>
                <w:rFonts w:hint="eastAsia" w:ascii="Times New Roman" w:hAnsi="Times New Roman"/>
                <w:color w:val="auto"/>
                <w:lang w:val="en-US" w:eastAsia="zh-CN"/>
              </w:rPr>
              <w:t>审批文号为</w:t>
            </w:r>
            <w:r>
              <w:rPr>
                <w:rFonts w:hint="eastAsia" w:ascii="Times New Roman" w:hAnsi="Times New Roman" w:cs="Times New Roman"/>
                <w:color w:val="auto"/>
                <w:sz w:val="21"/>
                <w:szCs w:val="21"/>
                <w:highlight w:val="none"/>
                <w:lang w:val="en-US" w:eastAsia="zh-CN"/>
              </w:rPr>
              <w:t>虞环审（2022）93号</w:t>
            </w:r>
            <w:r>
              <w:rPr>
                <w:rFonts w:hint="eastAsia" w:ascii="Times New Roman" w:hAnsi="Times New Roman"/>
                <w:color w:val="auto"/>
                <w:lang w:eastAsia="zh-CN"/>
              </w:rPr>
              <w:t>，</w:t>
            </w:r>
            <w:r>
              <w:rPr>
                <w:rFonts w:hint="eastAsia" w:ascii="Times New Roman" w:hAnsi="Times New Roman"/>
                <w:color w:val="auto"/>
                <w:lang w:val="en-US" w:eastAsia="zh-CN"/>
              </w:rPr>
              <w:t>于</w:t>
            </w:r>
            <w:r>
              <w:rPr>
                <w:rFonts w:hint="eastAsia" w:ascii="Times New Roman" w:hAnsi="Times New Roman"/>
                <w:color w:val="auto"/>
                <w:lang w:eastAsia="zh-CN"/>
              </w:rPr>
              <w:t>202</w:t>
            </w:r>
            <w:r>
              <w:rPr>
                <w:rFonts w:hint="eastAsia" w:ascii="Times New Roman" w:hAnsi="Times New Roman"/>
                <w:color w:val="auto"/>
                <w:lang w:val="en-US" w:eastAsia="zh-CN"/>
              </w:rPr>
              <w:t>2</w:t>
            </w:r>
            <w:r>
              <w:rPr>
                <w:rFonts w:hint="eastAsia" w:ascii="Times New Roman" w:hAnsi="Times New Roman"/>
                <w:color w:val="auto"/>
                <w:lang w:eastAsia="zh-CN"/>
              </w:rPr>
              <w:t>年</w:t>
            </w:r>
            <w:r>
              <w:rPr>
                <w:rFonts w:hint="eastAsia" w:ascii="Times New Roman" w:hAnsi="Times New Roman"/>
                <w:color w:val="auto"/>
                <w:lang w:val="en-US" w:eastAsia="zh-CN"/>
              </w:rPr>
              <w:t>9</w:t>
            </w:r>
            <w:r>
              <w:rPr>
                <w:rFonts w:hint="eastAsia" w:ascii="Times New Roman" w:hAnsi="Times New Roman"/>
                <w:color w:val="auto"/>
                <w:lang w:eastAsia="zh-CN"/>
              </w:rPr>
              <w:t>月</w:t>
            </w:r>
            <w:r>
              <w:rPr>
                <w:rFonts w:hint="eastAsia" w:ascii="Times New Roman" w:hAnsi="Times New Roman"/>
                <w:color w:val="auto"/>
                <w:lang w:val="en-US" w:eastAsia="zh-CN"/>
              </w:rPr>
              <w:t>20</w:t>
            </w:r>
            <w:r>
              <w:rPr>
                <w:rFonts w:hint="eastAsia" w:ascii="Times New Roman" w:hAnsi="Times New Roman"/>
                <w:color w:val="auto"/>
                <w:lang w:eastAsia="zh-CN"/>
              </w:rPr>
              <w:t>日</w:t>
            </w:r>
            <w:r>
              <w:rPr>
                <w:rFonts w:hint="eastAsia" w:ascii="Times New Roman" w:hAnsi="Times New Roman"/>
                <w:color w:val="auto"/>
                <w:lang w:val="en-US" w:eastAsia="zh-CN"/>
              </w:rPr>
              <w:t>申领排污许可登记，排污许可登记编号为：</w:t>
            </w:r>
            <w:r>
              <w:rPr>
                <w:rFonts w:hint="eastAsia" w:ascii="Times New Roman" w:hAnsi="Times New Roman"/>
                <w:color w:val="auto"/>
                <w:lang w:eastAsia="zh-CN"/>
              </w:rPr>
              <w:t>91330604MA7L30MX5T001X</w:t>
            </w:r>
            <w:r>
              <w:rPr>
                <w:rFonts w:hint="eastAsia" w:ascii="Times New Roman" w:hAnsi="Times New Roman"/>
                <w:color w:val="auto"/>
                <w:lang w:val="en-US" w:eastAsia="zh-CN"/>
              </w:rPr>
              <w:t>。</w:t>
            </w:r>
          </w:p>
          <w:p w14:paraId="3CB5C3C2">
            <w:pPr>
              <w:pStyle w:val="37"/>
              <w:spacing w:before="65" w:line="408" w:lineRule="auto"/>
              <w:ind w:firstLine="420"/>
              <w:rPr>
                <w:rFonts w:hint="eastAsia" w:ascii="Times New Roman" w:hAnsi="Times New Roman" w:eastAsia="宋体" w:cs="Times New Roman"/>
                <w:color w:val="FF0000"/>
                <w:lang w:val="en-US" w:eastAsia="zh-CN"/>
              </w:rPr>
            </w:pPr>
            <w:r>
              <w:rPr>
                <w:rFonts w:hint="eastAsia" w:ascii="Times New Roman" w:hAnsi="Times New Roman" w:cs="Times New Roman"/>
                <w:color w:val="auto"/>
                <w:highlight w:val="none"/>
                <w:lang w:val="en-US" w:eastAsia="zh-CN"/>
              </w:rPr>
              <w:t>本项目于 2022年10月开工建设，项目主体工程及配套的环保设施于2023年2月安装完成，2023年2月-2023年5月期间对项目主体工程及配套的环保设施进行调试，目前已具备</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val="en-US" w:eastAsia="zh-CN"/>
              </w:rPr>
              <w:t>90</w:t>
            </w:r>
            <w:r>
              <w:rPr>
                <w:rFonts w:hint="eastAsia" w:ascii="Times New Roman" w:hAnsi="Times New Roman" w:cs="Times New Roman"/>
                <w:color w:val="auto"/>
                <w:sz w:val="21"/>
                <w:szCs w:val="21"/>
                <w:highlight w:val="none"/>
                <w:lang w:eastAsia="zh-CN"/>
              </w:rPr>
              <w:t>万套浴缸配件</w:t>
            </w:r>
            <w:r>
              <w:rPr>
                <w:rFonts w:hint="eastAsia" w:ascii="Times New Roman" w:hAnsi="Times New Roman" w:cs="Times New Roman"/>
                <w:color w:val="auto"/>
                <w:highlight w:val="none"/>
                <w:lang w:val="en-US" w:eastAsia="zh-CN"/>
              </w:rPr>
              <w:t>生产能力。浙江信捷检测技术有限公司</w:t>
            </w:r>
            <w:r>
              <w:rPr>
                <w:rFonts w:ascii="Times New Roman" w:hAnsi="Times New Roman"/>
                <w:color w:val="auto"/>
                <w:highlight w:val="none"/>
              </w:rPr>
              <w:t>受</w:t>
            </w:r>
            <w:r>
              <w:rPr>
                <w:rFonts w:ascii="Times New Roman" w:hAnsi="Times New Roman"/>
                <w:color w:val="auto"/>
              </w:rPr>
              <w:t>企业委托，对</w:t>
            </w:r>
            <w:r>
              <w:rPr>
                <w:rFonts w:hint="eastAsia" w:ascii="Times New Roman" w:hAnsi="Times New Roman"/>
                <w:color w:val="auto"/>
                <w:lang w:val="en-US" w:eastAsia="zh-CN"/>
              </w:rPr>
              <w:t>本项目</w:t>
            </w:r>
            <w:r>
              <w:rPr>
                <w:rFonts w:ascii="Times New Roman" w:hAnsi="Times New Roman"/>
                <w:color w:val="auto"/>
              </w:rPr>
              <w:t>实施“三同时”验收监测，于</w:t>
            </w:r>
            <w:r>
              <w:rPr>
                <w:rFonts w:hint="eastAsia" w:ascii="Times New Roman" w:hAnsi="Times New Roman"/>
                <w:color w:val="auto"/>
              </w:rPr>
              <w:t>202</w:t>
            </w:r>
            <w:r>
              <w:rPr>
                <w:rFonts w:hint="eastAsia" w:ascii="Times New Roman" w:hAnsi="Times New Roman"/>
                <w:color w:val="auto"/>
                <w:lang w:val="en-US" w:eastAsia="zh-CN"/>
              </w:rPr>
              <w:t>5</w:t>
            </w:r>
            <w:r>
              <w:rPr>
                <w:rFonts w:hint="eastAsia" w:ascii="Times New Roman" w:hAnsi="Times New Roman"/>
                <w:color w:val="auto"/>
              </w:rPr>
              <w:t>年</w:t>
            </w:r>
            <w:r>
              <w:rPr>
                <w:rFonts w:hint="eastAsia" w:ascii="Times New Roman" w:hAnsi="Times New Roman"/>
                <w:color w:val="auto"/>
                <w:lang w:val="en-US" w:eastAsia="zh-CN"/>
              </w:rPr>
              <w:t>07</w:t>
            </w:r>
            <w:r>
              <w:rPr>
                <w:rFonts w:hint="eastAsia" w:ascii="Times New Roman" w:hAnsi="Times New Roman"/>
                <w:color w:val="auto"/>
              </w:rPr>
              <w:t>月</w:t>
            </w:r>
            <w:r>
              <w:rPr>
                <w:rFonts w:hint="eastAsia" w:ascii="Times New Roman" w:hAnsi="Times New Roman"/>
                <w:color w:val="auto"/>
                <w:lang w:val="en-US" w:eastAsia="zh-CN"/>
              </w:rPr>
              <w:t>8</w:t>
            </w:r>
            <w:r>
              <w:rPr>
                <w:rFonts w:hint="eastAsia" w:ascii="Times New Roman" w:hAnsi="Times New Roman"/>
                <w:color w:val="auto"/>
              </w:rPr>
              <w:t>日、</w:t>
            </w:r>
            <w:r>
              <w:rPr>
                <w:rFonts w:hint="eastAsia" w:ascii="Times New Roman" w:hAnsi="Times New Roman"/>
                <w:color w:val="auto"/>
                <w:lang w:val="en-US" w:eastAsia="zh-CN"/>
              </w:rPr>
              <w:t>9</w:t>
            </w:r>
            <w:r>
              <w:rPr>
                <w:rFonts w:hint="eastAsia" w:ascii="Times New Roman" w:hAnsi="Times New Roman"/>
                <w:color w:val="auto"/>
              </w:rPr>
              <w:t>日</w:t>
            </w:r>
            <w:r>
              <w:rPr>
                <w:rFonts w:ascii="Times New Roman" w:hAnsi="Times New Roman"/>
                <w:color w:val="auto"/>
              </w:rPr>
              <w:t>对</w:t>
            </w:r>
            <w:r>
              <w:rPr>
                <w:rFonts w:hint="eastAsia" w:ascii="Times New Roman" w:hAnsi="Times New Roman" w:cs="Times New Roman"/>
                <w:color w:val="auto"/>
                <w:lang w:val="en-US" w:eastAsia="zh-CN"/>
              </w:rPr>
              <w:t>雨水</w:t>
            </w:r>
            <w:r>
              <w:rPr>
                <w:rFonts w:ascii="Times New Roman" w:hAnsi="Times New Roman"/>
                <w:color w:val="auto"/>
              </w:rPr>
              <w:t>进行监测</w:t>
            </w:r>
            <w:r>
              <w:rPr>
                <w:rFonts w:hint="eastAsia" w:ascii="Times New Roman" w:hAnsi="Times New Roman"/>
                <w:color w:val="auto"/>
                <w:lang w:eastAsia="zh-CN"/>
              </w:rPr>
              <w:t>，</w:t>
            </w:r>
            <w:r>
              <w:rPr>
                <w:rFonts w:ascii="Times New Roman" w:hAnsi="Times New Roman"/>
                <w:color w:val="auto"/>
              </w:rPr>
              <w:t>于</w:t>
            </w:r>
            <w:r>
              <w:rPr>
                <w:rFonts w:hint="eastAsia" w:ascii="Times New Roman" w:hAnsi="Times New Roman"/>
                <w:color w:val="auto"/>
              </w:rPr>
              <w:t>202</w:t>
            </w:r>
            <w:r>
              <w:rPr>
                <w:rFonts w:hint="eastAsia" w:ascii="Times New Roman" w:hAnsi="Times New Roman"/>
                <w:color w:val="auto"/>
                <w:lang w:val="en-US" w:eastAsia="zh-CN"/>
              </w:rPr>
              <w:t>5</w:t>
            </w:r>
            <w:r>
              <w:rPr>
                <w:rFonts w:hint="eastAsia" w:ascii="Times New Roman" w:hAnsi="Times New Roman"/>
                <w:color w:val="auto"/>
              </w:rPr>
              <w:t>年</w:t>
            </w:r>
            <w:r>
              <w:rPr>
                <w:rFonts w:hint="eastAsia" w:ascii="Times New Roman" w:hAnsi="Times New Roman"/>
                <w:color w:val="auto"/>
                <w:lang w:val="en-US" w:eastAsia="zh-CN"/>
              </w:rPr>
              <w:t>07</w:t>
            </w:r>
            <w:r>
              <w:rPr>
                <w:rFonts w:hint="eastAsia" w:ascii="Times New Roman" w:hAnsi="Times New Roman"/>
                <w:color w:val="auto"/>
              </w:rPr>
              <w:t>月1</w:t>
            </w:r>
            <w:r>
              <w:rPr>
                <w:rFonts w:hint="eastAsia" w:ascii="Times New Roman" w:hAnsi="Times New Roman"/>
                <w:color w:val="auto"/>
                <w:lang w:val="en-US" w:eastAsia="zh-CN"/>
              </w:rPr>
              <w:t>1</w:t>
            </w:r>
            <w:r>
              <w:rPr>
                <w:rFonts w:hint="eastAsia" w:ascii="Times New Roman" w:hAnsi="Times New Roman"/>
                <w:color w:val="auto"/>
              </w:rPr>
              <w:t>日、1</w:t>
            </w:r>
            <w:r>
              <w:rPr>
                <w:rFonts w:hint="eastAsia" w:ascii="Times New Roman" w:hAnsi="Times New Roman"/>
                <w:color w:val="auto"/>
                <w:lang w:val="en-US" w:eastAsia="zh-CN"/>
              </w:rPr>
              <w:t>2</w:t>
            </w:r>
            <w:r>
              <w:rPr>
                <w:rFonts w:hint="eastAsia" w:ascii="Times New Roman" w:hAnsi="Times New Roman"/>
                <w:color w:val="auto"/>
              </w:rPr>
              <w:t>日</w:t>
            </w:r>
            <w:r>
              <w:rPr>
                <w:rFonts w:ascii="Times New Roman" w:hAnsi="Times New Roman"/>
                <w:color w:val="auto"/>
              </w:rPr>
              <w:t>对</w:t>
            </w:r>
            <w:r>
              <w:rPr>
                <w:rFonts w:hint="eastAsia" w:ascii="Times New Roman" w:hAnsi="Times New Roman" w:cs="Times New Roman"/>
                <w:color w:val="auto"/>
                <w:lang w:val="en-US" w:eastAsia="zh-CN"/>
              </w:rPr>
              <w:t>废气、废水、噪声</w:t>
            </w:r>
            <w:r>
              <w:rPr>
                <w:rFonts w:ascii="Times New Roman" w:hAnsi="Times New Roman"/>
                <w:color w:val="auto"/>
              </w:rPr>
              <w:t>进行监测。</w:t>
            </w:r>
            <w:r>
              <w:rPr>
                <w:rFonts w:hint="eastAsia" w:ascii="Times New Roman" w:hAnsi="Times New Roman"/>
                <w:color w:val="auto"/>
                <w:lang w:val="en-US" w:eastAsia="zh-CN"/>
              </w:rPr>
              <w:t xml:space="preserve"> </w:t>
            </w:r>
          </w:p>
          <w:p w14:paraId="04208B5D">
            <w:pPr>
              <w:pStyle w:val="37"/>
              <w:spacing w:before="65" w:line="408" w:lineRule="auto"/>
              <w:ind w:firstLine="420"/>
              <w:rPr>
                <w:rFonts w:hint="eastAsia" w:ascii="Times New Roman" w:hAnsi="Times New Roman"/>
                <w:color w:val="auto"/>
                <w:lang w:val="en-US" w:eastAsia="zh-CN"/>
              </w:rPr>
            </w:pPr>
            <w:r>
              <w:rPr>
                <w:rFonts w:hint="eastAsia" w:ascii="Times New Roman" w:hAnsi="Times New Roman" w:cs="Times New Roman"/>
                <w:color w:val="auto"/>
                <w:lang w:val="en-US" w:eastAsia="zh-CN"/>
              </w:rPr>
              <w:t>本次验收范围为</w:t>
            </w:r>
            <w:r>
              <w:rPr>
                <w:rFonts w:hint="eastAsia" w:ascii="Times New Roman" w:hAnsi="Times New Roman" w:cs="Times New Roman"/>
                <w:color w:val="auto"/>
                <w:sz w:val="21"/>
                <w:szCs w:val="21"/>
                <w:highlight w:val="none"/>
                <w:lang w:eastAsia="zh-CN"/>
              </w:rPr>
              <w:t>荔博实业（绍兴）有限公司年产</w:t>
            </w:r>
            <w:r>
              <w:rPr>
                <w:rFonts w:hint="eastAsia" w:ascii="Times New Roman" w:hAnsi="Times New Roman" w:cs="Times New Roman"/>
                <w:color w:val="auto"/>
                <w:sz w:val="21"/>
                <w:szCs w:val="21"/>
                <w:highlight w:val="none"/>
                <w:lang w:val="en-US" w:eastAsia="zh-CN"/>
              </w:rPr>
              <w:t>90</w:t>
            </w:r>
            <w:r>
              <w:rPr>
                <w:rFonts w:hint="eastAsia" w:ascii="Times New Roman" w:hAnsi="Times New Roman" w:cs="Times New Roman"/>
                <w:color w:val="auto"/>
                <w:sz w:val="21"/>
                <w:szCs w:val="21"/>
                <w:highlight w:val="none"/>
                <w:lang w:eastAsia="zh-CN"/>
              </w:rPr>
              <w:t>万套浴缸配件建设项目</w:t>
            </w:r>
            <w:r>
              <w:rPr>
                <w:rFonts w:hint="eastAsia" w:ascii="Times New Roman" w:hAnsi="Times New Roman" w:cs="Times New Roman"/>
                <w:color w:val="auto"/>
                <w:lang w:val="en-US" w:eastAsia="zh-CN"/>
              </w:rPr>
              <w:t>主体工程及配套的环保设施。</w:t>
            </w:r>
            <w:r>
              <w:rPr>
                <w:rFonts w:hint="eastAsia" w:ascii="Times New Roman" w:hAnsi="Times New Roman"/>
                <w:color w:val="auto"/>
              </w:rPr>
              <w:t>在</w:t>
            </w:r>
            <w:r>
              <w:rPr>
                <w:rFonts w:hint="eastAsia" w:ascii="Times New Roman" w:hAnsi="Times New Roman"/>
                <w:color w:val="auto"/>
                <w:lang w:val="en-US" w:eastAsia="zh-CN"/>
              </w:rPr>
              <w:t>实地调查和</w:t>
            </w:r>
            <w:r>
              <w:rPr>
                <w:rFonts w:hint="eastAsia" w:ascii="Times New Roman" w:hAnsi="Times New Roman"/>
                <w:color w:val="auto"/>
              </w:rPr>
              <w:t>分析验收检测数据的基础上，</w:t>
            </w:r>
            <w:r>
              <w:rPr>
                <w:rFonts w:hint="eastAsia" w:ascii="Times New Roman" w:hAnsi="Times New Roman"/>
                <w:color w:val="auto"/>
                <w:lang w:val="en-US" w:eastAsia="zh-CN"/>
              </w:rPr>
              <w:t>本项目</w:t>
            </w:r>
            <w:r>
              <w:rPr>
                <w:rFonts w:hint="eastAsia" w:ascii="Times New Roman" w:hAnsi="Times New Roman" w:cs="Times New Roman"/>
                <w:color w:val="auto"/>
                <w:lang w:val="en-US" w:eastAsia="zh-CN"/>
              </w:rPr>
              <w:t>荔博实业（绍兴）有限公司</w:t>
            </w:r>
            <w:r>
              <w:rPr>
                <w:rFonts w:hint="eastAsia" w:ascii="Times New Roman" w:hAnsi="Times New Roman"/>
                <w:color w:val="auto"/>
              </w:rPr>
              <w:t>编写</w:t>
            </w:r>
            <w:r>
              <w:rPr>
                <w:rFonts w:hint="eastAsia" w:ascii="Times New Roman" w:hAnsi="Times New Roman"/>
                <w:color w:val="auto"/>
                <w:lang w:eastAsia="zh-CN"/>
              </w:rPr>
              <w:t>了</w:t>
            </w:r>
            <w:r>
              <w:rPr>
                <w:rFonts w:hint="eastAsia" w:ascii="Times New Roman" w:hAnsi="Times New Roman"/>
                <w:color w:val="auto"/>
              </w:rPr>
              <w:t>本验收监测评价报告表。</w:t>
            </w:r>
          </w:p>
          <w:p w14:paraId="1D373672">
            <w:pPr>
              <w:pStyle w:val="37"/>
              <w:spacing w:before="65" w:line="408" w:lineRule="auto"/>
              <w:ind w:left="0" w:leftChars="0" w:firstLine="0" w:firstLineChars="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2、劳动定员及生产制度</w:t>
            </w:r>
          </w:p>
          <w:p w14:paraId="03220F02">
            <w:pPr>
              <w:pStyle w:val="37"/>
              <w:spacing w:before="65" w:line="408" w:lineRule="auto"/>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本项目劳动定员30人。全年工作日300天，车间职工实行单班制，每班工作时间10h，管理人员实行昼间8h单班制，厂区不提供食堂和住宿。</w:t>
            </w:r>
          </w:p>
          <w:p w14:paraId="23B767F2">
            <w:pPr>
              <w:pStyle w:val="37"/>
              <w:spacing w:before="65" w:line="408" w:lineRule="auto"/>
              <w:ind w:left="0" w:leftChars="0" w:firstLine="0" w:firstLineChars="0"/>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3、项目建设情况</w:t>
            </w:r>
          </w:p>
          <w:p w14:paraId="7067B44B">
            <w:pPr>
              <w:pStyle w:val="37"/>
              <w:spacing w:before="65" w:line="408" w:lineRule="auto"/>
              <w:ind w:firstLine="42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项目主要建设内容见表 </w:t>
            </w:r>
            <w:r>
              <w:rPr>
                <w:rFonts w:hint="eastAsia" w:ascii="Times New Roman" w:hAnsi="Times New Roman" w:cs="Times New Roman"/>
                <w:color w:val="auto"/>
                <w:lang w:val="en-US" w:eastAsia="zh-CN"/>
              </w:rPr>
              <w:t>4-</w:t>
            </w:r>
            <w:r>
              <w:rPr>
                <w:rFonts w:hint="eastAsia" w:ascii="Times New Roman" w:hAnsi="Times New Roman" w:eastAsia="宋体" w:cs="Times New Roman"/>
                <w:color w:val="auto"/>
                <w:lang w:val="en-US" w:eastAsia="zh-CN"/>
              </w:rPr>
              <w:t>1。</w:t>
            </w:r>
          </w:p>
          <w:p w14:paraId="0D3758F1">
            <w:pPr>
              <w:pStyle w:val="37"/>
              <w:spacing w:before="65" w:line="408" w:lineRule="auto"/>
              <w:ind w:firstLine="420"/>
              <w:rPr>
                <w:rFonts w:hint="default" w:ascii="Times New Roman" w:hAnsi="Times New Roman" w:eastAsia="宋体" w:cs="Times New Roman"/>
                <w:color w:val="auto"/>
                <w:lang w:val="en-US" w:eastAsia="zh-CN"/>
              </w:rPr>
            </w:pPr>
            <w:r>
              <w:rPr>
                <w:rFonts w:hint="eastAsia" w:ascii="Times New Roman" w:hAnsi="Times New Roman" w:cs="Times New Roman"/>
                <w:color w:val="auto"/>
                <w:highlight w:val="none"/>
                <w:lang w:val="en-US" w:eastAsia="zh-CN"/>
              </w:rPr>
              <w:t>根据调查结果，本项目实际建设情况与环评审批内容基本一致，符合先行验收条件要求。</w:t>
            </w:r>
          </w:p>
          <w:p w14:paraId="75AFE221">
            <w:pPr>
              <w:pStyle w:val="37"/>
              <w:spacing w:before="65" w:line="408" w:lineRule="auto"/>
              <w:ind w:left="0" w:leftChars="0" w:firstLine="0" w:firstLineChars="0"/>
              <w:jc w:val="center"/>
              <w:rPr>
                <w:rFonts w:hint="eastAsia" w:ascii="Times New Roman" w:hAnsi="Times New Roman" w:cs="Times New Roman"/>
                <w:color w:val="auto"/>
                <w:lang w:val="en-US" w:eastAsia="zh-CN"/>
              </w:rPr>
            </w:pPr>
            <w:r>
              <w:rPr>
                <w:rFonts w:hint="eastAsia" w:ascii="Times New Roman" w:hAnsi="Times New Roman" w:eastAsia="宋体" w:cs="Times New Roman"/>
                <w:b/>
                <w:color w:val="auto"/>
                <w:sz w:val="18"/>
                <w:szCs w:val="18"/>
                <w:highlight w:val="none"/>
                <w:lang w:val="en-US" w:eastAsia="zh-CN" w:bidi="ar-SA"/>
              </w:rPr>
              <w:t>表</w:t>
            </w:r>
            <w:r>
              <w:rPr>
                <w:rFonts w:hint="eastAsia" w:ascii="Times New Roman" w:hAnsi="Times New Roman" w:cs="Times New Roman"/>
                <w:b/>
                <w:color w:val="auto"/>
                <w:sz w:val="18"/>
                <w:szCs w:val="18"/>
                <w:highlight w:val="none"/>
                <w:lang w:val="en-US" w:eastAsia="zh-CN" w:bidi="ar-SA"/>
              </w:rPr>
              <w:t>4-</w:t>
            </w:r>
            <w:r>
              <w:rPr>
                <w:rFonts w:hint="eastAsia" w:ascii="Times New Roman" w:hAnsi="Times New Roman" w:eastAsia="宋体" w:cs="Times New Roman"/>
                <w:b/>
                <w:color w:val="auto"/>
                <w:sz w:val="18"/>
                <w:szCs w:val="18"/>
                <w:highlight w:val="none"/>
                <w:lang w:val="en-US" w:eastAsia="zh-CN" w:bidi="ar-SA"/>
              </w:rPr>
              <w:t>1 项目主要建设内容</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78"/>
              <w:gridCol w:w="3391"/>
              <w:gridCol w:w="2868"/>
            </w:tblGrid>
            <w:tr w14:paraId="37E99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4" w:type="dxa"/>
                  <w:gridSpan w:val="2"/>
                  <w:tcBorders>
                    <w:tl2br w:val="nil"/>
                    <w:tr2bl w:val="nil"/>
                  </w:tcBorders>
                  <w:noWrap w:val="0"/>
                  <w:vAlign w:val="center"/>
                </w:tcPr>
                <w:p w14:paraId="7365922D">
                  <w:pPr>
                    <w:pStyle w:val="28"/>
                    <w:jc w:val="center"/>
                    <w:rPr>
                      <w:color w:val="auto"/>
                      <w:sz w:val="18"/>
                      <w:szCs w:val="18"/>
                    </w:rPr>
                  </w:pPr>
                  <w:bookmarkStart w:id="22" w:name="_Hlk145877775"/>
                  <w:r>
                    <w:rPr>
                      <w:rFonts w:hint="eastAsia" w:ascii="Times New Roman" w:cs="Times New Roman"/>
                      <w:b/>
                      <w:color w:val="auto"/>
                      <w:sz w:val="18"/>
                      <w:szCs w:val="18"/>
                    </w:rPr>
                    <w:t>工程类别</w:t>
                  </w:r>
                </w:p>
              </w:tc>
              <w:tc>
                <w:tcPr>
                  <w:tcW w:w="3391" w:type="dxa"/>
                  <w:tcBorders>
                    <w:tl2br w:val="nil"/>
                    <w:tr2bl w:val="nil"/>
                  </w:tcBorders>
                  <w:noWrap w:val="0"/>
                  <w:vAlign w:val="center"/>
                </w:tcPr>
                <w:p w14:paraId="73F1C6F7">
                  <w:pPr>
                    <w:pStyle w:val="28"/>
                    <w:jc w:val="center"/>
                    <w:rPr>
                      <w:color w:val="auto"/>
                      <w:sz w:val="18"/>
                      <w:szCs w:val="18"/>
                    </w:rPr>
                  </w:pPr>
                  <w:r>
                    <w:rPr>
                      <w:rFonts w:hint="eastAsia" w:ascii="Times New Roman" w:cs="Times New Roman"/>
                      <w:b/>
                      <w:color w:val="auto"/>
                      <w:sz w:val="18"/>
                      <w:szCs w:val="18"/>
                    </w:rPr>
                    <w:t>环评文件审批内容</w:t>
                  </w:r>
                </w:p>
              </w:tc>
              <w:tc>
                <w:tcPr>
                  <w:tcW w:w="2868" w:type="dxa"/>
                  <w:tcBorders>
                    <w:tl2br w:val="nil"/>
                    <w:tr2bl w:val="nil"/>
                  </w:tcBorders>
                  <w:noWrap w:val="0"/>
                  <w:vAlign w:val="center"/>
                </w:tcPr>
                <w:p w14:paraId="2A67480F">
                  <w:pPr>
                    <w:pStyle w:val="28"/>
                    <w:jc w:val="center"/>
                    <w:rPr>
                      <w:color w:val="auto"/>
                      <w:sz w:val="18"/>
                      <w:szCs w:val="18"/>
                    </w:rPr>
                  </w:pPr>
                  <w:r>
                    <w:rPr>
                      <w:rFonts w:hint="eastAsia" w:ascii="Times New Roman" w:cs="Times New Roman"/>
                      <w:b/>
                      <w:color w:val="auto"/>
                      <w:sz w:val="18"/>
                      <w:szCs w:val="18"/>
                    </w:rPr>
                    <w:t>实际建设情况</w:t>
                  </w:r>
                </w:p>
              </w:tc>
            </w:tr>
            <w:tr w14:paraId="3181B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tcBorders>
                    <w:tl2br w:val="nil"/>
                    <w:tr2bl w:val="nil"/>
                  </w:tcBorders>
                  <w:noWrap w:val="0"/>
                  <w:vAlign w:val="center"/>
                </w:tcPr>
                <w:p w14:paraId="581EFEE6">
                  <w:pPr>
                    <w:pStyle w:val="28"/>
                    <w:jc w:val="center"/>
                    <w:rPr>
                      <w:color w:val="auto"/>
                      <w:sz w:val="18"/>
                      <w:szCs w:val="18"/>
                    </w:rPr>
                  </w:pPr>
                  <w:r>
                    <w:rPr>
                      <w:rFonts w:hint="eastAsia"/>
                      <w:color w:val="auto"/>
                      <w:sz w:val="18"/>
                      <w:szCs w:val="18"/>
                    </w:rPr>
                    <w:t>主体工程</w:t>
                  </w:r>
                </w:p>
              </w:tc>
              <w:tc>
                <w:tcPr>
                  <w:tcW w:w="1278" w:type="dxa"/>
                  <w:tcBorders>
                    <w:tl2br w:val="nil"/>
                    <w:tr2bl w:val="nil"/>
                  </w:tcBorders>
                  <w:noWrap w:val="0"/>
                  <w:vAlign w:val="center"/>
                </w:tcPr>
                <w:p w14:paraId="097CDFC4">
                  <w:pPr>
                    <w:pStyle w:val="28"/>
                    <w:jc w:val="center"/>
                    <w:rPr>
                      <w:color w:val="auto"/>
                      <w:sz w:val="18"/>
                      <w:szCs w:val="18"/>
                    </w:rPr>
                  </w:pPr>
                  <w:r>
                    <w:rPr>
                      <w:rFonts w:hint="eastAsia" w:ascii="Times New Roman" w:cs="Times New Roman"/>
                      <w:bCs/>
                      <w:color w:val="auto"/>
                      <w:sz w:val="18"/>
                      <w:szCs w:val="18"/>
                    </w:rPr>
                    <w:t>建设性质</w:t>
                  </w:r>
                </w:p>
              </w:tc>
              <w:tc>
                <w:tcPr>
                  <w:tcW w:w="3391" w:type="dxa"/>
                  <w:tcBorders>
                    <w:tl2br w:val="nil"/>
                    <w:tr2bl w:val="nil"/>
                  </w:tcBorders>
                  <w:noWrap w:val="0"/>
                  <w:vAlign w:val="center"/>
                </w:tcPr>
                <w:p w14:paraId="0D2204BE">
                  <w:pPr>
                    <w:pStyle w:val="28"/>
                    <w:jc w:val="center"/>
                    <w:rPr>
                      <w:color w:val="auto"/>
                      <w:sz w:val="18"/>
                      <w:szCs w:val="18"/>
                    </w:rPr>
                  </w:pPr>
                  <w:r>
                    <w:rPr>
                      <w:rFonts w:hint="eastAsia" w:ascii="Times New Roman" w:cs="Times New Roman"/>
                      <w:bCs/>
                      <w:color w:val="auto"/>
                      <w:sz w:val="18"/>
                      <w:szCs w:val="18"/>
                      <w:lang w:val="en-US" w:eastAsia="zh-CN"/>
                    </w:rPr>
                    <w:t>新</w:t>
                  </w:r>
                  <w:r>
                    <w:rPr>
                      <w:rFonts w:hint="eastAsia" w:ascii="Times New Roman" w:cs="Times New Roman"/>
                      <w:bCs/>
                      <w:color w:val="auto"/>
                      <w:sz w:val="18"/>
                      <w:szCs w:val="18"/>
                    </w:rPr>
                    <w:t>建</w:t>
                  </w:r>
                </w:p>
              </w:tc>
              <w:tc>
                <w:tcPr>
                  <w:tcW w:w="2868" w:type="dxa"/>
                  <w:tcBorders>
                    <w:tl2br w:val="nil"/>
                    <w:tr2bl w:val="nil"/>
                  </w:tcBorders>
                  <w:noWrap w:val="0"/>
                  <w:vAlign w:val="center"/>
                </w:tcPr>
                <w:p w14:paraId="7AA9B02A">
                  <w:pPr>
                    <w:pStyle w:val="28"/>
                    <w:jc w:val="center"/>
                    <w:rPr>
                      <w:rFonts w:hint="default" w:eastAsia="宋体"/>
                      <w:color w:val="auto"/>
                      <w:sz w:val="18"/>
                      <w:szCs w:val="18"/>
                      <w:lang w:val="en-US" w:eastAsia="zh-CN"/>
                    </w:rPr>
                  </w:pPr>
                  <w:r>
                    <w:rPr>
                      <w:rFonts w:hint="eastAsia" w:eastAsia="宋体"/>
                      <w:color w:val="auto"/>
                      <w:sz w:val="18"/>
                      <w:szCs w:val="18"/>
                      <w:lang w:val="en-US" w:eastAsia="zh-CN"/>
                    </w:rPr>
                    <w:t>与环评一致</w:t>
                  </w:r>
                </w:p>
              </w:tc>
            </w:tr>
            <w:tr w14:paraId="70947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390AE9D8">
                  <w:pPr>
                    <w:pStyle w:val="28"/>
                    <w:jc w:val="center"/>
                    <w:rPr>
                      <w:color w:val="auto"/>
                      <w:sz w:val="18"/>
                      <w:szCs w:val="18"/>
                    </w:rPr>
                  </w:pPr>
                </w:p>
              </w:tc>
              <w:tc>
                <w:tcPr>
                  <w:tcW w:w="1278" w:type="dxa"/>
                  <w:tcBorders>
                    <w:tl2br w:val="nil"/>
                    <w:tr2bl w:val="nil"/>
                  </w:tcBorders>
                  <w:noWrap w:val="0"/>
                  <w:vAlign w:val="center"/>
                </w:tcPr>
                <w:p w14:paraId="20094BEE">
                  <w:pPr>
                    <w:pStyle w:val="28"/>
                    <w:jc w:val="center"/>
                    <w:rPr>
                      <w:color w:val="auto"/>
                      <w:sz w:val="18"/>
                      <w:szCs w:val="18"/>
                    </w:rPr>
                  </w:pPr>
                  <w:r>
                    <w:rPr>
                      <w:rFonts w:hint="eastAsia" w:ascii="Times New Roman" w:cs="Times New Roman"/>
                      <w:bCs/>
                      <w:color w:val="auto"/>
                      <w:sz w:val="18"/>
                      <w:szCs w:val="18"/>
                    </w:rPr>
                    <w:t>产品规模</w:t>
                  </w:r>
                </w:p>
              </w:tc>
              <w:tc>
                <w:tcPr>
                  <w:tcW w:w="3391" w:type="dxa"/>
                  <w:tcBorders>
                    <w:tl2br w:val="nil"/>
                    <w:tr2bl w:val="nil"/>
                  </w:tcBorders>
                  <w:noWrap w:val="0"/>
                  <w:vAlign w:val="center"/>
                </w:tcPr>
                <w:p w14:paraId="79C06E11">
                  <w:pPr>
                    <w:pStyle w:val="37"/>
                    <w:widowControl w:val="0"/>
                    <w:wordWrap/>
                    <w:spacing w:before="65" w:line="240" w:lineRule="auto"/>
                    <w:ind w:firstLine="0" w:firstLineChars="0"/>
                    <w:jc w:val="center"/>
                    <w:rPr>
                      <w:rFonts w:hint="default" w:eastAsia="宋体"/>
                      <w:color w:val="auto"/>
                      <w:sz w:val="18"/>
                      <w:szCs w:val="18"/>
                      <w:lang w:val="en-US" w:eastAsia="zh-CN"/>
                    </w:rPr>
                  </w:pPr>
                  <w:r>
                    <w:rPr>
                      <w:rFonts w:hint="eastAsia" w:eastAsia="宋体"/>
                      <w:color w:val="auto"/>
                      <w:sz w:val="18"/>
                      <w:szCs w:val="18"/>
                      <w:lang w:val="en-US" w:eastAsia="zh-CN"/>
                    </w:rPr>
                    <w:t>年产100万套浴缸配件建设</w:t>
                  </w:r>
                </w:p>
              </w:tc>
              <w:tc>
                <w:tcPr>
                  <w:tcW w:w="2868" w:type="dxa"/>
                  <w:tcBorders>
                    <w:tl2br w:val="nil"/>
                    <w:tr2bl w:val="nil"/>
                  </w:tcBorders>
                  <w:noWrap w:val="0"/>
                  <w:vAlign w:val="center"/>
                </w:tcPr>
                <w:p w14:paraId="6B46C4B7">
                  <w:pPr>
                    <w:pStyle w:val="28"/>
                    <w:jc w:val="center"/>
                    <w:rPr>
                      <w:color w:val="auto"/>
                      <w:sz w:val="18"/>
                      <w:szCs w:val="18"/>
                    </w:rPr>
                  </w:pPr>
                  <w:r>
                    <w:rPr>
                      <w:rFonts w:hint="eastAsia" w:eastAsia="宋体"/>
                      <w:color w:val="auto"/>
                      <w:sz w:val="18"/>
                      <w:szCs w:val="18"/>
                      <w:lang w:val="en-US" w:eastAsia="zh-CN"/>
                    </w:rPr>
                    <w:t>与环评一致</w:t>
                  </w:r>
                </w:p>
              </w:tc>
            </w:tr>
            <w:tr w14:paraId="5CA4B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53FDA349">
                  <w:pPr>
                    <w:pStyle w:val="28"/>
                    <w:jc w:val="center"/>
                    <w:rPr>
                      <w:color w:val="auto"/>
                      <w:sz w:val="18"/>
                      <w:szCs w:val="18"/>
                    </w:rPr>
                  </w:pPr>
                </w:p>
              </w:tc>
              <w:tc>
                <w:tcPr>
                  <w:tcW w:w="1278" w:type="dxa"/>
                  <w:tcBorders>
                    <w:tl2br w:val="nil"/>
                    <w:tr2bl w:val="nil"/>
                  </w:tcBorders>
                  <w:noWrap w:val="0"/>
                  <w:vAlign w:val="center"/>
                </w:tcPr>
                <w:p w14:paraId="58D11F74">
                  <w:pPr>
                    <w:pStyle w:val="28"/>
                    <w:jc w:val="center"/>
                    <w:rPr>
                      <w:rFonts w:ascii="Times New Roman" w:cs="Times New Roman"/>
                      <w:bCs/>
                      <w:color w:val="auto"/>
                      <w:sz w:val="18"/>
                      <w:szCs w:val="18"/>
                    </w:rPr>
                  </w:pPr>
                  <w:r>
                    <w:rPr>
                      <w:rFonts w:hint="eastAsia" w:ascii="Times New Roman" w:cs="Times New Roman"/>
                      <w:bCs/>
                      <w:color w:val="auto"/>
                      <w:sz w:val="18"/>
                      <w:szCs w:val="18"/>
                    </w:rPr>
                    <w:t>建设地点</w:t>
                  </w:r>
                </w:p>
              </w:tc>
              <w:tc>
                <w:tcPr>
                  <w:tcW w:w="3391" w:type="dxa"/>
                  <w:tcBorders>
                    <w:tl2br w:val="nil"/>
                    <w:tr2bl w:val="nil"/>
                  </w:tcBorders>
                  <w:noWrap w:val="0"/>
                  <w:vAlign w:val="center"/>
                </w:tcPr>
                <w:p w14:paraId="69E3730B">
                  <w:pPr>
                    <w:pStyle w:val="37"/>
                    <w:widowControl w:val="0"/>
                    <w:wordWrap/>
                    <w:spacing w:before="65" w:line="240" w:lineRule="auto"/>
                    <w:ind w:firstLine="0" w:firstLineChars="0"/>
                    <w:jc w:val="center"/>
                    <w:rPr>
                      <w:rFonts w:hint="default" w:ascii="Times New Roman" w:hAnsi="Times New Roman" w:eastAsia="宋体"/>
                      <w:color w:val="auto"/>
                      <w:sz w:val="18"/>
                      <w:szCs w:val="18"/>
                      <w:lang w:val="en-US" w:eastAsia="zh-CN"/>
                    </w:rPr>
                  </w:pPr>
                  <w:r>
                    <w:rPr>
                      <w:rFonts w:hint="default" w:ascii="Times New Roman" w:hAnsi="Times New Roman" w:eastAsia="宋体"/>
                      <w:color w:val="auto"/>
                      <w:sz w:val="18"/>
                      <w:szCs w:val="18"/>
                      <w:lang w:val="en-US" w:eastAsia="zh-CN"/>
                    </w:rPr>
                    <w:t>绍兴市上虞区小越街道倪梁村</w:t>
                  </w:r>
                </w:p>
              </w:tc>
              <w:tc>
                <w:tcPr>
                  <w:tcW w:w="2868" w:type="dxa"/>
                  <w:tcBorders>
                    <w:tl2br w:val="nil"/>
                    <w:tr2bl w:val="nil"/>
                  </w:tcBorders>
                  <w:noWrap w:val="0"/>
                  <w:vAlign w:val="center"/>
                </w:tcPr>
                <w:p w14:paraId="5D026450">
                  <w:pPr>
                    <w:pStyle w:val="28"/>
                    <w:jc w:val="center"/>
                    <w:rPr>
                      <w:color w:val="auto"/>
                      <w:sz w:val="18"/>
                      <w:szCs w:val="18"/>
                    </w:rPr>
                  </w:pPr>
                  <w:r>
                    <w:rPr>
                      <w:rFonts w:hint="eastAsia" w:eastAsia="宋体"/>
                      <w:color w:val="auto"/>
                      <w:sz w:val="18"/>
                      <w:szCs w:val="18"/>
                      <w:lang w:val="en-US" w:eastAsia="zh-CN"/>
                    </w:rPr>
                    <w:t>与环评一致</w:t>
                  </w:r>
                </w:p>
              </w:tc>
            </w:tr>
            <w:tr w14:paraId="4DEDF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30DEFBFB">
                  <w:pPr>
                    <w:pStyle w:val="28"/>
                    <w:jc w:val="center"/>
                    <w:rPr>
                      <w:color w:val="FF0000"/>
                      <w:sz w:val="18"/>
                      <w:szCs w:val="18"/>
                    </w:rPr>
                  </w:pPr>
                </w:p>
              </w:tc>
              <w:tc>
                <w:tcPr>
                  <w:tcW w:w="1278" w:type="dxa"/>
                  <w:tcBorders>
                    <w:tl2br w:val="nil"/>
                    <w:tr2bl w:val="nil"/>
                  </w:tcBorders>
                  <w:noWrap w:val="0"/>
                  <w:vAlign w:val="center"/>
                </w:tcPr>
                <w:p w14:paraId="75DB7369">
                  <w:pPr>
                    <w:pStyle w:val="28"/>
                    <w:jc w:val="center"/>
                    <w:rPr>
                      <w:color w:val="auto"/>
                      <w:sz w:val="18"/>
                      <w:szCs w:val="18"/>
                    </w:rPr>
                  </w:pPr>
                  <w:r>
                    <w:rPr>
                      <w:rFonts w:hint="eastAsia"/>
                      <w:color w:val="auto"/>
                      <w:sz w:val="18"/>
                      <w:szCs w:val="18"/>
                    </w:rPr>
                    <w:t>总平面布置</w:t>
                  </w:r>
                </w:p>
              </w:tc>
              <w:tc>
                <w:tcPr>
                  <w:tcW w:w="3391" w:type="dxa"/>
                  <w:tcBorders>
                    <w:tl2br w:val="nil"/>
                    <w:tr2bl w:val="nil"/>
                  </w:tcBorders>
                  <w:noWrap w:val="0"/>
                  <w:vAlign w:val="center"/>
                </w:tcPr>
                <w:p w14:paraId="2F74021B">
                  <w:pPr>
                    <w:pStyle w:val="37"/>
                    <w:widowControl w:val="0"/>
                    <w:wordWrap/>
                    <w:spacing w:before="65" w:line="240" w:lineRule="auto"/>
                    <w:ind w:firstLine="0" w:firstLineChars="0"/>
                    <w:jc w:val="center"/>
                    <w:rPr>
                      <w:rFonts w:hint="default" w:eastAsia="宋体"/>
                      <w:color w:val="auto"/>
                      <w:sz w:val="18"/>
                      <w:szCs w:val="18"/>
                      <w:lang w:val="en-US" w:eastAsia="zh-CN"/>
                    </w:rPr>
                  </w:pPr>
                  <w:r>
                    <w:rPr>
                      <w:rFonts w:hint="default" w:eastAsia="宋体"/>
                      <w:color w:val="auto"/>
                      <w:sz w:val="18"/>
                      <w:szCs w:val="18"/>
                      <w:lang w:val="en-US" w:eastAsia="zh-CN"/>
                    </w:rPr>
                    <w:t>本项目拟租用位于绍兴市上虞区小越街道倪梁村的亿久（绍兴）机械有限责任公司2幢闲置厂房实施生产，亿久（绍兴）机械有限责任公司厂区出入口位于东侧，与区内倪梁西路相接。</w:t>
                  </w:r>
                </w:p>
                <w:p w14:paraId="5755DF47">
                  <w:pPr>
                    <w:pStyle w:val="37"/>
                    <w:widowControl w:val="0"/>
                    <w:wordWrap/>
                    <w:spacing w:before="65" w:line="240" w:lineRule="auto"/>
                    <w:ind w:firstLine="0" w:firstLineChars="0"/>
                    <w:jc w:val="center"/>
                    <w:rPr>
                      <w:rFonts w:hint="default" w:eastAsia="宋体"/>
                      <w:color w:val="auto"/>
                      <w:sz w:val="18"/>
                      <w:szCs w:val="18"/>
                      <w:lang w:val="en-US" w:eastAsia="zh-CN"/>
                    </w:rPr>
                  </w:pPr>
                  <w:r>
                    <w:rPr>
                      <w:rFonts w:hint="default" w:eastAsia="宋体"/>
                      <w:color w:val="auto"/>
                      <w:sz w:val="18"/>
                      <w:szCs w:val="18"/>
                      <w:lang w:val="en-US" w:eastAsia="zh-CN"/>
                    </w:rPr>
                    <w:t>本项目拟租2幢厂房均为单层建筑，位于亿久（绍兴）机械有限责任公司厂区南侧，其中1#厂房（东侧厂房）设置为生产车间，厂房北侧布置模具维修区和注塑区，南侧由东向西依次布置为头枕生产区、泳池瀑布装配及测试区、危废暂存间、组装区、泳池瀑布裁切间、破碎间和车间办公区；2#厂房（西侧厂房）设置办公室、原料及成品仓库。</w:t>
                  </w:r>
                </w:p>
              </w:tc>
              <w:tc>
                <w:tcPr>
                  <w:tcW w:w="2868" w:type="dxa"/>
                  <w:tcBorders>
                    <w:tl2br w:val="nil"/>
                    <w:tr2bl w:val="nil"/>
                  </w:tcBorders>
                  <w:noWrap w:val="0"/>
                  <w:vAlign w:val="center"/>
                </w:tcPr>
                <w:p w14:paraId="234BC45D">
                  <w:pPr>
                    <w:pStyle w:val="37"/>
                    <w:widowControl w:val="0"/>
                    <w:wordWrap/>
                    <w:spacing w:before="65" w:line="240" w:lineRule="auto"/>
                    <w:ind w:firstLine="0" w:firstLineChars="0"/>
                    <w:jc w:val="center"/>
                    <w:rPr>
                      <w:rFonts w:hint="eastAsia" w:eastAsia="宋体"/>
                      <w:color w:val="FF0000"/>
                      <w:lang w:val="en-US" w:eastAsia="zh-CN"/>
                    </w:rPr>
                  </w:pPr>
                </w:p>
                <w:p w14:paraId="6C41DBDA">
                  <w:pPr>
                    <w:pStyle w:val="28"/>
                    <w:jc w:val="center"/>
                    <w:rPr>
                      <w:rFonts w:hint="default" w:eastAsia="宋体"/>
                      <w:color w:val="FF0000"/>
                      <w:lang w:val="en-US" w:eastAsia="zh-CN"/>
                    </w:rPr>
                  </w:pPr>
                  <w:r>
                    <w:rPr>
                      <w:rFonts w:hint="eastAsia" w:ascii="宋体" w:hAnsi="Times New Roman" w:eastAsia="宋体" w:cs="宋体"/>
                      <w:color w:val="auto"/>
                      <w:sz w:val="18"/>
                      <w:szCs w:val="18"/>
                      <w:lang w:val="en-US" w:eastAsia="zh-CN"/>
                    </w:rPr>
                    <w:t>2#厂房的办公室、原料和成品仓库移至1#厂房的西侧，其余与环评一致</w:t>
                  </w:r>
                </w:p>
              </w:tc>
            </w:tr>
            <w:tr w14:paraId="2F858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4B18199C">
                  <w:pPr>
                    <w:pStyle w:val="28"/>
                    <w:jc w:val="center"/>
                    <w:rPr>
                      <w:color w:val="FF0000"/>
                      <w:sz w:val="18"/>
                      <w:szCs w:val="18"/>
                    </w:rPr>
                  </w:pPr>
                </w:p>
              </w:tc>
              <w:tc>
                <w:tcPr>
                  <w:tcW w:w="1278" w:type="dxa"/>
                  <w:tcBorders>
                    <w:tl2br w:val="nil"/>
                    <w:tr2bl w:val="nil"/>
                  </w:tcBorders>
                  <w:noWrap w:val="0"/>
                  <w:vAlign w:val="center"/>
                </w:tcPr>
                <w:p w14:paraId="0F8A0792">
                  <w:pPr>
                    <w:pStyle w:val="28"/>
                    <w:jc w:val="center"/>
                    <w:rPr>
                      <w:color w:val="auto"/>
                      <w:sz w:val="18"/>
                      <w:szCs w:val="18"/>
                    </w:rPr>
                  </w:pPr>
                  <w:r>
                    <w:rPr>
                      <w:rFonts w:hint="eastAsia"/>
                      <w:color w:val="auto"/>
                      <w:sz w:val="18"/>
                      <w:szCs w:val="18"/>
                    </w:rPr>
                    <w:t>生产制度及劳动定员</w:t>
                  </w:r>
                </w:p>
              </w:tc>
              <w:tc>
                <w:tcPr>
                  <w:tcW w:w="3391" w:type="dxa"/>
                  <w:tcBorders>
                    <w:tl2br w:val="nil"/>
                    <w:tr2bl w:val="nil"/>
                  </w:tcBorders>
                  <w:noWrap w:val="0"/>
                  <w:vAlign w:val="center"/>
                </w:tcPr>
                <w:p w14:paraId="39A10FFE">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ascii="Times New Roman" w:hAnsi="Times New Roman" w:eastAsia="宋体"/>
                      <w:color w:val="auto"/>
                      <w:sz w:val="18"/>
                      <w:szCs w:val="18"/>
                    </w:rPr>
                    <w:t>本项目劳动定员60人，全年工作日300天，车间职工实行四班三运转，每班工作时间8h，管理人员实行昼间8 h单班制，厂区不提供食堂和住宿。</w:t>
                  </w:r>
                </w:p>
              </w:tc>
              <w:tc>
                <w:tcPr>
                  <w:tcW w:w="2868" w:type="dxa"/>
                  <w:tcBorders>
                    <w:tl2br w:val="nil"/>
                    <w:tr2bl w:val="nil"/>
                  </w:tcBorders>
                  <w:noWrap w:val="0"/>
                  <w:vAlign w:val="center"/>
                </w:tcPr>
                <w:p w14:paraId="6111B04F">
                  <w:pPr>
                    <w:pStyle w:val="37"/>
                    <w:widowControl w:val="0"/>
                    <w:wordWrap/>
                    <w:spacing w:before="65" w:line="240" w:lineRule="auto"/>
                    <w:ind w:firstLine="0" w:firstLineChars="0"/>
                    <w:jc w:val="center"/>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lang w:val="en-US" w:eastAsia="zh-CN"/>
                    </w:rPr>
                    <w:t>本项目劳动定员30人。全年工作日300天，车间职工实行</w:t>
                  </w:r>
                  <w:r>
                    <w:rPr>
                      <w:rFonts w:hint="eastAsia" w:ascii="Times New Roman" w:hAnsi="Times New Roman"/>
                      <w:color w:val="auto"/>
                      <w:sz w:val="18"/>
                      <w:szCs w:val="18"/>
                      <w:lang w:val="en-US" w:eastAsia="zh-CN"/>
                    </w:rPr>
                    <w:t>单</w:t>
                  </w:r>
                  <w:r>
                    <w:rPr>
                      <w:rFonts w:hint="eastAsia" w:ascii="Times New Roman" w:hAnsi="Times New Roman" w:eastAsia="宋体"/>
                      <w:color w:val="auto"/>
                      <w:sz w:val="18"/>
                      <w:szCs w:val="18"/>
                      <w:lang w:val="en-US" w:eastAsia="zh-CN"/>
                    </w:rPr>
                    <w:t>班制，每班工作时间1</w:t>
                  </w:r>
                  <w:r>
                    <w:rPr>
                      <w:rFonts w:hint="eastAsia" w:ascii="Times New Roman" w:hAnsi="Times New Roman"/>
                      <w:color w:val="auto"/>
                      <w:sz w:val="18"/>
                      <w:szCs w:val="18"/>
                      <w:lang w:val="en-US" w:eastAsia="zh-CN"/>
                    </w:rPr>
                    <w:t>0</w:t>
                  </w:r>
                  <w:r>
                    <w:rPr>
                      <w:rFonts w:hint="eastAsia" w:ascii="Times New Roman" w:hAnsi="Times New Roman" w:eastAsia="宋体"/>
                      <w:color w:val="auto"/>
                      <w:sz w:val="18"/>
                      <w:szCs w:val="18"/>
                      <w:lang w:val="en-US" w:eastAsia="zh-CN"/>
                    </w:rPr>
                    <w:t>h，管理人员实行昼间8 h单班制，厂区不提供食堂和住宿。</w:t>
                  </w:r>
                </w:p>
              </w:tc>
            </w:tr>
            <w:tr w14:paraId="59759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4D6D1D73">
                  <w:pPr>
                    <w:pStyle w:val="28"/>
                    <w:jc w:val="center"/>
                    <w:rPr>
                      <w:color w:val="FF0000"/>
                      <w:sz w:val="18"/>
                      <w:szCs w:val="18"/>
                    </w:rPr>
                  </w:pPr>
                </w:p>
              </w:tc>
              <w:tc>
                <w:tcPr>
                  <w:tcW w:w="1278" w:type="dxa"/>
                  <w:tcBorders>
                    <w:tl2br w:val="nil"/>
                    <w:tr2bl w:val="nil"/>
                  </w:tcBorders>
                  <w:noWrap w:val="0"/>
                  <w:vAlign w:val="center"/>
                </w:tcPr>
                <w:p w14:paraId="2174593C">
                  <w:pPr>
                    <w:pStyle w:val="28"/>
                    <w:jc w:val="center"/>
                    <w:rPr>
                      <w:color w:val="auto"/>
                      <w:sz w:val="18"/>
                      <w:szCs w:val="18"/>
                    </w:rPr>
                  </w:pPr>
                  <w:r>
                    <w:rPr>
                      <w:rFonts w:hint="eastAsia"/>
                      <w:color w:val="auto"/>
                      <w:sz w:val="18"/>
                      <w:szCs w:val="18"/>
                    </w:rPr>
                    <w:t>生产设备</w:t>
                  </w:r>
                </w:p>
              </w:tc>
              <w:tc>
                <w:tcPr>
                  <w:tcW w:w="3391" w:type="dxa"/>
                  <w:tcBorders>
                    <w:tl2br w:val="nil"/>
                    <w:tr2bl w:val="nil"/>
                  </w:tcBorders>
                  <w:noWrap w:val="0"/>
                  <w:vAlign w:val="center"/>
                </w:tcPr>
                <w:p w14:paraId="702B00F4">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见表2</w:t>
                  </w:r>
                  <w:r>
                    <w:rPr>
                      <w:rFonts w:ascii="Times New Roman" w:hAnsi="Times New Roman" w:eastAsia="宋体"/>
                      <w:color w:val="auto"/>
                      <w:sz w:val="18"/>
                      <w:szCs w:val="18"/>
                    </w:rPr>
                    <w:t>-2</w:t>
                  </w:r>
                </w:p>
              </w:tc>
              <w:tc>
                <w:tcPr>
                  <w:tcW w:w="2868" w:type="dxa"/>
                  <w:vMerge w:val="restart"/>
                  <w:tcBorders>
                    <w:tl2br w:val="nil"/>
                    <w:tr2bl w:val="nil"/>
                  </w:tcBorders>
                  <w:noWrap w:val="0"/>
                  <w:vAlign w:val="center"/>
                </w:tcPr>
                <w:p w14:paraId="2638061A">
                  <w:pPr>
                    <w:pStyle w:val="37"/>
                    <w:widowControl w:val="0"/>
                    <w:wordWrap/>
                    <w:spacing w:before="65" w:line="240" w:lineRule="auto"/>
                    <w:ind w:firstLine="0" w:firstLineChars="0"/>
                    <w:jc w:val="center"/>
                    <w:rPr>
                      <w:rFonts w:hint="eastAsia" w:eastAsia="宋体"/>
                      <w:color w:val="FF0000"/>
                      <w:lang w:val="en-US" w:eastAsia="zh-CN"/>
                    </w:rPr>
                  </w:pPr>
                  <w:r>
                    <w:rPr>
                      <w:rFonts w:hint="eastAsia" w:ascii="Times New Roman" w:hAnsi="Times New Roman" w:eastAsia="宋体" w:cs="Times New Roman"/>
                      <w:color w:val="auto"/>
                      <w:sz w:val="18"/>
                      <w:szCs w:val="18"/>
                      <w:lang w:val="en-US" w:eastAsia="zh-CN"/>
                    </w:rPr>
                    <w:t>与环评一致</w:t>
                  </w:r>
                </w:p>
              </w:tc>
            </w:tr>
            <w:tr w14:paraId="3945B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4A7999E4">
                  <w:pPr>
                    <w:pStyle w:val="28"/>
                    <w:jc w:val="center"/>
                    <w:rPr>
                      <w:color w:val="FF0000"/>
                      <w:sz w:val="18"/>
                      <w:szCs w:val="18"/>
                    </w:rPr>
                  </w:pPr>
                </w:p>
              </w:tc>
              <w:tc>
                <w:tcPr>
                  <w:tcW w:w="1278" w:type="dxa"/>
                  <w:tcBorders>
                    <w:tl2br w:val="nil"/>
                    <w:tr2bl w:val="nil"/>
                  </w:tcBorders>
                  <w:noWrap w:val="0"/>
                  <w:vAlign w:val="center"/>
                </w:tcPr>
                <w:p w14:paraId="505B8D00">
                  <w:pPr>
                    <w:pStyle w:val="28"/>
                    <w:jc w:val="center"/>
                    <w:rPr>
                      <w:color w:val="auto"/>
                      <w:sz w:val="18"/>
                      <w:szCs w:val="18"/>
                    </w:rPr>
                  </w:pPr>
                  <w:r>
                    <w:rPr>
                      <w:rFonts w:hint="eastAsia"/>
                      <w:color w:val="auto"/>
                      <w:sz w:val="18"/>
                      <w:szCs w:val="18"/>
                    </w:rPr>
                    <w:t>原辅材料</w:t>
                  </w:r>
                </w:p>
              </w:tc>
              <w:tc>
                <w:tcPr>
                  <w:tcW w:w="3391" w:type="dxa"/>
                  <w:tcBorders>
                    <w:tl2br w:val="nil"/>
                    <w:tr2bl w:val="nil"/>
                  </w:tcBorders>
                  <w:noWrap w:val="0"/>
                  <w:vAlign w:val="center"/>
                </w:tcPr>
                <w:p w14:paraId="1BD619C7">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见表2</w:t>
                  </w:r>
                  <w:r>
                    <w:rPr>
                      <w:rFonts w:ascii="Times New Roman" w:hAnsi="Times New Roman" w:eastAsia="宋体"/>
                      <w:color w:val="auto"/>
                      <w:sz w:val="18"/>
                      <w:szCs w:val="18"/>
                    </w:rPr>
                    <w:t>-3</w:t>
                  </w:r>
                </w:p>
              </w:tc>
              <w:tc>
                <w:tcPr>
                  <w:tcW w:w="2868" w:type="dxa"/>
                  <w:vMerge w:val="continue"/>
                  <w:tcBorders>
                    <w:tl2br w:val="nil"/>
                    <w:tr2bl w:val="nil"/>
                  </w:tcBorders>
                  <w:noWrap w:val="0"/>
                  <w:vAlign w:val="center"/>
                </w:tcPr>
                <w:p w14:paraId="60CD7982">
                  <w:pPr>
                    <w:pStyle w:val="28"/>
                    <w:jc w:val="center"/>
                    <w:rPr>
                      <w:color w:val="FF0000"/>
                      <w:sz w:val="18"/>
                      <w:szCs w:val="18"/>
                    </w:rPr>
                  </w:pPr>
                </w:p>
              </w:tc>
            </w:tr>
            <w:tr w14:paraId="771B6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tcBorders>
                    <w:tl2br w:val="nil"/>
                    <w:tr2bl w:val="nil"/>
                  </w:tcBorders>
                  <w:noWrap w:val="0"/>
                  <w:vAlign w:val="center"/>
                </w:tcPr>
                <w:p w14:paraId="69140CA0">
                  <w:pPr>
                    <w:pStyle w:val="28"/>
                    <w:jc w:val="center"/>
                    <w:rPr>
                      <w:color w:val="FF0000"/>
                      <w:sz w:val="18"/>
                      <w:szCs w:val="18"/>
                    </w:rPr>
                  </w:pPr>
                </w:p>
              </w:tc>
              <w:tc>
                <w:tcPr>
                  <w:tcW w:w="1278" w:type="dxa"/>
                  <w:tcBorders>
                    <w:tl2br w:val="nil"/>
                    <w:tr2bl w:val="nil"/>
                  </w:tcBorders>
                  <w:noWrap w:val="0"/>
                  <w:vAlign w:val="center"/>
                </w:tcPr>
                <w:p w14:paraId="18F3BB4C">
                  <w:pPr>
                    <w:pStyle w:val="28"/>
                    <w:jc w:val="center"/>
                    <w:rPr>
                      <w:color w:val="auto"/>
                      <w:sz w:val="18"/>
                      <w:szCs w:val="18"/>
                    </w:rPr>
                  </w:pPr>
                  <w:r>
                    <w:rPr>
                      <w:rFonts w:hint="eastAsia"/>
                      <w:color w:val="auto"/>
                      <w:sz w:val="18"/>
                      <w:szCs w:val="18"/>
                    </w:rPr>
                    <w:t>生产工艺</w:t>
                  </w:r>
                </w:p>
              </w:tc>
              <w:tc>
                <w:tcPr>
                  <w:tcW w:w="3391" w:type="dxa"/>
                  <w:tcBorders>
                    <w:tl2br w:val="nil"/>
                    <w:tr2bl w:val="nil"/>
                  </w:tcBorders>
                  <w:noWrap w:val="0"/>
                  <w:vAlign w:val="center"/>
                </w:tcPr>
                <w:p w14:paraId="2DDBCBFE">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见“10、主要工艺流程及产污环节”</w:t>
                  </w:r>
                </w:p>
              </w:tc>
              <w:tc>
                <w:tcPr>
                  <w:tcW w:w="2868" w:type="dxa"/>
                  <w:tcBorders>
                    <w:tl2br w:val="nil"/>
                    <w:tr2bl w:val="nil"/>
                  </w:tcBorders>
                  <w:noWrap w:val="0"/>
                  <w:vAlign w:val="center"/>
                </w:tcPr>
                <w:p w14:paraId="4E6620BF">
                  <w:pPr>
                    <w:pStyle w:val="28"/>
                    <w:jc w:val="center"/>
                    <w:rPr>
                      <w:color w:val="FF0000"/>
                      <w:sz w:val="18"/>
                      <w:szCs w:val="18"/>
                    </w:rPr>
                  </w:pPr>
                  <w:r>
                    <w:rPr>
                      <w:rFonts w:hint="eastAsia" w:ascii="Times New Roman" w:hAnsi="Times New Roman" w:eastAsia="宋体" w:cs="Times New Roman"/>
                      <w:color w:val="auto"/>
                      <w:sz w:val="18"/>
                      <w:szCs w:val="18"/>
                      <w:lang w:val="en-US" w:eastAsia="zh-CN"/>
                    </w:rPr>
                    <w:t>与环评一致</w:t>
                  </w:r>
                </w:p>
              </w:tc>
            </w:tr>
            <w:tr w14:paraId="67365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tcBorders>
                    <w:tl2br w:val="nil"/>
                    <w:tr2bl w:val="nil"/>
                  </w:tcBorders>
                  <w:noWrap w:val="0"/>
                  <w:vAlign w:val="center"/>
                </w:tcPr>
                <w:p w14:paraId="238BCDB4">
                  <w:pPr>
                    <w:pStyle w:val="28"/>
                    <w:jc w:val="center"/>
                    <w:rPr>
                      <w:color w:val="auto"/>
                      <w:sz w:val="18"/>
                      <w:szCs w:val="18"/>
                    </w:rPr>
                  </w:pPr>
                  <w:r>
                    <w:rPr>
                      <w:rFonts w:hint="eastAsia"/>
                      <w:color w:val="auto"/>
                      <w:sz w:val="18"/>
                      <w:szCs w:val="18"/>
                    </w:rPr>
                    <w:t>公用工程</w:t>
                  </w:r>
                </w:p>
              </w:tc>
              <w:tc>
                <w:tcPr>
                  <w:tcW w:w="1278" w:type="dxa"/>
                  <w:tcBorders>
                    <w:tl2br w:val="nil"/>
                    <w:tr2bl w:val="nil"/>
                  </w:tcBorders>
                  <w:noWrap w:val="0"/>
                  <w:vAlign w:val="center"/>
                </w:tcPr>
                <w:p w14:paraId="1D943639">
                  <w:pPr>
                    <w:pStyle w:val="28"/>
                    <w:jc w:val="center"/>
                    <w:rPr>
                      <w:color w:val="auto"/>
                      <w:sz w:val="18"/>
                      <w:szCs w:val="18"/>
                    </w:rPr>
                  </w:pPr>
                  <w:r>
                    <w:rPr>
                      <w:rFonts w:hint="eastAsia"/>
                      <w:color w:val="auto"/>
                      <w:sz w:val="18"/>
                      <w:szCs w:val="18"/>
                    </w:rPr>
                    <w:t>给水</w:t>
                  </w:r>
                </w:p>
              </w:tc>
              <w:tc>
                <w:tcPr>
                  <w:tcW w:w="3391" w:type="dxa"/>
                  <w:tcBorders>
                    <w:tl2br w:val="nil"/>
                    <w:tr2bl w:val="nil"/>
                  </w:tcBorders>
                  <w:noWrap w:val="0"/>
                  <w:vAlign w:val="center"/>
                </w:tcPr>
                <w:p w14:paraId="23A01393">
                  <w:pPr>
                    <w:pStyle w:val="28"/>
                    <w:jc w:val="center"/>
                    <w:rPr>
                      <w:color w:val="auto"/>
                      <w:sz w:val="18"/>
                      <w:szCs w:val="18"/>
                    </w:rPr>
                  </w:pPr>
                  <w:r>
                    <w:rPr>
                      <w:rFonts w:hint="eastAsia"/>
                      <w:color w:val="auto"/>
                      <w:sz w:val="18"/>
                      <w:szCs w:val="18"/>
                    </w:rPr>
                    <w:t>项目用水由当地市政自来水管网供给</w:t>
                  </w:r>
                </w:p>
              </w:tc>
              <w:tc>
                <w:tcPr>
                  <w:tcW w:w="2868" w:type="dxa"/>
                  <w:tcBorders>
                    <w:tl2br w:val="nil"/>
                    <w:tr2bl w:val="nil"/>
                  </w:tcBorders>
                  <w:noWrap w:val="0"/>
                  <w:vAlign w:val="center"/>
                </w:tcPr>
                <w:p w14:paraId="55A13A45">
                  <w:pPr>
                    <w:pStyle w:val="28"/>
                    <w:jc w:val="center"/>
                    <w:rPr>
                      <w:color w:val="FF0000"/>
                      <w:sz w:val="18"/>
                      <w:szCs w:val="18"/>
                    </w:rPr>
                  </w:pPr>
                  <w:r>
                    <w:rPr>
                      <w:rFonts w:hint="eastAsia" w:ascii="Times New Roman" w:hAnsi="Times New Roman" w:eastAsia="宋体" w:cs="Times New Roman"/>
                      <w:color w:val="auto"/>
                      <w:sz w:val="18"/>
                      <w:szCs w:val="18"/>
                      <w:lang w:val="en-US" w:eastAsia="zh-CN"/>
                    </w:rPr>
                    <w:t>与环评一致</w:t>
                  </w:r>
                </w:p>
              </w:tc>
            </w:tr>
            <w:tr w14:paraId="1E988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56" w:type="dxa"/>
                  <w:vMerge w:val="continue"/>
                  <w:tcBorders>
                    <w:tl2br w:val="nil"/>
                    <w:tr2bl w:val="nil"/>
                  </w:tcBorders>
                  <w:noWrap w:val="0"/>
                  <w:vAlign w:val="center"/>
                </w:tcPr>
                <w:p w14:paraId="339F22D7">
                  <w:pPr>
                    <w:pStyle w:val="28"/>
                    <w:jc w:val="center"/>
                    <w:rPr>
                      <w:color w:val="auto"/>
                      <w:sz w:val="18"/>
                      <w:szCs w:val="18"/>
                    </w:rPr>
                  </w:pPr>
                </w:p>
              </w:tc>
              <w:tc>
                <w:tcPr>
                  <w:tcW w:w="1278" w:type="dxa"/>
                  <w:tcBorders>
                    <w:tl2br w:val="nil"/>
                    <w:tr2bl w:val="nil"/>
                  </w:tcBorders>
                  <w:noWrap w:val="0"/>
                  <w:vAlign w:val="center"/>
                </w:tcPr>
                <w:p w14:paraId="3CF5D133">
                  <w:pPr>
                    <w:pStyle w:val="28"/>
                    <w:jc w:val="center"/>
                    <w:rPr>
                      <w:color w:val="auto"/>
                      <w:sz w:val="18"/>
                      <w:szCs w:val="18"/>
                    </w:rPr>
                  </w:pPr>
                  <w:r>
                    <w:rPr>
                      <w:rFonts w:hint="eastAsia"/>
                      <w:color w:val="auto"/>
                      <w:sz w:val="18"/>
                      <w:szCs w:val="18"/>
                    </w:rPr>
                    <w:t>排水</w:t>
                  </w:r>
                </w:p>
              </w:tc>
              <w:tc>
                <w:tcPr>
                  <w:tcW w:w="3391" w:type="dxa"/>
                  <w:tcBorders>
                    <w:tl2br w:val="nil"/>
                    <w:tr2bl w:val="nil"/>
                  </w:tcBorders>
                  <w:noWrap w:val="0"/>
                  <w:vAlign w:val="center"/>
                </w:tcPr>
                <w:p w14:paraId="5DF29B7C">
                  <w:pPr>
                    <w:pStyle w:val="37"/>
                    <w:widowControl w:val="0"/>
                    <w:wordWrap/>
                    <w:spacing w:before="65" w:line="240" w:lineRule="auto"/>
                    <w:ind w:firstLine="0" w:firstLineChars="0"/>
                    <w:jc w:val="center"/>
                    <w:rPr>
                      <w:rFonts w:hint="default" w:eastAsia="宋体"/>
                      <w:color w:val="auto"/>
                      <w:szCs w:val="18"/>
                      <w:lang w:val="en-US" w:eastAsia="zh-CN"/>
                    </w:rPr>
                  </w:pPr>
                  <w:r>
                    <w:rPr>
                      <w:rFonts w:hint="default" w:ascii="Times New Roman" w:hAnsi="Times New Roman" w:eastAsia="宋体" w:cs="Times New Roman"/>
                      <w:color w:val="auto"/>
                      <w:sz w:val="18"/>
                      <w:szCs w:val="18"/>
                      <w:lang w:val="en-US" w:eastAsia="zh-CN"/>
                    </w:rPr>
                    <w:t>项目排水采用雨污分流制，雨水经厂区雨水管道收集后排入市政雨水管网。项目间接冷却水经冷却后循环使用，水流测试水循环使用，均定期补充损耗不外排；厕所污水经厂区化粪池预处理后与其它生活废水一起混合达标后纳管排放，送绍兴市上虞区水处理发展有限责任公司处理达标后排海。</w:t>
                  </w:r>
                </w:p>
              </w:tc>
              <w:tc>
                <w:tcPr>
                  <w:tcW w:w="2868" w:type="dxa"/>
                  <w:tcBorders>
                    <w:tl2br w:val="nil"/>
                    <w:tr2bl w:val="nil"/>
                  </w:tcBorders>
                  <w:noWrap w:val="0"/>
                  <w:vAlign w:val="center"/>
                </w:tcPr>
                <w:p w14:paraId="42FC68A1">
                  <w:pPr>
                    <w:pStyle w:val="37"/>
                    <w:widowControl w:val="0"/>
                    <w:spacing w:before="65" w:line="240" w:lineRule="auto"/>
                    <w:ind w:firstLine="0" w:firstLineChars="0"/>
                    <w:jc w:val="center"/>
                    <w:rPr>
                      <w:color w:val="FF0000"/>
                    </w:rPr>
                  </w:pPr>
                  <w:r>
                    <w:rPr>
                      <w:rFonts w:hint="eastAsia" w:ascii="Times New Roman" w:hAnsi="Times New Roman" w:eastAsia="宋体" w:cs="Times New Roman"/>
                      <w:color w:val="auto"/>
                      <w:sz w:val="18"/>
                      <w:szCs w:val="18"/>
                      <w:lang w:val="en-US" w:eastAsia="zh-CN"/>
                    </w:rPr>
                    <w:t>与环评一致</w:t>
                  </w:r>
                </w:p>
              </w:tc>
            </w:tr>
            <w:tr w14:paraId="69B80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56" w:type="dxa"/>
                  <w:vMerge w:val="continue"/>
                  <w:tcBorders>
                    <w:tl2br w:val="nil"/>
                    <w:tr2bl w:val="nil"/>
                  </w:tcBorders>
                  <w:noWrap w:val="0"/>
                  <w:vAlign w:val="center"/>
                </w:tcPr>
                <w:p w14:paraId="66C6A712">
                  <w:pPr>
                    <w:pStyle w:val="28"/>
                    <w:jc w:val="center"/>
                    <w:rPr>
                      <w:color w:val="FF0000"/>
                      <w:sz w:val="18"/>
                      <w:szCs w:val="18"/>
                    </w:rPr>
                  </w:pPr>
                </w:p>
              </w:tc>
              <w:tc>
                <w:tcPr>
                  <w:tcW w:w="1278" w:type="dxa"/>
                  <w:tcBorders>
                    <w:tl2br w:val="nil"/>
                    <w:tr2bl w:val="nil"/>
                  </w:tcBorders>
                  <w:noWrap w:val="0"/>
                  <w:vAlign w:val="center"/>
                </w:tcPr>
                <w:p w14:paraId="5E76657C">
                  <w:pPr>
                    <w:pStyle w:val="28"/>
                    <w:jc w:val="center"/>
                    <w:rPr>
                      <w:color w:val="auto"/>
                      <w:sz w:val="18"/>
                      <w:szCs w:val="18"/>
                    </w:rPr>
                  </w:pPr>
                  <w:r>
                    <w:rPr>
                      <w:rFonts w:hint="eastAsia"/>
                      <w:color w:val="auto"/>
                      <w:sz w:val="18"/>
                      <w:szCs w:val="18"/>
                    </w:rPr>
                    <w:t>供电</w:t>
                  </w:r>
                </w:p>
              </w:tc>
              <w:tc>
                <w:tcPr>
                  <w:tcW w:w="3391" w:type="dxa"/>
                  <w:tcBorders>
                    <w:tl2br w:val="nil"/>
                    <w:tr2bl w:val="nil"/>
                  </w:tcBorders>
                  <w:noWrap w:val="0"/>
                  <w:vAlign w:val="center"/>
                </w:tcPr>
                <w:p w14:paraId="14783F12">
                  <w:pPr>
                    <w:pStyle w:val="37"/>
                    <w:widowControl w:val="0"/>
                    <w:spacing w:before="65" w:line="240" w:lineRule="auto"/>
                    <w:ind w:firstLine="0" w:firstLineChars="0"/>
                    <w:jc w:val="center"/>
                    <w:rPr>
                      <w:color w:val="auto"/>
                      <w:szCs w:val="18"/>
                    </w:rPr>
                  </w:pPr>
                  <w:r>
                    <w:rPr>
                      <w:rFonts w:hint="eastAsia"/>
                      <w:color w:val="auto"/>
                      <w:sz w:val="18"/>
                      <w:szCs w:val="18"/>
                    </w:rPr>
                    <w:t>项目用电由当地供电所统一供电</w:t>
                  </w:r>
                </w:p>
              </w:tc>
              <w:tc>
                <w:tcPr>
                  <w:tcW w:w="2868" w:type="dxa"/>
                  <w:tcBorders>
                    <w:tl2br w:val="nil"/>
                    <w:tr2bl w:val="nil"/>
                  </w:tcBorders>
                  <w:noWrap w:val="0"/>
                  <w:vAlign w:val="center"/>
                </w:tcPr>
                <w:p w14:paraId="4D9575BD">
                  <w:pPr>
                    <w:pStyle w:val="28"/>
                    <w:jc w:val="center"/>
                    <w:rPr>
                      <w:color w:val="FF0000"/>
                      <w:sz w:val="18"/>
                      <w:szCs w:val="18"/>
                    </w:rPr>
                  </w:pPr>
                  <w:r>
                    <w:rPr>
                      <w:rFonts w:hint="eastAsia" w:ascii="Times New Roman" w:hAnsi="Times New Roman" w:eastAsia="宋体" w:cs="Times New Roman"/>
                      <w:color w:val="auto"/>
                      <w:sz w:val="18"/>
                      <w:szCs w:val="18"/>
                      <w:lang w:val="en-US" w:eastAsia="zh-CN"/>
                    </w:rPr>
                    <w:t>与环评一致</w:t>
                  </w:r>
                </w:p>
              </w:tc>
            </w:tr>
            <w:tr w14:paraId="76263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tcBorders>
                    <w:tl2br w:val="nil"/>
                    <w:tr2bl w:val="nil"/>
                  </w:tcBorders>
                  <w:noWrap w:val="0"/>
                  <w:vAlign w:val="center"/>
                </w:tcPr>
                <w:p w14:paraId="24EB2132">
                  <w:pPr>
                    <w:pStyle w:val="28"/>
                    <w:jc w:val="center"/>
                    <w:rPr>
                      <w:color w:val="auto"/>
                      <w:sz w:val="18"/>
                      <w:szCs w:val="18"/>
                    </w:rPr>
                  </w:pPr>
                  <w:r>
                    <w:rPr>
                      <w:rFonts w:hint="eastAsia"/>
                      <w:color w:val="auto"/>
                      <w:sz w:val="18"/>
                      <w:szCs w:val="18"/>
                    </w:rPr>
                    <w:t>环保工程</w:t>
                  </w:r>
                </w:p>
              </w:tc>
              <w:tc>
                <w:tcPr>
                  <w:tcW w:w="1278" w:type="dxa"/>
                  <w:tcBorders>
                    <w:tl2br w:val="nil"/>
                    <w:tr2bl w:val="nil"/>
                  </w:tcBorders>
                  <w:noWrap w:val="0"/>
                  <w:vAlign w:val="center"/>
                </w:tcPr>
                <w:p w14:paraId="24AF1B07">
                  <w:pPr>
                    <w:pStyle w:val="28"/>
                    <w:jc w:val="center"/>
                    <w:rPr>
                      <w:color w:val="auto"/>
                      <w:sz w:val="18"/>
                      <w:szCs w:val="18"/>
                    </w:rPr>
                  </w:pPr>
                  <w:r>
                    <w:rPr>
                      <w:rFonts w:hint="eastAsia"/>
                      <w:color w:val="auto"/>
                      <w:sz w:val="18"/>
                      <w:szCs w:val="18"/>
                    </w:rPr>
                    <w:t>废气治理</w:t>
                  </w:r>
                </w:p>
              </w:tc>
              <w:tc>
                <w:tcPr>
                  <w:tcW w:w="3391" w:type="dxa"/>
                  <w:tcBorders>
                    <w:tl2br w:val="nil"/>
                    <w:tr2bl w:val="nil"/>
                  </w:tcBorders>
                  <w:noWrap w:val="0"/>
                  <w:vAlign w:val="center"/>
                </w:tcPr>
                <w:p w14:paraId="35375E82">
                  <w:pPr>
                    <w:pStyle w:val="37"/>
                    <w:widowControl w:val="0"/>
                    <w:wordWrap/>
                    <w:spacing w:before="65" w:line="240" w:lineRule="auto"/>
                    <w:ind w:firstLine="0" w:firstLineChars="0"/>
                    <w:jc w:val="both"/>
                    <w:rPr>
                      <w:rFonts w:hint="default" w:ascii="Times New Roman" w:hAnsi="Times New Roman" w:eastAsia="宋体"/>
                      <w:color w:val="auto"/>
                      <w:sz w:val="18"/>
                      <w:szCs w:val="18"/>
                      <w:lang w:val="en-US" w:eastAsia="zh-CN"/>
                    </w:rPr>
                  </w:pPr>
                  <w:r>
                    <w:rPr>
                      <w:rFonts w:hint="default" w:ascii="Times New Roman" w:hAnsi="Times New Roman" w:eastAsia="宋体"/>
                      <w:color w:val="auto"/>
                      <w:sz w:val="18"/>
                      <w:szCs w:val="18"/>
                      <w:lang w:val="en-US" w:eastAsia="zh-CN"/>
                    </w:rPr>
                    <w:t>加强投料区、破碎区的机械通风；切割粉尘经圆锯机配套的除尘布袋处理后在车间内无组织排放，同时加强车间机械通风；注塑废气、胶水废气和成型废气经集气罩收集后采用“二级活性炭吸附”方式处理达标后通过15m高排气筒高空排放（DA001）。</w:t>
                  </w:r>
                </w:p>
              </w:tc>
              <w:tc>
                <w:tcPr>
                  <w:tcW w:w="2868" w:type="dxa"/>
                  <w:tcBorders>
                    <w:tl2br w:val="nil"/>
                    <w:tr2bl w:val="nil"/>
                  </w:tcBorders>
                  <w:noWrap w:val="0"/>
                  <w:vAlign w:val="center"/>
                </w:tcPr>
                <w:p w14:paraId="79D57104">
                  <w:pPr>
                    <w:pStyle w:val="37"/>
                    <w:widowControl w:val="0"/>
                    <w:spacing w:before="65" w:line="240" w:lineRule="auto"/>
                    <w:ind w:firstLine="0" w:firstLineChars="0"/>
                    <w:jc w:val="center"/>
                    <w:rPr>
                      <w:rFonts w:ascii="Times New Roman" w:hAnsi="Times New Roman" w:eastAsia="宋体"/>
                      <w:color w:val="FF0000"/>
                      <w:sz w:val="18"/>
                      <w:szCs w:val="18"/>
                    </w:rPr>
                  </w:pPr>
                  <w:r>
                    <w:rPr>
                      <w:rFonts w:hint="eastAsia" w:ascii="Times New Roman" w:hAnsi="Times New Roman" w:eastAsia="宋体" w:cs="Times New Roman"/>
                      <w:color w:val="auto"/>
                      <w:sz w:val="18"/>
                      <w:szCs w:val="18"/>
                      <w:lang w:val="en-US" w:eastAsia="zh-CN"/>
                    </w:rPr>
                    <w:t>与环评一致</w:t>
                  </w:r>
                </w:p>
              </w:tc>
            </w:tr>
            <w:tr w14:paraId="6311F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656" w:type="dxa"/>
                  <w:vMerge w:val="continue"/>
                  <w:tcBorders>
                    <w:tl2br w:val="nil"/>
                    <w:tr2bl w:val="nil"/>
                  </w:tcBorders>
                  <w:noWrap w:val="0"/>
                  <w:vAlign w:val="center"/>
                </w:tcPr>
                <w:p w14:paraId="4C8D336D">
                  <w:pPr>
                    <w:pStyle w:val="28"/>
                    <w:jc w:val="center"/>
                    <w:rPr>
                      <w:color w:val="auto"/>
                      <w:sz w:val="18"/>
                      <w:szCs w:val="18"/>
                    </w:rPr>
                  </w:pPr>
                </w:p>
              </w:tc>
              <w:tc>
                <w:tcPr>
                  <w:tcW w:w="1278" w:type="dxa"/>
                  <w:tcBorders>
                    <w:tl2br w:val="nil"/>
                    <w:tr2bl w:val="nil"/>
                  </w:tcBorders>
                  <w:noWrap w:val="0"/>
                  <w:vAlign w:val="center"/>
                </w:tcPr>
                <w:p w14:paraId="28AFB7CF">
                  <w:pPr>
                    <w:pStyle w:val="28"/>
                    <w:jc w:val="center"/>
                    <w:rPr>
                      <w:color w:val="auto"/>
                      <w:sz w:val="18"/>
                      <w:szCs w:val="18"/>
                    </w:rPr>
                  </w:pPr>
                  <w:r>
                    <w:rPr>
                      <w:rFonts w:hint="eastAsia"/>
                      <w:color w:val="auto"/>
                      <w:sz w:val="18"/>
                      <w:szCs w:val="18"/>
                    </w:rPr>
                    <w:t>废水治理</w:t>
                  </w:r>
                </w:p>
              </w:tc>
              <w:tc>
                <w:tcPr>
                  <w:tcW w:w="3391" w:type="dxa"/>
                  <w:tcBorders>
                    <w:tl2br w:val="nil"/>
                    <w:tr2bl w:val="nil"/>
                  </w:tcBorders>
                  <w:noWrap w:val="0"/>
                  <w:vAlign w:val="center"/>
                </w:tcPr>
                <w:p w14:paraId="40E7CB79">
                  <w:pPr>
                    <w:pStyle w:val="37"/>
                    <w:widowControl w:val="0"/>
                    <w:wordWrap/>
                    <w:spacing w:before="65" w:line="240" w:lineRule="auto"/>
                    <w:ind w:firstLine="0" w:firstLineChars="0"/>
                    <w:jc w:val="center"/>
                    <w:rPr>
                      <w:color w:val="auto"/>
                      <w:szCs w:val="18"/>
                    </w:rPr>
                  </w:pPr>
                  <w:r>
                    <w:rPr>
                      <w:rFonts w:hint="eastAsia" w:ascii="Times New Roman" w:hAnsi="Times New Roman" w:eastAsia="宋体" w:cs="Times New Roman"/>
                      <w:color w:val="auto"/>
                      <w:sz w:val="18"/>
                      <w:szCs w:val="18"/>
                    </w:rPr>
                    <w:t>项目间接冷却水经冷却后循环使用，水流测试水循环使用，均定期补充损耗不外排；厕所污水经厂区化粪池预处理后与其它生活废水一起混合达标后纳管排放。</w:t>
                  </w:r>
                </w:p>
              </w:tc>
              <w:tc>
                <w:tcPr>
                  <w:tcW w:w="2868" w:type="dxa"/>
                  <w:tcBorders>
                    <w:tl2br w:val="nil"/>
                    <w:tr2bl w:val="nil"/>
                  </w:tcBorders>
                  <w:noWrap w:val="0"/>
                  <w:vAlign w:val="center"/>
                </w:tcPr>
                <w:p w14:paraId="4E8A417F">
                  <w:pPr>
                    <w:pStyle w:val="37"/>
                    <w:widowControl w:val="0"/>
                    <w:wordWrap/>
                    <w:spacing w:before="65" w:line="240" w:lineRule="auto"/>
                    <w:ind w:firstLine="0" w:firstLineChars="0"/>
                    <w:jc w:val="center"/>
                    <w:rPr>
                      <w:color w:val="FF0000"/>
                      <w:sz w:val="18"/>
                      <w:szCs w:val="18"/>
                    </w:rPr>
                  </w:pPr>
                  <w:r>
                    <w:rPr>
                      <w:rFonts w:hint="eastAsia" w:ascii="Times New Roman" w:hAnsi="Times New Roman" w:eastAsia="宋体" w:cs="Times New Roman"/>
                      <w:color w:val="auto"/>
                      <w:sz w:val="18"/>
                      <w:szCs w:val="18"/>
                      <w:lang w:val="en-US" w:eastAsia="zh-CN"/>
                    </w:rPr>
                    <w:t>与环评一致</w:t>
                  </w:r>
                </w:p>
              </w:tc>
            </w:tr>
            <w:tr w14:paraId="50FDF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6" w:type="dxa"/>
                  <w:vMerge w:val="continue"/>
                  <w:tcBorders>
                    <w:tl2br w:val="nil"/>
                    <w:tr2bl w:val="nil"/>
                  </w:tcBorders>
                  <w:noWrap w:val="0"/>
                  <w:vAlign w:val="center"/>
                </w:tcPr>
                <w:p w14:paraId="21D99F28">
                  <w:pPr>
                    <w:pStyle w:val="28"/>
                    <w:jc w:val="center"/>
                    <w:rPr>
                      <w:color w:val="auto"/>
                      <w:sz w:val="18"/>
                      <w:szCs w:val="18"/>
                    </w:rPr>
                  </w:pPr>
                </w:p>
              </w:tc>
              <w:tc>
                <w:tcPr>
                  <w:tcW w:w="1278" w:type="dxa"/>
                  <w:tcBorders>
                    <w:tl2br w:val="nil"/>
                    <w:tr2bl w:val="nil"/>
                  </w:tcBorders>
                  <w:noWrap w:val="0"/>
                  <w:vAlign w:val="center"/>
                </w:tcPr>
                <w:p w14:paraId="077D0197">
                  <w:pPr>
                    <w:pStyle w:val="28"/>
                    <w:jc w:val="center"/>
                    <w:rPr>
                      <w:color w:val="auto"/>
                      <w:sz w:val="18"/>
                      <w:szCs w:val="18"/>
                    </w:rPr>
                  </w:pPr>
                  <w:r>
                    <w:rPr>
                      <w:rFonts w:hint="eastAsia"/>
                      <w:color w:val="auto"/>
                      <w:sz w:val="18"/>
                      <w:szCs w:val="18"/>
                    </w:rPr>
                    <w:t>噪声治理</w:t>
                  </w:r>
                </w:p>
              </w:tc>
              <w:tc>
                <w:tcPr>
                  <w:tcW w:w="3391" w:type="dxa"/>
                  <w:tcBorders>
                    <w:tl2br w:val="nil"/>
                    <w:tr2bl w:val="nil"/>
                  </w:tcBorders>
                  <w:noWrap w:val="0"/>
                  <w:vAlign w:val="center"/>
                </w:tcPr>
                <w:p w14:paraId="00966D04">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hint="eastAsia" w:ascii="Times New Roman" w:hAnsi="Times New Roman" w:eastAsia="宋体"/>
                      <w:color w:val="auto"/>
                      <w:sz w:val="18"/>
                      <w:szCs w:val="18"/>
                    </w:rPr>
                    <w:t>合理布局、选用低噪声设备、基础减震、墙体隔声。</w:t>
                  </w:r>
                </w:p>
              </w:tc>
              <w:tc>
                <w:tcPr>
                  <w:tcW w:w="2868" w:type="dxa"/>
                  <w:tcBorders>
                    <w:tl2br w:val="nil"/>
                    <w:tr2bl w:val="nil"/>
                  </w:tcBorders>
                  <w:noWrap w:val="0"/>
                  <w:vAlign w:val="center"/>
                </w:tcPr>
                <w:p w14:paraId="33CA46CF">
                  <w:pPr>
                    <w:pStyle w:val="37"/>
                    <w:widowControl w:val="0"/>
                    <w:wordWrap/>
                    <w:spacing w:before="65" w:line="240" w:lineRule="auto"/>
                    <w:ind w:firstLine="0" w:firstLineChars="0"/>
                    <w:jc w:val="center"/>
                    <w:rPr>
                      <w:color w:val="FF0000"/>
                    </w:rPr>
                  </w:pPr>
                  <w:r>
                    <w:rPr>
                      <w:rFonts w:hint="eastAsia" w:ascii="Times New Roman" w:hAnsi="Times New Roman" w:eastAsia="宋体" w:cs="Times New Roman"/>
                      <w:color w:val="auto"/>
                      <w:sz w:val="18"/>
                      <w:szCs w:val="18"/>
                      <w:lang w:val="en-US" w:eastAsia="zh-CN"/>
                    </w:rPr>
                    <w:t>与环评一致</w:t>
                  </w:r>
                </w:p>
              </w:tc>
            </w:tr>
            <w:tr w14:paraId="18F41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6" w:type="dxa"/>
                  <w:vMerge w:val="continue"/>
                  <w:tcBorders>
                    <w:tl2br w:val="nil"/>
                    <w:tr2bl w:val="nil"/>
                  </w:tcBorders>
                  <w:noWrap w:val="0"/>
                  <w:vAlign w:val="center"/>
                </w:tcPr>
                <w:p w14:paraId="059FABF9">
                  <w:pPr>
                    <w:pStyle w:val="28"/>
                    <w:jc w:val="center"/>
                    <w:rPr>
                      <w:color w:val="auto"/>
                      <w:sz w:val="18"/>
                      <w:szCs w:val="18"/>
                    </w:rPr>
                  </w:pPr>
                </w:p>
              </w:tc>
              <w:tc>
                <w:tcPr>
                  <w:tcW w:w="1278" w:type="dxa"/>
                  <w:tcBorders>
                    <w:tl2br w:val="nil"/>
                    <w:tr2bl w:val="nil"/>
                  </w:tcBorders>
                  <w:noWrap w:val="0"/>
                  <w:vAlign w:val="center"/>
                </w:tcPr>
                <w:p w14:paraId="37F7B934">
                  <w:pPr>
                    <w:pStyle w:val="28"/>
                    <w:jc w:val="center"/>
                    <w:rPr>
                      <w:color w:val="auto"/>
                      <w:sz w:val="18"/>
                      <w:szCs w:val="18"/>
                    </w:rPr>
                  </w:pPr>
                  <w:r>
                    <w:rPr>
                      <w:rFonts w:hint="eastAsia"/>
                      <w:color w:val="auto"/>
                      <w:sz w:val="18"/>
                      <w:szCs w:val="18"/>
                    </w:rPr>
                    <w:t>固废处置</w:t>
                  </w:r>
                </w:p>
              </w:tc>
              <w:tc>
                <w:tcPr>
                  <w:tcW w:w="3391" w:type="dxa"/>
                  <w:tcBorders>
                    <w:tl2br w:val="nil"/>
                    <w:tr2bl w:val="nil"/>
                  </w:tcBorders>
                  <w:noWrap w:val="0"/>
                  <w:vAlign w:val="center"/>
                </w:tcPr>
                <w:p w14:paraId="0D6A5B06">
                  <w:pPr>
                    <w:pStyle w:val="37"/>
                    <w:widowControl w:val="0"/>
                    <w:wordWrap/>
                    <w:spacing w:before="65" w:line="240" w:lineRule="auto"/>
                    <w:ind w:firstLine="0" w:firstLineChars="0"/>
                    <w:jc w:val="center"/>
                    <w:rPr>
                      <w:rFonts w:ascii="Times New Roman" w:hAnsi="Times New Roman" w:eastAsia="宋体"/>
                      <w:color w:val="auto"/>
                      <w:sz w:val="18"/>
                      <w:szCs w:val="18"/>
                    </w:rPr>
                  </w:pPr>
                  <w:r>
                    <w:rPr>
                      <w:rFonts w:ascii="Times New Roman" w:hAnsi="Times New Roman" w:eastAsia="宋体"/>
                      <w:color w:val="auto"/>
                      <w:sz w:val="18"/>
                      <w:szCs w:val="18"/>
                    </w:rPr>
                    <w:t>一般固体废物分类收集，其中金属边角料及屑、一般废包装材料、除尘收集粉尘、破损布袋等委托一般物资回收单位回收利用；破损模具由模具厂家回收；新建1间危废暂存场所，位于1#厂房南侧中部，占地面积约8m</w:t>
                  </w:r>
                  <w:r>
                    <w:rPr>
                      <w:rFonts w:ascii="Times New Roman" w:hAnsi="Times New Roman" w:eastAsia="宋体"/>
                      <w:color w:val="auto"/>
                      <w:sz w:val="18"/>
                      <w:szCs w:val="18"/>
                      <w:vertAlign w:val="superscript"/>
                    </w:rPr>
                    <w:t>2</w:t>
                  </w:r>
                  <w:r>
                    <w:rPr>
                      <w:rFonts w:ascii="Times New Roman" w:hAnsi="Times New Roman" w:eastAsia="宋体"/>
                      <w:color w:val="auto"/>
                      <w:sz w:val="18"/>
                      <w:szCs w:val="18"/>
                    </w:rPr>
                    <w:t>，危废拟委托区内绍兴市上虞众联环保有限公司无害化处理；生活垃圾委托当地环卫部门统一清运。</w:t>
                  </w:r>
                </w:p>
              </w:tc>
              <w:tc>
                <w:tcPr>
                  <w:tcW w:w="2868" w:type="dxa"/>
                  <w:tcBorders>
                    <w:tl2br w:val="nil"/>
                    <w:tr2bl w:val="nil"/>
                  </w:tcBorders>
                  <w:noWrap w:val="0"/>
                  <w:vAlign w:val="center"/>
                </w:tcPr>
                <w:p w14:paraId="08C1D58A">
                  <w:pPr>
                    <w:pStyle w:val="37"/>
                    <w:widowControl w:val="0"/>
                    <w:spacing w:before="65" w:line="240" w:lineRule="auto"/>
                    <w:ind w:firstLine="0" w:firstLineChars="0"/>
                    <w:jc w:val="center"/>
                    <w:rPr>
                      <w:color w:val="FF0000"/>
                      <w:sz w:val="18"/>
                      <w:szCs w:val="18"/>
                    </w:rPr>
                  </w:pPr>
                  <w:r>
                    <w:rPr>
                      <w:rFonts w:ascii="Times New Roman" w:hAnsi="Times New Roman" w:eastAsia="宋体"/>
                      <w:color w:val="auto"/>
                      <w:sz w:val="18"/>
                      <w:szCs w:val="18"/>
                    </w:rPr>
                    <w:t>一般固体废物分类收集，其中金属边角料及屑、一般废包装材料、除尘收集粉尘、破损布袋等委托一般物资回收单位回收利用；破损模具</w:t>
                  </w:r>
                  <w:r>
                    <w:rPr>
                      <w:rFonts w:hint="eastAsia" w:ascii="Times New Roman" w:hAnsi="Times New Roman" w:eastAsia="宋体"/>
                      <w:color w:val="auto"/>
                      <w:sz w:val="18"/>
                      <w:szCs w:val="18"/>
                      <w:lang w:val="en-US" w:eastAsia="zh-CN"/>
                    </w:rPr>
                    <w:t>自己维修</w:t>
                  </w:r>
                  <w:r>
                    <w:rPr>
                      <w:rFonts w:ascii="Times New Roman" w:hAnsi="Times New Roman" w:eastAsia="宋体"/>
                      <w:color w:val="auto"/>
                      <w:sz w:val="18"/>
                      <w:szCs w:val="18"/>
                    </w:rPr>
                    <w:t>；危废暂存场所，位于1#厂房南侧中部，占地面积约</w:t>
                  </w:r>
                  <w:r>
                    <w:rPr>
                      <w:rFonts w:hint="eastAsia" w:ascii="Times New Roman" w:hAnsi="Times New Roman" w:eastAsia="宋体"/>
                      <w:color w:val="auto"/>
                      <w:sz w:val="18"/>
                      <w:szCs w:val="18"/>
                      <w:lang w:val="en-US" w:eastAsia="zh-CN"/>
                    </w:rPr>
                    <w:t>20</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2</w:t>
                  </w:r>
                  <w:r>
                    <w:rPr>
                      <w:rFonts w:ascii="Times New Roman" w:hAnsi="Times New Roman" w:eastAsia="宋体"/>
                      <w:color w:val="auto"/>
                      <w:sz w:val="18"/>
                      <w:szCs w:val="18"/>
                    </w:rPr>
                    <w:t>，危废拟委托区内</w:t>
                  </w:r>
                  <w:r>
                    <w:rPr>
                      <w:rFonts w:hint="eastAsia" w:ascii="Times New Roman" w:hAnsi="Times New Roman" w:eastAsia="宋体"/>
                      <w:color w:val="auto"/>
                      <w:sz w:val="18"/>
                      <w:szCs w:val="18"/>
                      <w:lang w:val="en-US" w:eastAsia="zh-CN"/>
                    </w:rPr>
                    <w:t>浙江春晖固废处理</w:t>
                  </w:r>
                  <w:r>
                    <w:rPr>
                      <w:rFonts w:ascii="Times New Roman" w:hAnsi="Times New Roman" w:eastAsia="宋体"/>
                      <w:color w:val="auto"/>
                      <w:sz w:val="18"/>
                      <w:szCs w:val="18"/>
                    </w:rPr>
                    <w:t>有限公司无害化处理；</w:t>
                  </w:r>
                  <w:r>
                    <w:rPr>
                      <w:rFonts w:hint="eastAsia" w:ascii="Times New Roman" w:hAnsi="Times New Roman" w:eastAsia="宋体"/>
                      <w:color w:val="auto"/>
                      <w:sz w:val="18"/>
                      <w:szCs w:val="18"/>
                      <w:lang w:val="en-US" w:eastAsia="zh-CN"/>
                    </w:rPr>
                    <w:t>活性炭委托浙江悦胜环境科技有限公司处理；</w:t>
                  </w:r>
                  <w:r>
                    <w:rPr>
                      <w:rFonts w:ascii="Times New Roman" w:hAnsi="Times New Roman" w:eastAsia="宋体"/>
                      <w:color w:val="auto"/>
                      <w:sz w:val="18"/>
                      <w:szCs w:val="18"/>
                    </w:rPr>
                    <w:t>生活垃圾委托当地环卫部门统一清运。</w:t>
                  </w:r>
                </w:p>
              </w:tc>
            </w:tr>
            <w:bookmarkEnd w:id="22"/>
          </w:tbl>
          <w:p w14:paraId="606E050A">
            <w:pPr>
              <w:pStyle w:val="37"/>
              <w:spacing w:before="65" w:line="408" w:lineRule="auto"/>
              <w:ind w:left="0" w:leftChars="0" w:firstLine="0" w:firstLineChars="0"/>
              <w:rPr>
                <w:rFonts w:hint="default" w:ascii="Times New Roman" w:hAnsi="Times New Roman" w:cs="Times New Roman"/>
                <w:color w:val="auto"/>
                <w:highlight w:val="none"/>
                <w:lang w:val="en-US" w:eastAsia="zh-CN"/>
              </w:rPr>
            </w:pPr>
            <w:r>
              <w:rPr>
                <w:rFonts w:hint="eastAsia" w:ascii="Times New Roman" w:hAnsi="Times New Roman"/>
                <w:b/>
                <w:bCs/>
                <w:color w:val="auto"/>
                <w:highlight w:val="none"/>
                <w:lang w:val="en-US" w:eastAsia="zh-CN"/>
              </w:rPr>
              <w:t>4、项目地理位置和厂区平面布置</w:t>
            </w:r>
          </w:p>
          <w:p w14:paraId="3E9BD2A1">
            <w:pPr>
              <w:pStyle w:val="37"/>
              <w:spacing w:before="65" w:line="408" w:lineRule="auto"/>
              <w:ind w:firstLine="420"/>
              <w:rPr>
                <w:color w:val="auto"/>
                <w:spacing w:val="-2"/>
                <w:sz w:val="21"/>
              </w:rPr>
            </w:pPr>
            <w:r>
              <w:rPr>
                <w:rFonts w:hint="eastAsia"/>
                <w:color w:val="auto"/>
                <w:spacing w:val="-2"/>
                <w:sz w:val="21"/>
              </w:rPr>
              <w:t>本项目位于绍兴市上虞区小越街道倪梁村，厂区北面为</w:t>
            </w:r>
            <w:r>
              <w:rPr>
                <w:rFonts w:hint="eastAsia"/>
                <w:color w:val="auto"/>
                <w:spacing w:val="-2"/>
                <w:sz w:val="21"/>
                <w:lang w:val="en-US" w:eastAsia="zh-CN"/>
              </w:rPr>
              <w:t>浙江亿恒机电科技有限公司</w:t>
            </w:r>
            <w:r>
              <w:rPr>
                <w:rFonts w:hint="eastAsia"/>
                <w:color w:val="auto"/>
                <w:spacing w:val="-2"/>
                <w:sz w:val="21"/>
              </w:rPr>
              <w:t>；西面为</w:t>
            </w:r>
            <w:r>
              <w:rPr>
                <w:rFonts w:hint="eastAsia"/>
                <w:color w:val="auto"/>
                <w:spacing w:val="-2"/>
                <w:sz w:val="21"/>
                <w:lang w:val="en-US" w:eastAsia="zh-CN"/>
              </w:rPr>
              <w:t>亿久（绍兴）机械有限责任</w:t>
            </w:r>
            <w:r>
              <w:rPr>
                <w:rFonts w:hint="eastAsia"/>
                <w:color w:val="auto"/>
                <w:spacing w:val="-2"/>
                <w:sz w:val="21"/>
              </w:rPr>
              <w:t>公司，南面为</w:t>
            </w:r>
            <w:r>
              <w:rPr>
                <w:rFonts w:hint="eastAsia"/>
                <w:color w:val="auto"/>
                <w:spacing w:val="-2"/>
                <w:sz w:val="21"/>
                <w:lang w:val="en-US" w:eastAsia="zh-CN"/>
              </w:rPr>
              <w:t>绍兴澜石不锈钢管</w:t>
            </w:r>
            <w:r>
              <w:rPr>
                <w:rFonts w:hint="eastAsia"/>
                <w:color w:val="auto"/>
                <w:spacing w:val="-2"/>
                <w:sz w:val="21"/>
              </w:rPr>
              <w:t>有限公司，东面为</w:t>
            </w:r>
            <w:r>
              <w:rPr>
                <w:rFonts w:hint="eastAsia"/>
                <w:color w:val="auto"/>
                <w:spacing w:val="-2"/>
                <w:sz w:val="21"/>
                <w:lang w:val="en-US" w:eastAsia="zh-CN"/>
              </w:rPr>
              <w:t>倪梁路</w:t>
            </w:r>
            <w:r>
              <w:rPr>
                <w:rFonts w:hint="eastAsia"/>
                <w:color w:val="auto"/>
                <w:spacing w:val="-2"/>
                <w:sz w:val="21"/>
              </w:rPr>
              <w:t>，其地理</w:t>
            </w:r>
            <w:r>
              <w:rPr>
                <w:rFonts w:hint="default" w:ascii="Times New Roman" w:hAnsi="Times New Roman" w:cs="Times New Roman"/>
                <w:color w:val="auto"/>
                <w:spacing w:val="-2"/>
                <w:sz w:val="21"/>
              </w:rPr>
              <w:t>位置见</w:t>
            </w:r>
            <w:r>
              <w:rPr>
                <w:rFonts w:hint="default" w:ascii="Times New Roman" w:hAnsi="Times New Roman" w:cs="Times New Roman"/>
                <w:b/>
                <w:bCs/>
                <w:color w:val="auto"/>
                <w:spacing w:val="-2"/>
                <w:sz w:val="21"/>
                <w:u w:val="single"/>
              </w:rPr>
              <w:t>附图</w:t>
            </w:r>
            <w:r>
              <w:rPr>
                <w:rFonts w:hint="default" w:ascii="Times New Roman" w:hAnsi="Times New Roman" w:cs="Times New Roman"/>
                <w:b/>
                <w:bCs/>
                <w:color w:val="auto"/>
                <w:spacing w:val="-2"/>
                <w:sz w:val="21"/>
                <w:u w:val="single"/>
                <w:lang w:val="en-US" w:eastAsia="zh-CN"/>
              </w:rPr>
              <w:t>2</w:t>
            </w:r>
            <w:r>
              <w:rPr>
                <w:rFonts w:hint="default" w:ascii="Times New Roman" w:hAnsi="Times New Roman" w:cs="Times New Roman"/>
                <w:color w:val="auto"/>
                <w:spacing w:val="-2"/>
                <w:sz w:val="21"/>
              </w:rPr>
              <w:t>。</w:t>
            </w:r>
          </w:p>
          <w:p w14:paraId="6E1F5F32">
            <w:pPr>
              <w:pStyle w:val="37"/>
              <w:spacing w:before="65" w:line="408" w:lineRule="auto"/>
              <w:ind w:firstLine="420"/>
              <w:rPr>
                <w:rFonts w:hint="eastAsia" w:ascii="Times New Roman" w:hAnsi="Times New Roman" w:cs="Times New Roman"/>
                <w:color w:val="auto"/>
                <w:highlight w:val="none"/>
                <w:lang w:val="en-US" w:eastAsia="zh-CN"/>
              </w:rPr>
            </w:pPr>
            <w:r>
              <w:rPr>
                <w:color w:val="auto"/>
                <w:sz w:val="21"/>
              </w:rPr>
              <w:t>本项目拟租用位于绍兴市上虞区小越街道倪梁村的亿久（绍兴）机械有限责任公司</w:t>
            </w:r>
            <w:r>
              <w:rPr>
                <w:rFonts w:hint="eastAsia"/>
                <w:color w:val="auto"/>
                <w:sz w:val="21"/>
                <w:lang w:val="en-US" w:eastAsia="zh-CN"/>
              </w:rPr>
              <w:t>1</w:t>
            </w:r>
            <w:r>
              <w:rPr>
                <w:color w:val="auto"/>
                <w:sz w:val="21"/>
              </w:rPr>
              <w:t>幢闲置厂房实施生产，亿久（绍兴）机械有限责任公司厂区出入口位于东侧，与区内倪梁西路相接。1#厂房设置为生产车间，厂房北侧布置模具维修区和注塑区，南侧由东向西依次布置为破碎间</w:t>
            </w:r>
            <w:r>
              <w:rPr>
                <w:rFonts w:hint="eastAsia"/>
                <w:color w:val="auto"/>
                <w:sz w:val="21"/>
                <w:lang w:eastAsia="zh-CN"/>
              </w:rPr>
              <w:t>、</w:t>
            </w:r>
            <w:r>
              <w:rPr>
                <w:color w:val="auto"/>
                <w:sz w:val="21"/>
              </w:rPr>
              <w:t>头枕生产区、泳池瀑布装配及测试区、危废暂存间、组装区、泳池瀑布裁切间、原料及成品仓库和</w:t>
            </w:r>
            <w:r>
              <w:rPr>
                <w:rFonts w:hint="eastAsia"/>
                <w:color w:val="auto"/>
                <w:sz w:val="21"/>
              </w:rPr>
              <w:t>车间</w:t>
            </w:r>
            <w:r>
              <w:rPr>
                <w:color w:val="auto"/>
                <w:sz w:val="21"/>
              </w:rPr>
              <w:t>办公区。具体</w:t>
            </w:r>
            <w:r>
              <w:rPr>
                <w:rFonts w:hint="eastAsia"/>
                <w:color w:val="auto"/>
                <w:sz w:val="21"/>
                <w:lang w:val="en-US" w:eastAsia="zh-CN"/>
              </w:rPr>
              <w:t>厂区</w:t>
            </w:r>
            <w:r>
              <w:rPr>
                <w:color w:val="auto"/>
                <w:sz w:val="21"/>
              </w:rPr>
              <w:t>平面</w:t>
            </w:r>
            <w:r>
              <w:rPr>
                <w:b w:val="0"/>
                <w:bCs w:val="0"/>
                <w:color w:val="auto"/>
                <w:sz w:val="21"/>
              </w:rPr>
              <w:t>布置详见</w:t>
            </w:r>
            <w:r>
              <w:rPr>
                <w:rFonts w:hint="default" w:ascii="Times New Roman" w:hAnsi="Times New Roman" w:cs="Times New Roman"/>
                <w:b/>
                <w:bCs/>
                <w:color w:val="auto"/>
                <w:spacing w:val="-2"/>
                <w:sz w:val="21"/>
                <w:u w:val="single"/>
              </w:rPr>
              <w:t>附图</w:t>
            </w:r>
            <w:r>
              <w:rPr>
                <w:rFonts w:hint="eastAsia" w:ascii="Times New Roman" w:hAnsi="Times New Roman" w:cs="Times New Roman"/>
                <w:b/>
                <w:bCs/>
                <w:color w:val="auto"/>
                <w:spacing w:val="-2"/>
                <w:sz w:val="21"/>
                <w:u w:val="single"/>
                <w:lang w:val="en-US" w:eastAsia="zh-CN"/>
              </w:rPr>
              <w:t>3</w:t>
            </w:r>
            <w:r>
              <w:rPr>
                <w:b w:val="0"/>
                <w:bCs w:val="0"/>
                <w:color w:val="auto"/>
                <w:sz w:val="21"/>
              </w:rPr>
              <w:t>。</w:t>
            </w:r>
          </w:p>
          <w:p w14:paraId="4CABDB5F">
            <w:pPr>
              <w:pStyle w:val="37"/>
              <w:spacing w:before="65" w:line="408" w:lineRule="auto"/>
              <w:ind w:left="0" w:leftChars="0" w:firstLine="0" w:firstLineChars="0"/>
              <w:rPr>
                <w:rFonts w:hint="eastAsia" w:ascii="Times New Roman" w:hAnsi="Times New Roman" w:cs="Times New Roman"/>
                <w:color w:val="auto"/>
                <w:highlight w:val="none"/>
                <w:lang w:val="en-US" w:eastAsia="zh-CN"/>
              </w:rPr>
            </w:pPr>
            <w:r>
              <w:rPr>
                <w:rFonts w:hint="eastAsia" w:ascii="Times New Roman" w:hAnsi="Times New Roman"/>
                <w:b/>
                <w:bCs/>
                <w:color w:val="auto"/>
                <w:highlight w:val="none"/>
                <w:lang w:val="en-US" w:eastAsia="zh-CN"/>
              </w:rPr>
              <w:t>5、产品方案及规模</w:t>
            </w:r>
          </w:p>
          <w:p w14:paraId="55780338">
            <w:pPr>
              <w:pStyle w:val="37"/>
              <w:spacing w:before="65" w:line="408" w:lineRule="auto"/>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w:t>
            </w:r>
            <w:r>
              <w:rPr>
                <w:rFonts w:hint="default" w:ascii="Times New Roman" w:hAnsi="Times New Roman" w:cs="Times New Roman"/>
                <w:color w:val="auto"/>
                <w:sz w:val="21"/>
                <w:szCs w:val="21"/>
              </w:rPr>
              <w:t>产品方案及规模</w:t>
            </w:r>
            <w:r>
              <w:rPr>
                <w:rFonts w:hint="eastAsia" w:ascii="Times New Roman" w:hAnsi="Times New Roman" w:cs="Times New Roman"/>
                <w:color w:val="auto"/>
                <w:sz w:val="21"/>
                <w:szCs w:val="21"/>
                <w:lang w:val="en-US" w:eastAsia="zh-CN"/>
              </w:rPr>
              <w:t>调查情况</w:t>
            </w:r>
            <w:r>
              <w:rPr>
                <w:rFonts w:hint="eastAsia" w:ascii="Times New Roman" w:hAnsi="Times New Roman" w:cs="Times New Roman"/>
                <w:color w:val="auto"/>
                <w:highlight w:val="none"/>
                <w:lang w:val="en-US" w:eastAsia="zh-CN"/>
              </w:rPr>
              <w:t>见表4-2。已具备</w:t>
            </w:r>
            <w:r>
              <w:rPr>
                <w:rFonts w:hint="eastAsia" w:ascii="Times New Roman" w:hAnsi="Times New Roman" w:eastAsia="宋体" w:cs="Times New Roman"/>
                <w:color w:val="auto"/>
                <w:sz w:val="21"/>
                <w:szCs w:val="21"/>
                <w:highlight w:val="none"/>
                <w:lang w:eastAsia="zh-CN"/>
              </w:rPr>
              <w:t>年</w:t>
            </w:r>
            <w:r>
              <w:rPr>
                <w:rFonts w:hint="eastAsia" w:eastAsia="宋体" w:cs="Times New Roman"/>
                <w:color w:val="auto"/>
                <w:sz w:val="21"/>
                <w:szCs w:val="21"/>
                <w:highlight w:val="none"/>
                <w:lang w:val="en-US" w:eastAsia="zh-CN"/>
              </w:rPr>
              <w:t>产</w:t>
            </w:r>
            <w:r>
              <w:rPr>
                <w:rFonts w:hint="eastAsia" w:ascii="Times New Roman" w:hAnsi="Times New Roman" w:cs="Times New Roman"/>
                <w:color w:val="auto"/>
                <w:sz w:val="21"/>
                <w:szCs w:val="21"/>
                <w:highlight w:val="none"/>
                <w:lang w:val="en-US" w:eastAsia="zh-CN"/>
              </w:rPr>
              <w:t>90</w:t>
            </w:r>
            <w:r>
              <w:rPr>
                <w:rFonts w:hint="eastAsia" w:ascii="Times New Roman" w:hAnsi="Times New Roman" w:cs="Times New Roman"/>
                <w:color w:val="auto"/>
                <w:sz w:val="21"/>
                <w:szCs w:val="21"/>
                <w:highlight w:val="none"/>
                <w:lang w:eastAsia="zh-CN"/>
              </w:rPr>
              <w:t>万套浴缸配件</w:t>
            </w:r>
            <w:r>
              <w:rPr>
                <w:rFonts w:hint="eastAsia" w:ascii="Times New Roman" w:hAnsi="Times New Roman" w:eastAsia="宋体" w:cs="Times New Roman"/>
                <w:color w:val="auto"/>
                <w:sz w:val="21"/>
                <w:szCs w:val="21"/>
                <w:highlight w:val="none"/>
                <w:lang w:val="en-US" w:eastAsia="zh-CN"/>
              </w:rPr>
              <w:t>的生产能力。</w:t>
            </w:r>
          </w:p>
          <w:p w14:paraId="318E0500">
            <w:pPr>
              <w:pStyle w:val="40"/>
              <w:spacing w:before="16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产品方案及规模</w:t>
            </w:r>
            <w:r>
              <w:rPr>
                <w:rFonts w:hint="eastAsia" w:ascii="Times New Roman" w:hAnsi="Times New Roman" w:cs="Times New Roman"/>
                <w:color w:val="auto"/>
                <w:highlight w:val="none"/>
                <w:lang w:val="en-US" w:eastAsia="zh-CN"/>
              </w:rPr>
              <w:t>(产量调查)</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13"/>
              <w:gridCol w:w="817"/>
              <w:gridCol w:w="1068"/>
              <w:gridCol w:w="942"/>
              <w:gridCol w:w="1142"/>
              <w:gridCol w:w="1149"/>
              <w:gridCol w:w="1015"/>
              <w:gridCol w:w="822"/>
              <w:gridCol w:w="535"/>
            </w:tblGrid>
            <w:tr w14:paraId="2856D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982" w:type="pct"/>
                  <w:gridSpan w:val="2"/>
                  <w:vMerge w:val="restart"/>
                  <w:noWrap w:val="0"/>
                  <w:vAlign w:val="center"/>
                </w:tcPr>
                <w:p w14:paraId="50B42772">
                  <w:pPr>
                    <w:pStyle w:val="52"/>
                    <w:rPr>
                      <w:rFonts w:ascii="Times New Roman" w:hAnsi="Times New Roman"/>
                      <w:b/>
                      <w:bCs/>
                      <w:color w:val="auto"/>
                    </w:rPr>
                  </w:pPr>
                  <w:bookmarkStart w:id="23" w:name="_Hlk145877687"/>
                  <w:r>
                    <w:rPr>
                      <w:rFonts w:ascii="Times New Roman" w:hAnsi="Times New Roman"/>
                      <w:b/>
                      <w:bCs/>
                      <w:color w:val="auto"/>
                    </w:rPr>
                    <w:t>产品名称</w:t>
                  </w:r>
                </w:p>
              </w:tc>
              <w:tc>
                <w:tcPr>
                  <w:tcW w:w="1210" w:type="pct"/>
                  <w:gridSpan w:val="2"/>
                  <w:noWrap w:val="0"/>
                  <w:vAlign w:val="center"/>
                </w:tcPr>
                <w:p w14:paraId="36776CC2">
                  <w:pPr>
                    <w:pStyle w:val="52"/>
                    <w:spacing w:line="240" w:lineRule="auto"/>
                    <w:rPr>
                      <w:rFonts w:ascii="Times New Roman" w:hAnsi="Times New Roman"/>
                      <w:b/>
                      <w:bCs/>
                      <w:color w:val="auto"/>
                    </w:rPr>
                  </w:pPr>
                  <w:r>
                    <w:rPr>
                      <w:rFonts w:ascii="Times New Roman" w:hAnsi="Times New Roman"/>
                      <w:b/>
                      <w:bCs/>
                      <w:color w:val="auto"/>
                    </w:rPr>
                    <w:t>设计</w:t>
                  </w:r>
                  <w:r>
                    <w:rPr>
                      <w:rFonts w:hint="eastAsia" w:ascii="Times New Roman" w:hAnsi="Times New Roman"/>
                      <w:b/>
                      <w:bCs/>
                      <w:color w:val="auto"/>
                    </w:rPr>
                    <w:t>产能</w:t>
                  </w:r>
                </w:p>
              </w:tc>
              <w:tc>
                <w:tcPr>
                  <w:tcW w:w="1380" w:type="pct"/>
                  <w:gridSpan w:val="2"/>
                  <w:noWrap w:val="0"/>
                  <w:vAlign w:val="center"/>
                </w:tcPr>
                <w:p w14:paraId="394BDF5C">
                  <w:pPr>
                    <w:pStyle w:val="52"/>
                    <w:spacing w:line="240" w:lineRule="auto"/>
                    <w:rPr>
                      <w:rFonts w:ascii="Times New Roman" w:hAnsi="Times New Roman"/>
                      <w:b/>
                      <w:bCs/>
                      <w:color w:val="auto"/>
                    </w:rPr>
                  </w:pPr>
                  <w:r>
                    <w:rPr>
                      <w:rFonts w:hint="eastAsia" w:ascii="Times New Roman" w:hAnsi="Times New Roman"/>
                      <w:b/>
                      <w:bCs/>
                      <w:color w:val="auto"/>
                    </w:rPr>
                    <w:t>202</w:t>
                  </w:r>
                  <w:r>
                    <w:rPr>
                      <w:rFonts w:hint="eastAsia" w:ascii="Times New Roman" w:hAnsi="Times New Roman"/>
                      <w:b/>
                      <w:bCs/>
                      <w:color w:val="auto"/>
                      <w:lang w:val="en-US" w:eastAsia="zh-CN"/>
                    </w:rPr>
                    <w:t>4</w:t>
                  </w:r>
                  <w:r>
                    <w:rPr>
                      <w:rFonts w:hint="eastAsia" w:ascii="Times New Roman" w:hAnsi="Times New Roman"/>
                      <w:b/>
                      <w:bCs/>
                      <w:color w:val="auto"/>
                    </w:rPr>
                    <w:t>年</w:t>
                  </w:r>
                  <w:r>
                    <w:rPr>
                      <w:rFonts w:hint="eastAsia" w:ascii="Times New Roman" w:hAnsi="Times New Roman"/>
                      <w:b/>
                      <w:bCs/>
                      <w:color w:val="auto"/>
                      <w:lang w:val="en-US" w:eastAsia="zh-CN"/>
                    </w:rPr>
                    <w:t>10</w:t>
                  </w:r>
                  <w:r>
                    <w:rPr>
                      <w:rFonts w:hint="eastAsia" w:ascii="Times New Roman" w:hAnsi="Times New Roman"/>
                      <w:b/>
                      <w:bCs/>
                      <w:color w:val="auto"/>
                    </w:rPr>
                    <w:t>月</w:t>
                  </w:r>
                  <w:r>
                    <w:rPr>
                      <w:rFonts w:hint="eastAsia" w:ascii="Times New Roman" w:hAnsi="Times New Roman"/>
                      <w:b/>
                      <w:bCs/>
                      <w:color w:val="auto"/>
                      <w:lang w:val="en-US" w:eastAsia="zh-CN"/>
                    </w:rPr>
                    <w:t xml:space="preserve">至2025年9月  </w:t>
                  </w:r>
                  <w:r>
                    <w:rPr>
                      <w:rFonts w:ascii="Times New Roman" w:hAnsi="Times New Roman"/>
                      <w:b/>
                      <w:bCs/>
                      <w:color w:val="auto"/>
                    </w:rPr>
                    <w:t>实际</w:t>
                  </w:r>
                  <w:r>
                    <w:rPr>
                      <w:rFonts w:hint="eastAsia" w:ascii="Times New Roman" w:hAnsi="Times New Roman"/>
                      <w:b/>
                      <w:bCs/>
                      <w:color w:val="auto"/>
                    </w:rPr>
                    <w:t>产能</w:t>
                  </w:r>
                </w:p>
              </w:tc>
              <w:tc>
                <w:tcPr>
                  <w:tcW w:w="1106" w:type="pct"/>
                  <w:gridSpan w:val="2"/>
                  <w:noWrap w:val="0"/>
                  <w:vAlign w:val="center"/>
                </w:tcPr>
                <w:p w14:paraId="6DAA4679">
                  <w:pPr>
                    <w:pStyle w:val="52"/>
                    <w:spacing w:line="240" w:lineRule="auto"/>
                    <w:rPr>
                      <w:rFonts w:ascii="Times New Roman" w:hAnsi="Times New Roman"/>
                      <w:b/>
                      <w:bCs/>
                      <w:color w:val="auto"/>
                    </w:rPr>
                  </w:pPr>
                  <w:r>
                    <w:rPr>
                      <w:rFonts w:hint="eastAsia" w:ascii="Times New Roman" w:hAnsi="Times New Roman"/>
                      <w:b/>
                      <w:bCs/>
                      <w:color w:val="auto"/>
                    </w:rPr>
                    <w:t>本次验收产能</w:t>
                  </w:r>
                </w:p>
              </w:tc>
              <w:tc>
                <w:tcPr>
                  <w:tcW w:w="320" w:type="pct"/>
                  <w:vMerge w:val="restart"/>
                  <w:noWrap w:val="0"/>
                  <w:vAlign w:val="center"/>
                </w:tcPr>
                <w:p w14:paraId="0647E07E">
                  <w:pPr>
                    <w:pStyle w:val="52"/>
                    <w:spacing w:line="240" w:lineRule="auto"/>
                    <w:rPr>
                      <w:rFonts w:ascii="Times New Roman" w:hAnsi="Times New Roman"/>
                      <w:b/>
                      <w:bCs/>
                      <w:color w:val="auto"/>
                    </w:rPr>
                  </w:pPr>
                  <w:r>
                    <w:rPr>
                      <w:rFonts w:hint="eastAsia" w:ascii="Times New Roman" w:hAnsi="Times New Roman"/>
                      <w:b/>
                      <w:bCs/>
                      <w:color w:val="auto"/>
                    </w:rPr>
                    <w:t>生产负荷</w:t>
                  </w:r>
                </w:p>
              </w:tc>
            </w:tr>
            <w:tr w14:paraId="468723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982" w:type="pct"/>
                  <w:gridSpan w:val="2"/>
                  <w:vMerge w:val="continue"/>
                  <w:noWrap w:val="0"/>
                  <w:vAlign w:val="center"/>
                </w:tcPr>
                <w:p w14:paraId="21F90B8D">
                  <w:pPr>
                    <w:pStyle w:val="52"/>
                    <w:rPr>
                      <w:rFonts w:ascii="Times New Roman" w:hAnsi="Times New Roman"/>
                      <w:color w:val="auto"/>
                    </w:rPr>
                  </w:pPr>
                </w:p>
              </w:tc>
              <w:tc>
                <w:tcPr>
                  <w:tcW w:w="643" w:type="pct"/>
                  <w:noWrap w:val="0"/>
                  <w:vAlign w:val="center"/>
                </w:tcPr>
                <w:p w14:paraId="76835B8F">
                  <w:pPr>
                    <w:pStyle w:val="52"/>
                    <w:rPr>
                      <w:rFonts w:ascii="Times New Roman" w:hAnsi="Times New Roman"/>
                      <w:b/>
                      <w:bCs/>
                      <w:color w:val="auto"/>
                    </w:rPr>
                  </w:pPr>
                  <w:r>
                    <w:rPr>
                      <w:rFonts w:ascii="Times New Roman" w:hAnsi="Times New Roman"/>
                      <w:b/>
                      <w:bCs/>
                      <w:color w:val="auto"/>
                    </w:rPr>
                    <w:t>年生产能力</w:t>
                  </w:r>
                </w:p>
              </w:tc>
              <w:tc>
                <w:tcPr>
                  <w:tcW w:w="567" w:type="pct"/>
                  <w:noWrap w:val="0"/>
                  <w:vAlign w:val="center"/>
                </w:tcPr>
                <w:p w14:paraId="27562864">
                  <w:pPr>
                    <w:pStyle w:val="52"/>
                    <w:rPr>
                      <w:rFonts w:ascii="Times New Roman" w:hAnsi="Times New Roman"/>
                      <w:b/>
                      <w:bCs/>
                      <w:color w:val="auto"/>
                    </w:rPr>
                  </w:pPr>
                  <w:r>
                    <w:rPr>
                      <w:rFonts w:ascii="Times New Roman" w:hAnsi="Times New Roman"/>
                      <w:b/>
                      <w:bCs/>
                      <w:color w:val="auto"/>
                    </w:rPr>
                    <w:t>生产天数</w:t>
                  </w:r>
                </w:p>
              </w:tc>
              <w:tc>
                <w:tcPr>
                  <w:tcW w:w="688" w:type="pct"/>
                  <w:noWrap w:val="0"/>
                  <w:vAlign w:val="center"/>
                </w:tcPr>
                <w:p w14:paraId="6D5A989A">
                  <w:pPr>
                    <w:pStyle w:val="52"/>
                    <w:spacing w:line="240" w:lineRule="auto"/>
                    <w:rPr>
                      <w:rFonts w:ascii="Times New Roman" w:hAnsi="Times New Roman"/>
                      <w:b/>
                      <w:bCs/>
                      <w:color w:val="auto"/>
                    </w:rPr>
                  </w:pPr>
                  <w:r>
                    <w:rPr>
                      <w:rFonts w:ascii="Times New Roman" w:hAnsi="Times New Roman"/>
                      <w:b/>
                      <w:bCs/>
                      <w:color w:val="auto"/>
                    </w:rPr>
                    <w:t>生产能力</w:t>
                  </w:r>
                </w:p>
              </w:tc>
              <w:tc>
                <w:tcPr>
                  <w:tcW w:w="692" w:type="pct"/>
                  <w:noWrap w:val="0"/>
                  <w:vAlign w:val="center"/>
                </w:tcPr>
                <w:p w14:paraId="73779F37">
                  <w:pPr>
                    <w:pStyle w:val="52"/>
                    <w:spacing w:line="240" w:lineRule="auto"/>
                    <w:rPr>
                      <w:rFonts w:ascii="Times New Roman" w:hAnsi="Times New Roman"/>
                      <w:b/>
                      <w:bCs/>
                      <w:color w:val="auto"/>
                    </w:rPr>
                  </w:pPr>
                  <w:r>
                    <w:rPr>
                      <w:rFonts w:ascii="Times New Roman" w:hAnsi="Times New Roman"/>
                      <w:b/>
                      <w:bCs/>
                      <w:color w:val="auto"/>
                    </w:rPr>
                    <w:t>生产天数</w:t>
                  </w:r>
                </w:p>
              </w:tc>
              <w:tc>
                <w:tcPr>
                  <w:tcW w:w="611" w:type="pct"/>
                  <w:noWrap w:val="0"/>
                  <w:vAlign w:val="center"/>
                </w:tcPr>
                <w:p w14:paraId="7F1CEC2E">
                  <w:pPr>
                    <w:pStyle w:val="52"/>
                    <w:rPr>
                      <w:rFonts w:ascii="Times New Roman" w:hAnsi="Times New Roman"/>
                      <w:b/>
                      <w:bCs/>
                      <w:color w:val="auto"/>
                    </w:rPr>
                  </w:pPr>
                  <w:r>
                    <w:rPr>
                      <w:rFonts w:hint="eastAsia" w:ascii="Times New Roman" w:hAnsi="Times New Roman"/>
                      <w:b/>
                      <w:bCs/>
                      <w:color w:val="auto"/>
                    </w:rPr>
                    <w:t>年生产能力</w:t>
                  </w:r>
                </w:p>
              </w:tc>
              <w:tc>
                <w:tcPr>
                  <w:tcW w:w="495" w:type="pct"/>
                  <w:noWrap w:val="0"/>
                  <w:vAlign w:val="center"/>
                </w:tcPr>
                <w:p w14:paraId="35CB1657">
                  <w:pPr>
                    <w:pStyle w:val="52"/>
                    <w:rPr>
                      <w:rFonts w:ascii="Times New Roman" w:hAnsi="Times New Roman"/>
                      <w:b/>
                      <w:bCs/>
                      <w:color w:val="auto"/>
                    </w:rPr>
                  </w:pPr>
                  <w:r>
                    <w:rPr>
                      <w:rFonts w:hint="eastAsia" w:ascii="Times New Roman" w:hAnsi="Times New Roman"/>
                      <w:b/>
                      <w:bCs/>
                      <w:color w:val="auto"/>
                    </w:rPr>
                    <w:t>生产天数</w:t>
                  </w:r>
                </w:p>
              </w:tc>
              <w:tc>
                <w:tcPr>
                  <w:tcW w:w="320" w:type="pct"/>
                  <w:vMerge w:val="continue"/>
                  <w:noWrap w:val="0"/>
                  <w:vAlign w:val="center"/>
                </w:tcPr>
                <w:p w14:paraId="00EA6602">
                  <w:pPr>
                    <w:pStyle w:val="52"/>
                    <w:rPr>
                      <w:rFonts w:ascii="Times New Roman" w:hAnsi="Times New Roman"/>
                      <w:color w:val="auto"/>
                    </w:rPr>
                  </w:pPr>
                </w:p>
              </w:tc>
            </w:tr>
            <w:tr w14:paraId="10D421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restart"/>
                  <w:noWrap w:val="0"/>
                  <w:vAlign w:val="center"/>
                </w:tcPr>
                <w:p w14:paraId="0E6E634E">
                  <w:pPr>
                    <w:pStyle w:val="52"/>
                    <w:rPr>
                      <w:rFonts w:hint="default" w:ascii="宋体" w:hAnsi="宋体" w:eastAsia="宋体" w:cs="Times New Roman"/>
                      <w:bCs/>
                      <w:szCs w:val="21"/>
                      <w:lang w:val="en-US" w:eastAsia="zh-CN"/>
                    </w:rPr>
                  </w:pPr>
                  <w:r>
                    <w:rPr>
                      <w:bCs/>
                      <w:szCs w:val="21"/>
                    </w:rPr>
                    <w:t>浴缸配件</w:t>
                  </w:r>
                </w:p>
              </w:tc>
              <w:tc>
                <w:tcPr>
                  <w:tcW w:w="491" w:type="pct"/>
                  <w:noWrap w:val="0"/>
                  <w:vAlign w:val="center"/>
                </w:tcPr>
                <w:p w14:paraId="257F9574">
                  <w:pPr>
                    <w:pStyle w:val="52"/>
                    <w:rPr>
                      <w:rFonts w:hint="eastAsia" w:eastAsia="宋体"/>
                      <w:bCs/>
                      <w:szCs w:val="21"/>
                      <w:lang w:val="en-US" w:eastAsia="zh-CN"/>
                    </w:rPr>
                  </w:pPr>
                  <w:r>
                    <w:rPr>
                      <w:rFonts w:hint="eastAsia"/>
                      <w:bCs/>
                      <w:szCs w:val="21"/>
                      <w:lang w:val="en-US" w:eastAsia="zh-CN"/>
                    </w:rPr>
                    <w:t>管件</w:t>
                  </w:r>
                </w:p>
              </w:tc>
              <w:tc>
                <w:tcPr>
                  <w:tcW w:w="643" w:type="pct"/>
                  <w:noWrap w:val="0"/>
                  <w:vAlign w:val="center"/>
                </w:tcPr>
                <w:p w14:paraId="46CBC9E4">
                  <w:pPr>
                    <w:pStyle w:val="5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25万</w:t>
                  </w:r>
                </w:p>
              </w:tc>
              <w:tc>
                <w:tcPr>
                  <w:tcW w:w="567" w:type="pct"/>
                  <w:vMerge w:val="restart"/>
                  <w:noWrap w:val="0"/>
                  <w:vAlign w:val="center"/>
                </w:tcPr>
                <w:p w14:paraId="0FFC6597">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688" w:type="pct"/>
                  <w:noWrap w:val="0"/>
                  <w:vAlign w:val="center"/>
                </w:tcPr>
                <w:p w14:paraId="2BED570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692" w:type="pct"/>
                  <w:vMerge w:val="restart"/>
                  <w:noWrap w:val="0"/>
                  <w:vAlign w:val="center"/>
                </w:tcPr>
                <w:p w14:paraId="4AEE56D5">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300天</w:t>
                  </w:r>
                </w:p>
              </w:tc>
              <w:tc>
                <w:tcPr>
                  <w:tcW w:w="611" w:type="pct"/>
                  <w:noWrap w:val="0"/>
                  <w:vAlign w:val="center"/>
                </w:tcPr>
                <w:p w14:paraId="64EA83F7">
                  <w:pPr>
                    <w:pStyle w:val="52"/>
                    <w:rPr>
                      <w:rFonts w:hint="default" w:ascii="Times New Roman" w:hAnsi="Times New Roman" w:eastAsia="宋体"/>
                      <w:color w:val="auto"/>
                      <w:lang w:val="en-US" w:eastAsia="zh-CN"/>
                    </w:rPr>
                  </w:pPr>
                  <w:r>
                    <w:rPr>
                      <w:rFonts w:hint="eastAsia" w:ascii="Times New Roman" w:hAnsi="Times New Roman" w:cs="Times New Roman"/>
                      <w:color w:val="auto"/>
                      <w:lang w:val="en-US" w:eastAsia="zh-CN"/>
                    </w:rPr>
                    <w:t>25万</w:t>
                  </w:r>
                </w:p>
              </w:tc>
              <w:tc>
                <w:tcPr>
                  <w:tcW w:w="495" w:type="pct"/>
                  <w:vMerge w:val="restart"/>
                  <w:noWrap w:val="0"/>
                  <w:vAlign w:val="center"/>
                </w:tcPr>
                <w:p w14:paraId="6EE3843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320" w:type="pct"/>
                  <w:noWrap w:val="0"/>
                  <w:vAlign w:val="center"/>
                </w:tcPr>
                <w:p w14:paraId="792E997D">
                  <w:pPr>
                    <w:pStyle w:val="52"/>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30%</w:t>
                  </w:r>
                </w:p>
              </w:tc>
            </w:tr>
            <w:tr w14:paraId="1C83A6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continue"/>
                  <w:noWrap w:val="0"/>
                  <w:vAlign w:val="center"/>
                </w:tcPr>
                <w:p w14:paraId="4887CB49">
                  <w:pPr>
                    <w:pStyle w:val="52"/>
                    <w:rPr>
                      <w:bCs/>
                      <w:szCs w:val="21"/>
                    </w:rPr>
                  </w:pPr>
                </w:p>
              </w:tc>
              <w:tc>
                <w:tcPr>
                  <w:tcW w:w="491" w:type="pct"/>
                  <w:noWrap w:val="0"/>
                  <w:vAlign w:val="center"/>
                </w:tcPr>
                <w:p w14:paraId="5F828757">
                  <w:pPr>
                    <w:pStyle w:val="52"/>
                    <w:rPr>
                      <w:rFonts w:hint="eastAsia" w:eastAsia="宋体"/>
                      <w:bCs/>
                      <w:szCs w:val="21"/>
                      <w:lang w:val="en-US" w:eastAsia="zh-CN"/>
                    </w:rPr>
                  </w:pPr>
                  <w:r>
                    <w:rPr>
                      <w:rFonts w:hint="eastAsia"/>
                      <w:bCs/>
                      <w:szCs w:val="21"/>
                      <w:lang w:val="en-US" w:eastAsia="zh-CN"/>
                    </w:rPr>
                    <w:t>泳池瀑布</w:t>
                  </w:r>
                </w:p>
              </w:tc>
              <w:tc>
                <w:tcPr>
                  <w:tcW w:w="643" w:type="pct"/>
                  <w:noWrap w:val="0"/>
                  <w:vAlign w:val="center"/>
                </w:tcPr>
                <w:p w14:paraId="01100083">
                  <w:pPr>
                    <w:pStyle w:val="5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5万</w:t>
                  </w:r>
                </w:p>
              </w:tc>
              <w:tc>
                <w:tcPr>
                  <w:tcW w:w="567" w:type="pct"/>
                  <w:vMerge w:val="continue"/>
                  <w:noWrap w:val="0"/>
                  <w:vAlign w:val="center"/>
                </w:tcPr>
                <w:p w14:paraId="37F65722">
                  <w:pPr>
                    <w:pStyle w:val="52"/>
                    <w:rPr>
                      <w:rFonts w:hint="eastAsia" w:ascii="Times New Roman" w:hAnsi="Times New Roman"/>
                      <w:color w:val="auto"/>
                      <w:lang w:val="en-US" w:eastAsia="zh-CN"/>
                    </w:rPr>
                  </w:pPr>
                </w:p>
              </w:tc>
              <w:tc>
                <w:tcPr>
                  <w:tcW w:w="688" w:type="pct"/>
                  <w:noWrap w:val="0"/>
                  <w:vAlign w:val="center"/>
                </w:tcPr>
                <w:p w14:paraId="0CDF82EE">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1.5万</w:t>
                  </w:r>
                </w:p>
              </w:tc>
              <w:tc>
                <w:tcPr>
                  <w:tcW w:w="692" w:type="pct"/>
                  <w:vMerge w:val="continue"/>
                  <w:noWrap w:val="0"/>
                  <w:vAlign w:val="center"/>
                </w:tcPr>
                <w:p w14:paraId="6EB6C1D6">
                  <w:pPr>
                    <w:pStyle w:val="52"/>
                    <w:rPr>
                      <w:rFonts w:hint="eastAsia" w:ascii="Times New Roman" w:hAnsi="Times New Roman" w:eastAsia="宋体"/>
                      <w:color w:val="auto"/>
                      <w:lang w:val="en-US" w:eastAsia="zh-CN"/>
                    </w:rPr>
                  </w:pPr>
                </w:p>
              </w:tc>
              <w:tc>
                <w:tcPr>
                  <w:tcW w:w="611" w:type="pct"/>
                  <w:noWrap w:val="0"/>
                  <w:vAlign w:val="center"/>
                </w:tcPr>
                <w:p w14:paraId="46554A76">
                  <w:pPr>
                    <w:pStyle w:val="52"/>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5万</w:t>
                  </w:r>
                </w:p>
              </w:tc>
              <w:tc>
                <w:tcPr>
                  <w:tcW w:w="495" w:type="pct"/>
                  <w:vMerge w:val="continue"/>
                  <w:noWrap w:val="0"/>
                  <w:vAlign w:val="center"/>
                </w:tcPr>
                <w:p w14:paraId="47EB9DF1">
                  <w:pPr>
                    <w:pStyle w:val="52"/>
                    <w:rPr>
                      <w:rFonts w:hint="eastAsia" w:ascii="Times New Roman" w:hAnsi="Times New Roman"/>
                      <w:color w:val="auto"/>
                      <w:lang w:val="en-US" w:eastAsia="zh-CN"/>
                    </w:rPr>
                  </w:pPr>
                </w:p>
              </w:tc>
              <w:tc>
                <w:tcPr>
                  <w:tcW w:w="320" w:type="pct"/>
                  <w:noWrap w:val="0"/>
                  <w:vAlign w:val="center"/>
                </w:tcPr>
                <w:p w14:paraId="5EA0E735">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30%</w:t>
                  </w:r>
                </w:p>
              </w:tc>
            </w:tr>
            <w:tr w14:paraId="33AED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continue"/>
                  <w:noWrap w:val="0"/>
                  <w:vAlign w:val="center"/>
                </w:tcPr>
                <w:p w14:paraId="4DC7D035">
                  <w:pPr>
                    <w:pStyle w:val="52"/>
                    <w:rPr>
                      <w:bCs/>
                      <w:szCs w:val="21"/>
                    </w:rPr>
                  </w:pPr>
                </w:p>
              </w:tc>
              <w:tc>
                <w:tcPr>
                  <w:tcW w:w="491" w:type="pct"/>
                  <w:noWrap w:val="0"/>
                  <w:vAlign w:val="center"/>
                </w:tcPr>
                <w:p w14:paraId="5D6AC2D2">
                  <w:pPr>
                    <w:pStyle w:val="52"/>
                    <w:rPr>
                      <w:rFonts w:hint="default" w:eastAsia="宋体"/>
                      <w:bCs/>
                      <w:szCs w:val="21"/>
                      <w:lang w:val="en-US" w:eastAsia="zh-CN"/>
                    </w:rPr>
                  </w:pPr>
                  <w:r>
                    <w:rPr>
                      <w:rFonts w:hint="eastAsia"/>
                      <w:bCs/>
                      <w:szCs w:val="21"/>
                      <w:lang w:val="en-US" w:eastAsia="zh-CN"/>
                    </w:rPr>
                    <w:t>浴缸喷头</w:t>
                  </w:r>
                </w:p>
              </w:tc>
              <w:tc>
                <w:tcPr>
                  <w:tcW w:w="643" w:type="pct"/>
                  <w:noWrap w:val="0"/>
                  <w:vAlign w:val="center"/>
                </w:tcPr>
                <w:p w14:paraId="69AD3F7E">
                  <w:pPr>
                    <w:pStyle w:val="5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25万</w:t>
                  </w:r>
                </w:p>
              </w:tc>
              <w:tc>
                <w:tcPr>
                  <w:tcW w:w="567" w:type="pct"/>
                  <w:vMerge w:val="continue"/>
                  <w:noWrap w:val="0"/>
                  <w:vAlign w:val="center"/>
                </w:tcPr>
                <w:p w14:paraId="71250382">
                  <w:pPr>
                    <w:pStyle w:val="52"/>
                    <w:rPr>
                      <w:rFonts w:hint="eastAsia" w:ascii="Times New Roman" w:hAnsi="Times New Roman"/>
                      <w:color w:val="auto"/>
                      <w:lang w:val="en-US" w:eastAsia="zh-CN"/>
                    </w:rPr>
                  </w:pPr>
                </w:p>
              </w:tc>
              <w:tc>
                <w:tcPr>
                  <w:tcW w:w="688" w:type="pct"/>
                  <w:noWrap w:val="0"/>
                  <w:vAlign w:val="center"/>
                </w:tcPr>
                <w:p w14:paraId="27D0122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692" w:type="pct"/>
                  <w:vMerge w:val="continue"/>
                  <w:noWrap w:val="0"/>
                  <w:vAlign w:val="center"/>
                </w:tcPr>
                <w:p w14:paraId="75403825">
                  <w:pPr>
                    <w:pStyle w:val="52"/>
                    <w:rPr>
                      <w:rFonts w:hint="eastAsia" w:ascii="Times New Roman" w:hAnsi="Times New Roman" w:eastAsia="宋体"/>
                      <w:color w:val="auto"/>
                      <w:lang w:val="en-US" w:eastAsia="zh-CN"/>
                    </w:rPr>
                  </w:pPr>
                </w:p>
              </w:tc>
              <w:tc>
                <w:tcPr>
                  <w:tcW w:w="611" w:type="pct"/>
                  <w:noWrap w:val="0"/>
                  <w:vAlign w:val="center"/>
                </w:tcPr>
                <w:p w14:paraId="0F971C4C">
                  <w:pPr>
                    <w:pStyle w:val="52"/>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25万</w:t>
                  </w:r>
                </w:p>
              </w:tc>
              <w:tc>
                <w:tcPr>
                  <w:tcW w:w="495" w:type="pct"/>
                  <w:vMerge w:val="continue"/>
                  <w:noWrap w:val="0"/>
                  <w:vAlign w:val="center"/>
                </w:tcPr>
                <w:p w14:paraId="12702ED1">
                  <w:pPr>
                    <w:pStyle w:val="52"/>
                    <w:rPr>
                      <w:rFonts w:hint="eastAsia" w:ascii="Times New Roman" w:hAnsi="Times New Roman"/>
                      <w:color w:val="auto"/>
                      <w:lang w:val="en-US" w:eastAsia="zh-CN"/>
                    </w:rPr>
                  </w:pPr>
                </w:p>
              </w:tc>
              <w:tc>
                <w:tcPr>
                  <w:tcW w:w="320" w:type="pct"/>
                  <w:noWrap w:val="0"/>
                  <w:vAlign w:val="center"/>
                </w:tcPr>
                <w:p w14:paraId="0A073D0A">
                  <w:pPr>
                    <w:pStyle w:val="52"/>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30%</w:t>
                  </w:r>
                </w:p>
              </w:tc>
            </w:tr>
            <w:tr w14:paraId="748EC0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continue"/>
                  <w:noWrap w:val="0"/>
                  <w:vAlign w:val="center"/>
                </w:tcPr>
                <w:p w14:paraId="13F37FFB">
                  <w:pPr>
                    <w:pStyle w:val="52"/>
                    <w:rPr>
                      <w:bCs/>
                      <w:szCs w:val="21"/>
                    </w:rPr>
                  </w:pPr>
                </w:p>
              </w:tc>
              <w:tc>
                <w:tcPr>
                  <w:tcW w:w="491" w:type="pct"/>
                  <w:noWrap w:val="0"/>
                  <w:vAlign w:val="center"/>
                </w:tcPr>
                <w:p w14:paraId="1383A70D">
                  <w:pPr>
                    <w:pStyle w:val="52"/>
                    <w:rPr>
                      <w:rFonts w:hint="eastAsia" w:eastAsia="宋体"/>
                      <w:bCs/>
                      <w:szCs w:val="21"/>
                      <w:lang w:val="en-US" w:eastAsia="zh-CN"/>
                    </w:rPr>
                  </w:pPr>
                  <w:r>
                    <w:rPr>
                      <w:rFonts w:hint="eastAsia"/>
                      <w:bCs/>
                      <w:szCs w:val="21"/>
                      <w:lang w:val="en-US" w:eastAsia="zh-CN"/>
                    </w:rPr>
                    <w:t>面罩</w:t>
                  </w:r>
                </w:p>
              </w:tc>
              <w:tc>
                <w:tcPr>
                  <w:tcW w:w="643" w:type="pct"/>
                  <w:noWrap w:val="0"/>
                  <w:vAlign w:val="center"/>
                </w:tcPr>
                <w:p w14:paraId="2B1FC3FA">
                  <w:pPr>
                    <w:pStyle w:val="5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25万</w:t>
                  </w:r>
                </w:p>
              </w:tc>
              <w:tc>
                <w:tcPr>
                  <w:tcW w:w="567" w:type="pct"/>
                  <w:vMerge w:val="continue"/>
                  <w:noWrap w:val="0"/>
                  <w:vAlign w:val="center"/>
                </w:tcPr>
                <w:p w14:paraId="7FE4D059">
                  <w:pPr>
                    <w:pStyle w:val="52"/>
                    <w:rPr>
                      <w:rFonts w:hint="eastAsia" w:ascii="Times New Roman" w:hAnsi="Times New Roman"/>
                      <w:color w:val="auto"/>
                      <w:lang w:val="en-US" w:eastAsia="zh-CN"/>
                    </w:rPr>
                  </w:pPr>
                </w:p>
              </w:tc>
              <w:tc>
                <w:tcPr>
                  <w:tcW w:w="688" w:type="pct"/>
                  <w:noWrap w:val="0"/>
                  <w:vAlign w:val="center"/>
                </w:tcPr>
                <w:p w14:paraId="0DECB1D6">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692" w:type="pct"/>
                  <w:vMerge w:val="continue"/>
                  <w:noWrap w:val="0"/>
                  <w:vAlign w:val="center"/>
                </w:tcPr>
                <w:p w14:paraId="4C9D7E68">
                  <w:pPr>
                    <w:pStyle w:val="52"/>
                    <w:rPr>
                      <w:rFonts w:hint="eastAsia" w:ascii="Times New Roman" w:hAnsi="Times New Roman" w:eastAsia="宋体"/>
                      <w:color w:val="auto"/>
                      <w:lang w:val="en-US" w:eastAsia="zh-CN"/>
                    </w:rPr>
                  </w:pPr>
                </w:p>
              </w:tc>
              <w:tc>
                <w:tcPr>
                  <w:tcW w:w="611" w:type="pct"/>
                  <w:noWrap w:val="0"/>
                  <w:vAlign w:val="center"/>
                </w:tcPr>
                <w:p w14:paraId="262514C4">
                  <w:pPr>
                    <w:pStyle w:val="52"/>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25万</w:t>
                  </w:r>
                </w:p>
              </w:tc>
              <w:tc>
                <w:tcPr>
                  <w:tcW w:w="495" w:type="pct"/>
                  <w:vMerge w:val="continue"/>
                  <w:noWrap w:val="0"/>
                  <w:vAlign w:val="center"/>
                </w:tcPr>
                <w:p w14:paraId="394696FF">
                  <w:pPr>
                    <w:pStyle w:val="52"/>
                    <w:rPr>
                      <w:rFonts w:hint="eastAsia" w:ascii="Times New Roman" w:hAnsi="Times New Roman"/>
                      <w:color w:val="auto"/>
                      <w:lang w:val="en-US" w:eastAsia="zh-CN"/>
                    </w:rPr>
                  </w:pPr>
                </w:p>
              </w:tc>
              <w:tc>
                <w:tcPr>
                  <w:tcW w:w="320" w:type="pct"/>
                  <w:noWrap w:val="0"/>
                  <w:vAlign w:val="center"/>
                </w:tcPr>
                <w:p w14:paraId="21F46418">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30%</w:t>
                  </w:r>
                </w:p>
              </w:tc>
            </w:tr>
            <w:tr w14:paraId="089B0C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continue"/>
                  <w:noWrap w:val="0"/>
                  <w:vAlign w:val="center"/>
                </w:tcPr>
                <w:p w14:paraId="7EB45E03">
                  <w:pPr>
                    <w:pStyle w:val="52"/>
                    <w:rPr>
                      <w:bCs/>
                      <w:szCs w:val="21"/>
                    </w:rPr>
                  </w:pPr>
                </w:p>
              </w:tc>
              <w:tc>
                <w:tcPr>
                  <w:tcW w:w="491" w:type="pct"/>
                  <w:noWrap w:val="0"/>
                  <w:vAlign w:val="center"/>
                </w:tcPr>
                <w:p w14:paraId="4A62934C">
                  <w:pPr>
                    <w:pStyle w:val="52"/>
                    <w:rPr>
                      <w:rFonts w:hint="eastAsia" w:eastAsia="宋体"/>
                      <w:bCs/>
                      <w:szCs w:val="21"/>
                      <w:lang w:val="en-US" w:eastAsia="zh-CN"/>
                    </w:rPr>
                  </w:pPr>
                  <w:r>
                    <w:rPr>
                      <w:rFonts w:hint="eastAsia"/>
                      <w:bCs/>
                      <w:szCs w:val="21"/>
                      <w:lang w:val="en-US" w:eastAsia="zh-CN"/>
                    </w:rPr>
                    <w:t>控制阀</w:t>
                  </w:r>
                </w:p>
              </w:tc>
              <w:tc>
                <w:tcPr>
                  <w:tcW w:w="643" w:type="pct"/>
                  <w:noWrap w:val="0"/>
                  <w:vAlign w:val="center"/>
                </w:tcPr>
                <w:p w14:paraId="6A9B669D">
                  <w:pPr>
                    <w:pStyle w:val="5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10万</w:t>
                  </w:r>
                </w:p>
              </w:tc>
              <w:tc>
                <w:tcPr>
                  <w:tcW w:w="567" w:type="pct"/>
                  <w:vMerge w:val="continue"/>
                  <w:noWrap w:val="0"/>
                  <w:vAlign w:val="center"/>
                </w:tcPr>
                <w:p w14:paraId="22049877">
                  <w:pPr>
                    <w:pStyle w:val="52"/>
                    <w:rPr>
                      <w:rFonts w:hint="eastAsia" w:ascii="Times New Roman" w:hAnsi="Times New Roman"/>
                      <w:color w:val="auto"/>
                      <w:lang w:val="en-US" w:eastAsia="zh-CN"/>
                    </w:rPr>
                  </w:pPr>
                </w:p>
              </w:tc>
              <w:tc>
                <w:tcPr>
                  <w:tcW w:w="688" w:type="pct"/>
                  <w:noWrap w:val="0"/>
                  <w:vAlign w:val="center"/>
                </w:tcPr>
                <w:p w14:paraId="2F209D0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3万</w:t>
                  </w:r>
                </w:p>
              </w:tc>
              <w:tc>
                <w:tcPr>
                  <w:tcW w:w="692" w:type="pct"/>
                  <w:vMerge w:val="continue"/>
                  <w:noWrap w:val="0"/>
                  <w:vAlign w:val="center"/>
                </w:tcPr>
                <w:p w14:paraId="4C35C1C4">
                  <w:pPr>
                    <w:pStyle w:val="52"/>
                    <w:rPr>
                      <w:rFonts w:hint="eastAsia" w:ascii="Times New Roman" w:hAnsi="Times New Roman" w:eastAsia="宋体"/>
                      <w:color w:val="auto"/>
                      <w:lang w:val="en-US" w:eastAsia="zh-CN"/>
                    </w:rPr>
                  </w:pPr>
                </w:p>
              </w:tc>
              <w:tc>
                <w:tcPr>
                  <w:tcW w:w="611" w:type="pct"/>
                  <w:noWrap w:val="0"/>
                  <w:vAlign w:val="center"/>
                </w:tcPr>
                <w:p w14:paraId="3B2C46EC">
                  <w:pPr>
                    <w:pStyle w:val="52"/>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10万</w:t>
                  </w:r>
                </w:p>
              </w:tc>
              <w:tc>
                <w:tcPr>
                  <w:tcW w:w="495" w:type="pct"/>
                  <w:vMerge w:val="continue"/>
                  <w:noWrap w:val="0"/>
                  <w:vAlign w:val="center"/>
                </w:tcPr>
                <w:p w14:paraId="2290E8B1">
                  <w:pPr>
                    <w:pStyle w:val="52"/>
                    <w:rPr>
                      <w:rFonts w:hint="eastAsia" w:ascii="Times New Roman" w:hAnsi="Times New Roman"/>
                      <w:color w:val="auto"/>
                      <w:lang w:val="en-US" w:eastAsia="zh-CN"/>
                    </w:rPr>
                  </w:pPr>
                </w:p>
              </w:tc>
              <w:tc>
                <w:tcPr>
                  <w:tcW w:w="320" w:type="pct"/>
                  <w:noWrap w:val="0"/>
                  <w:vAlign w:val="center"/>
                </w:tcPr>
                <w:p w14:paraId="1151AD25">
                  <w:pPr>
                    <w:pStyle w:val="52"/>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30%</w:t>
                  </w:r>
                </w:p>
              </w:tc>
            </w:tr>
            <w:tr w14:paraId="4864FB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490" w:type="pct"/>
                  <w:vMerge w:val="continue"/>
                  <w:noWrap w:val="0"/>
                  <w:vAlign w:val="center"/>
                </w:tcPr>
                <w:p w14:paraId="7BE6F73B">
                  <w:pPr>
                    <w:pStyle w:val="52"/>
                    <w:rPr>
                      <w:bCs/>
                      <w:szCs w:val="21"/>
                    </w:rPr>
                  </w:pPr>
                </w:p>
              </w:tc>
              <w:tc>
                <w:tcPr>
                  <w:tcW w:w="491" w:type="pct"/>
                  <w:noWrap w:val="0"/>
                  <w:vAlign w:val="center"/>
                </w:tcPr>
                <w:p w14:paraId="36C936E1">
                  <w:pPr>
                    <w:pStyle w:val="52"/>
                    <w:rPr>
                      <w:rFonts w:hint="default"/>
                      <w:bCs/>
                      <w:szCs w:val="21"/>
                      <w:lang w:val="en-US" w:eastAsia="zh-CN"/>
                    </w:rPr>
                  </w:pPr>
                  <w:r>
                    <w:rPr>
                      <w:rFonts w:hint="eastAsia"/>
                      <w:bCs/>
                      <w:szCs w:val="21"/>
                      <w:lang w:val="en-US" w:eastAsia="zh-CN"/>
                    </w:rPr>
                    <w:t>头枕</w:t>
                  </w:r>
                </w:p>
              </w:tc>
              <w:tc>
                <w:tcPr>
                  <w:tcW w:w="643" w:type="pct"/>
                  <w:noWrap w:val="0"/>
                  <w:vAlign w:val="center"/>
                </w:tcPr>
                <w:p w14:paraId="6C7FC255">
                  <w:pPr>
                    <w:pStyle w:val="5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10万</w:t>
                  </w:r>
                </w:p>
              </w:tc>
              <w:tc>
                <w:tcPr>
                  <w:tcW w:w="567" w:type="pct"/>
                  <w:vMerge w:val="continue"/>
                  <w:noWrap w:val="0"/>
                  <w:vAlign w:val="center"/>
                </w:tcPr>
                <w:p w14:paraId="58A71D5A">
                  <w:pPr>
                    <w:pStyle w:val="52"/>
                    <w:rPr>
                      <w:rFonts w:hint="eastAsia" w:ascii="Times New Roman" w:hAnsi="Times New Roman"/>
                      <w:color w:val="auto"/>
                      <w:lang w:val="en-US" w:eastAsia="zh-CN"/>
                    </w:rPr>
                  </w:pPr>
                </w:p>
              </w:tc>
              <w:tc>
                <w:tcPr>
                  <w:tcW w:w="688" w:type="pct"/>
                  <w:noWrap w:val="0"/>
                  <w:vAlign w:val="center"/>
                </w:tcPr>
                <w:p w14:paraId="753AB9EA">
                  <w:pPr>
                    <w:pStyle w:val="52"/>
                    <w:rPr>
                      <w:rFonts w:hint="default" w:ascii="Times New Roman" w:hAnsi="Times New Roman"/>
                      <w:color w:val="auto"/>
                      <w:lang w:val="en-US" w:eastAsia="zh-CN"/>
                    </w:rPr>
                  </w:pPr>
                  <w:r>
                    <w:rPr>
                      <w:rFonts w:hint="eastAsia" w:ascii="Times New Roman" w:hAnsi="Times New Roman"/>
                      <w:color w:val="auto"/>
                      <w:lang w:val="en-US" w:eastAsia="zh-CN"/>
                    </w:rPr>
                    <w:t>0</w:t>
                  </w:r>
                </w:p>
              </w:tc>
              <w:tc>
                <w:tcPr>
                  <w:tcW w:w="692" w:type="pct"/>
                  <w:vMerge w:val="continue"/>
                  <w:noWrap w:val="0"/>
                  <w:vAlign w:val="center"/>
                </w:tcPr>
                <w:p w14:paraId="760B8BF9">
                  <w:pPr>
                    <w:pStyle w:val="52"/>
                    <w:rPr>
                      <w:rFonts w:hint="eastAsia" w:ascii="Times New Roman" w:hAnsi="Times New Roman" w:eastAsia="宋体"/>
                      <w:color w:val="auto"/>
                      <w:lang w:val="en-US" w:eastAsia="zh-CN"/>
                    </w:rPr>
                  </w:pPr>
                </w:p>
              </w:tc>
              <w:tc>
                <w:tcPr>
                  <w:tcW w:w="611" w:type="pct"/>
                  <w:noWrap w:val="0"/>
                  <w:vAlign w:val="center"/>
                </w:tcPr>
                <w:p w14:paraId="11D35896">
                  <w:pPr>
                    <w:pStyle w:val="5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w:t>
                  </w:r>
                </w:p>
              </w:tc>
              <w:tc>
                <w:tcPr>
                  <w:tcW w:w="495" w:type="pct"/>
                  <w:vMerge w:val="continue"/>
                  <w:noWrap w:val="0"/>
                  <w:vAlign w:val="center"/>
                </w:tcPr>
                <w:p w14:paraId="619F36BE">
                  <w:pPr>
                    <w:pStyle w:val="52"/>
                    <w:rPr>
                      <w:rFonts w:hint="eastAsia" w:ascii="Times New Roman" w:hAnsi="Times New Roman"/>
                      <w:color w:val="auto"/>
                      <w:lang w:val="en-US" w:eastAsia="zh-CN"/>
                    </w:rPr>
                  </w:pPr>
                </w:p>
              </w:tc>
              <w:tc>
                <w:tcPr>
                  <w:tcW w:w="320" w:type="pct"/>
                  <w:noWrap w:val="0"/>
                  <w:vAlign w:val="center"/>
                </w:tcPr>
                <w:p w14:paraId="41DE725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w:t>
                  </w:r>
                </w:p>
              </w:tc>
            </w:tr>
            <w:tr w14:paraId="58729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7" w:hRule="atLeast"/>
                <w:jc w:val="center"/>
              </w:trPr>
              <w:tc>
                <w:tcPr>
                  <w:tcW w:w="5000" w:type="pct"/>
                  <w:gridSpan w:val="9"/>
                  <w:noWrap w:val="0"/>
                  <w:vAlign w:val="center"/>
                </w:tcPr>
                <w:p w14:paraId="08A067BE">
                  <w:pPr>
                    <w:pStyle w:val="52"/>
                    <w:rPr>
                      <w:rFonts w:hint="default" w:ascii="Times New Roman" w:hAnsi="Times New Roman"/>
                      <w:color w:val="auto"/>
                      <w:lang w:val="en-US" w:eastAsia="zh-CN"/>
                    </w:rPr>
                  </w:pPr>
                  <w:r>
                    <w:rPr>
                      <w:rFonts w:hint="eastAsia" w:ascii="Times New Roman" w:hAnsi="Times New Roman"/>
                      <w:color w:val="auto"/>
                      <w:lang w:val="en-US" w:eastAsia="zh-CN"/>
                    </w:rPr>
                    <w:t>注：目前由于企业市场原因，产品头枕暂不进行生产</w:t>
                  </w:r>
                </w:p>
              </w:tc>
            </w:tr>
            <w:bookmarkEnd w:id="23"/>
          </w:tbl>
          <w:p w14:paraId="0C76E0B9">
            <w:pPr>
              <w:spacing w:before="65" w:beforeLines="20"/>
              <w:rPr>
                <w:rFonts w:hint="default" w:ascii="Times New Roman" w:hAnsi="Times New Roman" w:eastAsia="宋体" w:cs="Times New Roman"/>
                <w:b/>
                <w:color w:val="auto"/>
                <w:sz w:val="21"/>
                <w:szCs w:val="21"/>
                <w:highlight w:val="none"/>
              </w:rPr>
            </w:pPr>
            <w:r>
              <w:rPr>
                <w:rFonts w:hint="eastAsia" w:eastAsia="宋体"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rPr>
              <w:t>、主要生产设备</w:t>
            </w:r>
          </w:p>
          <w:p w14:paraId="3968BE1E">
            <w:pPr>
              <w:pStyle w:val="37"/>
              <w:spacing w:before="65"/>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rPr>
              <w:t>本项目主要生产设备详见表</w:t>
            </w:r>
            <w:r>
              <w:rPr>
                <w:rFonts w:hint="eastAsia" w:ascii="Times New Roman" w:hAnsi="Times New Roman" w:cs="Times New Roman"/>
                <w:color w:val="auto"/>
                <w:lang w:eastAsia="zh-CN"/>
              </w:rPr>
              <w:t>4-</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eastAsia" w:ascii="Times New Roman" w:hAnsi="Times New Roman" w:cs="Times New Roman"/>
                <w:color w:val="auto"/>
                <w:highlight w:val="none"/>
                <w:lang w:val="en-US" w:eastAsia="zh-CN"/>
              </w:rPr>
              <w:t>根据调查结果，较环评审批相比，实际新增4台注塑机，1台钻床、1台铣床、3台破碎机和1台手摇磨床，为提高效率，不增加产能，未增加原材料的消耗量，其他相关生产设备型号、数量与环评一致，现有设备能满足年产90万套浴缸配件生产能力，符合先行验收条件要求。</w:t>
            </w:r>
          </w:p>
          <w:p w14:paraId="53060117">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主要生产设备</w:t>
            </w:r>
          </w:p>
          <w:tbl>
            <w:tblPr>
              <w:tblStyle w:val="18"/>
              <w:tblW w:w="47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797"/>
              <w:gridCol w:w="2074"/>
              <w:gridCol w:w="728"/>
              <w:gridCol w:w="1701"/>
              <w:gridCol w:w="615"/>
              <w:gridCol w:w="610"/>
            </w:tblGrid>
            <w:tr w14:paraId="4BC19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76" w:type="pct"/>
                  <w:vMerge w:val="restart"/>
                  <w:tcBorders>
                    <w:tl2br w:val="nil"/>
                    <w:tr2bl w:val="nil"/>
                  </w:tcBorders>
                  <w:noWrap w:val="0"/>
                  <w:vAlign w:val="center"/>
                </w:tcPr>
                <w:p w14:paraId="0AAB4C88">
                  <w:pPr>
                    <w:pStyle w:val="52"/>
                    <w:rPr>
                      <w:rFonts w:ascii="Times New Roman" w:hAnsi="Times New Roman"/>
                      <w:b/>
                      <w:bCs/>
                      <w:color w:val="auto"/>
                    </w:rPr>
                  </w:pPr>
                  <w:bookmarkStart w:id="24" w:name="_Hlk141728649"/>
                  <w:r>
                    <w:rPr>
                      <w:rFonts w:ascii="Times New Roman" w:hAnsi="Times New Roman"/>
                      <w:b/>
                      <w:bCs/>
                      <w:color w:val="auto"/>
                    </w:rPr>
                    <w:t>序号</w:t>
                  </w:r>
                </w:p>
              </w:tc>
              <w:tc>
                <w:tcPr>
                  <w:tcW w:w="1128" w:type="pct"/>
                  <w:vMerge w:val="restart"/>
                  <w:tcBorders>
                    <w:tl2br w:val="nil"/>
                    <w:tr2bl w:val="nil"/>
                  </w:tcBorders>
                  <w:noWrap w:val="0"/>
                  <w:vAlign w:val="center"/>
                </w:tcPr>
                <w:p w14:paraId="3AA23F63">
                  <w:pPr>
                    <w:pStyle w:val="52"/>
                    <w:rPr>
                      <w:rFonts w:ascii="Times New Roman" w:hAnsi="Times New Roman"/>
                      <w:b/>
                      <w:bCs/>
                      <w:color w:val="auto"/>
                    </w:rPr>
                  </w:pPr>
                  <w:r>
                    <w:rPr>
                      <w:rFonts w:ascii="Times New Roman" w:hAnsi="Times New Roman"/>
                      <w:b/>
                      <w:bCs/>
                      <w:color w:val="auto"/>
                    </w:rPr>
                    <w:t>设备名称</w:t>
                  </w:r>
                </w:p>
              </w:tc>
              <w:tc>
                <w:tcPr>
                  <w:tcW w:w="1759" w:type="pct"/>
                  <w:gridSpan w:val="2"/>
                  <w:tcBorders>
                    <w:tl2br w:val="nil"/>
                    <w:tr2bl w:val="nil"/>
                  </w:tcBorders>
                  <w:noWrap w:val="0"/>
                  <w:vAlign w:val="center"/>
                </w:tcPr>
                <w:p w14:paraId="2544D6C0">
                  <w:pPr>
                    <w:pStyle w:val="52"/>
                    <w:rPr>
                      <w:rFonts w:ascii="Times New Roman" w:hAnsi="Times New Roman"/>
                      <w:b/>
                      <w:bCs/>
                      <w:color w:val="auto"/>
                    </w:rPr>
                  </w:pPr>
                  <w:r>
                    <w:rPr>
                      <w:rFonts w:hint="eastAsia" w:ascii="Times New Roman" w:hAnsi="Times New Roman"/>
                      <w:b/>
                      <w:bCs/>
                      <w:color w:val="auto"/>
                    </w:rPr>
                    <w:t>环评</w:t>
                  </w:r>
                </w:p>
              </w:tc>
              <w:tc>
                <w:tcPr>
                  <w:tcW w:w="1454" w:type="pct"/>
                  <w:gridSpan w:val="2"/>
                  <w:tcBorders>
                    <w:tl2br w:val="nil"/>
                    <w:tr2bl w:val="nil"/>
                  </w:tcBorders>
                  <w:noWrap w:val="0"/>
                  <w:vAlign w:val="center"/>
                </w:tcPr>
                <w:p w14:paraId="6741AF02">
                  <w:pPr>
                    <w:pStyle w:val="52"/>
                    <w:rPr>
                      <w:rFonts w:ascii="Times New Roman" w:hAnsi="Times New Roman"/>
                      <w:b/>
                      <w:bCs/>
                      <w:color w:val="auto"/>
                    </w:rPr>
                  </w:pPr>
                  <w:r>
                    <w:rPr>
                      <w:rFonts w:hint="eastAsia" w:ascii="Times New Roman" w:hAnsi="Times New Roman"/>
                      <w:b/>
                      <w:bCs/>
                      <w:color w:val="auto"/>
                    </w:rPr>
                    <w:t>实际</w:t>
                  </w:r>
                </w:p>
              </w:tc>
              <w:tc>
                <w:tcPr>
                  <w:tcW w:w="381" w:type="pct"/>
                  <w:vMerge w:val="restart"/>
                  <w:tcBorders>
                    <w:tl2br w:val="nil"/>
                    <w:tr2bl w:val="nil"/>
                  </w:tcBorders>
                  <w:noWrap w:val="0"/>
                  <w:vAlign w:val="center"/>
                </w:tcPr>
                <w:p w14:paraId="7B77A317">
                  <w:pPr>
                    <w:pStyle w:val="52"/>
                    <w:rPr>
                      <w:rFonts w:ascii="Times New Roman" w:hAnsi="Times New Roman"/>
                      <w:b/>
                      <w:bCs/>
                      <w:color w:val="auto"/>
                    </w:rPr>
                  </w:pPr>
                  <w:r>
                    <w:rPr>
                      <w:rFonts w:hint="eastAsia" w:ascii="Times New Roman" w:hAnsi="Times New Roman"/>
                      <w:b/>
                      <w:bCs/>
                      <w:color w:val="auto"/>
                    </w:rPr>
                    <w:t>设备变动</w:t>
                  </w:r>
                </w:p>
              </w:tc>
            </w:tr>
            <w:tr w14:paraId="7151D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76" w:type="pct"/>
                  <w:vMerge w:val="continue"/>
                  <w:tcBorders>
                    <w:tl2br w:val="nil"/>
                    <w:tr2bl w:val="nil"/>
                  </w:tcBorders>
                  <w:noWrap w:val="0"/>
                  <w:vAlign w:val="center"/>
                </w:tcPr>
                <w:p w14:paraId="5083A452">
                  <w:pPr>
                    <w:pStyle w:val="52"/>
                    <w:rPr>
                      <w:rFonts w:ascii="Times New Roman" w:hAnsi="Times New Roman"/>
                      <w:color w:val="auto"/>
                    </w:rPr>
                  </w:pPr>
                </w:p>
              </w:tc>
              <w:tc>
                <w:tcPr>
                  <w:tcW w:w="1128" w:type="pct"/>
                  <w:vMerge w:val="continue"/>
                  <w:tcBorders>
                    <w:tl2br w:val="nil"/>
                    <w:tr2bl w:val="nil"/>
                  </w:tcBorders>
                  <w:noWrap w:val="0"/>
                  <w:vAlign w:val="center"/>
                </w:tcPr>
                <w:p w14:paraId="6A94F9C4">
                  <w:pPr>
                    <w:pStyle w:val="52"/>
                    <w:rPr>
                      <w:rFonts w:ascii="Times New Roman" w:hAnsi="Times New Roman"/>
                      <w:color w:val="auto"/>
                    </w:rPr>
                  </w:pPr>
                </w:p>
              </w:tc>
              <w:tc>
                <w:tcPr>
                  <w:tcW w:w="1302" w:type="pct"/>
                  <w:tcBorders>
                    <w:tl2br w:val="nil"/>
                    <w:tr2bl w:val="nil"/>
                  </w:tcBorders>
                  <w:noWrap w:val="0"/>
                  <w:vAlign w:val="center"/>
                </w:tcPr>
                <w:p w14:paraId="761DCF53">
                  <w:pPr>
                    <w:pStyle w:val="52"/>
                    <w:rPr>
                      <w:rFonts w:ascii="Times New Roman" w:hAnsi="Times New Roman"/>
                      <w:b/>
                      <w:bCs/>
                      <w:color w:val="auto"/>
                    </w:rPr>
                  </w:pPr>
                  <w:r>
                    <w:rPr>
                      <w:rFonts w:ascii="Times New Roman" w:hAnsi="Times New Roman"/>
                      <w:b/>
                      <w:bCs/>
                      <w:color w:val="auto"/>
                    </w:rPr>
                    <w:t>型号</w:t>
                  </w:r>
                </w:p>
              </w:tc>
              <w:tc>
                <w:tcPr>
                  <w:tcW w:w="457" w:type="pct"/>
                  <w:tcBorders>
                    <w:tl2br w:val="nil"/>
                    <w:tr2bl w:val="nil"/>
                  </w:tcBorders>
                  <w:noWrap w:val="0"/>
                  <w:vAlign w:val="center"/>
                </w:tcPr>
                <w:p w14:paraId="3B67D295">
                  <w:pPr>
                    <w:pStyle w:val="52"/>
                    <w:rPr>
                      <w:rFonts w:ascii="Times New Roman" w:hAnsi="Times New Roman"/>
                      <w:b/>
                      <w:bCs/>
                      <w:color w:val="auto"/>
                    </w:rPr>
                  </w:pPr>
                  <w:r>
                    <w:rPr>
                      <w:rFonts w:ascii="Times New Roman" w:hAnsi="Times New Roman"/>
                      <w:b/>
                      <w:bCs/>
                      <w:color w:val="auto"/>
                    </w:rPr>
                    <w:t>数量</w:t>
                  </w:r>
                </w:p>
              </w:tc>
              <w:tc>
                <w:tcPr>
                  <w:tcW w:w="1068" w:type="pct"/>
                  <w:tcBorders>
                    <w:tl2br w:val="nil"/>
                    <w:tr2bl w:val="nil"/>
                  </w:tcBorders>
                  <w:noWrap w:val="0"/>
                  <w:vAlign w:val="center"/>
                </w:tcPr>
                <w:p w14:paraId="6AA38C5B">
                  <w:pPr>
                    <w:pStyle w:val="52"/>
                    <w:rPr>
                      <w:rFonts w:ascii="Times New Roman" w:hAnsi="Times New Roman"/>
                      <w:b/>
                      <w:bCs/>
                      <w:color w:val="auto"/>
                    </w:rPr>
                  </w:pPr>
                  <w:r>
                    <w:rPr>
                      <w:rFonts w:hint="eastAsia" w:ascii="Times New Roman" w:hAnsi="Times New Roman"/>
                      <w:b/>
                      <w:bCs/>
                      <w:color w:val="auto"/>
                    </w:rPr>
                    <w:t>型号</w:t>
                  </w:r>
                </w:p>
              </w:tc>
              <w:tc>
                <w:tcPr>
                  <w:tcW w:w="386" w:type="pct"/>
                  <w:tcBorders>
                    <w:tl2br w:val="nil"/>
                    <w:tr2bl w:val="nil"/>
                  </w:tcBorders>
                  <w:noWrap w:val="0"/>
                  <w:vAlign w:val="center"/>
                </w:tcPr>
                <w:p w14:paraId="0BF20ACD">
                  <w:pPr>
                    <w:pStyle w:val="52"/>
                    <w:rPr>
                      <w:rFonts w:ascii="Times New Roman" w:hAnsi="Times New Roman"/>
                      <w:b/>
                      <w:bCs/>
                      <w:color w:val="auto"/>
                    </w:rPr>
                  </w:pPr>
                  <w:r>
                    <w:rPr>
                      <w:rFonts w:hint="eastAsia" w:ascii="Times New Roman" w:hAnsi="Times New Roman"/>
                      <w:b/>
                      <w:bCs/>
                      <w:color w:val="auto"/>
                    </w:rPr>
                    <w:t>数量</w:t>
                  </w:r>
                </w:p>
              </w:tc>
              <w:tc>
                <w:tcPr>
                  <w:tcW w:w="381" w:type="pct"/>
                  <w:vMerge w:val="continue"/>
                  <w:tcBorders>
                    <w:tl2br w:val="nil"/>
                    <w:tr2bl w:val="nil"/>
                  </w:tcBorders>
                  <w:noWrap w:val="0"/>
                  <w:vAlign w:val="center"/>
                </w:tcPr>
                <w:p w14:paraId="39E6FA4A">
                  <w:pPr>
                    <w:pStyle w:val="52"/>
                    <w:rPr>
                      <w:rFonts w:ascii="Times New Roman" w:hAnsi="Times New Roman"/>
                      <w:b/>
                      <w:bCs/>
                      <w:color w:val="auto"/>
                    </w:rPr>
                  </w:pPr>
                </w:p>
              </w:tc>
            </w:tr>
            <w:tr w14:paraId="33019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7CC8C2D4">
                  <w:pPr>
                    <w:pStyle w:val="52"/>
                    <w:rPr>
                      <w:rFonts w:ascii="Times New Roman" w:hAnsi="Times New Roman"/>
                      <w:color w:val="auto"/>
                    </w:rPr>
                  </w:pPr>
                  <w:r>
                    <w:rPr>
                      <w:rFonts w:ascii="Times New Roman" w:hAnsi="Times New Roman"/>
                      <w:color w:val="auto"/>
                    </w:rPr>
                    <w:t>1</w:t>
                  </w:r>
                </w:p>
              </w:tc>
              <w:tc>
                <w:tcPr>
                  <w:tcW w:w="1128" w:type="pct"/>
                  <w:tcBorders>
                    <w:tl2br w:val="nil"/>
                    <w:tr2bl w:val="nil"/>
                  </w:tcBorders>
                  <w:noWrap w:val="0"/>
                  <w:vAlign w:val="center"/>
                </w:tcPr>
                <w:p w14:paraId="5436EA31">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模温机</w:t>
                  </w:r>
                </w:p>
              </w:tc>
              <w:tc>
                <w:tcPr>
                  <w:tcW w:w="1302" w:type="pct"/>
                  <w:tcBorders>
                    <w:tl2br w:val="nil"/>
                    <w:tr2bl w:val="nil"/>
                  </w:tcBorders>
                  <w:noWrap w:val="0"/>
                  <w:vAlign w:val="center"/>
                </w:tcPr>
                <w:p w14:paraId="15CFEDE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57" w:type="pct"/>
                  <w:tcBorders>
                    <w:tl2br w:val="nil"/>
                    <w:tr2bl w:val="nil"/>
                  </w:tcBorders>
                  <w:noWrap w:val="0"/>
                  <w:vAlign w:val="center"/>
                </w:tcPr>
                <w:p w14:paraId="42836D6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068" w:type="pct"/>
                  <w:tcBorders>
                    <w:tl2br w:val="nil"/>
                    <w:tr2bl w:val="nil"/>
                  </w:tcBorders>
                  <w:noWrap w:val="0"/>
                  <w:vAlign w:val="center"/>
                </w:tcPr>
                <w:p w14:paraId="3B1970A9">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w:t>
                  </w:r>
                </w:p>
              </w:tc>
              <w:tc>
                <w:tcPr>
                  <w:tcW w:w="386" w:type="pct"/>
                  <w:tcBorders>
                    <w:tl2br w:val="nil"/>
                    <w:tr2bl w:val="nil"/>
                  </w:tcBorders>
                  <w:noWrap w:val="0"/>
                  <w:vAlign w:val="center"/>
                </w:tcPr>
                <w:p w14:paraId="0E153FA3">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25</w:t>
                  </w:r>
                </w:p>
              </w:tc>
              <w:tc>
                <w:tcPr>
                  <w:tcW w:w="381" w:type="pct"/>
                  <w:tcBorders>
                    <w:tl2br w:val="nil"/>
                    <w:tr2bl w:val="nil"/>
                  </w:tcBorders>
                  <w:noWrap w:val="0"/>
                  <w:vAlign w:val="center"/>
                </w:tcPr>
                <w:p w14:paraId="384973EB">
                  <w:pPr>
                    <w:pStyle w:val="52"/>
                    <w:rPr>
                      <w:rFonts w:ascii="Times New Roman" w:hAnsi="Times New Roman"/>
                      <w:color w:val="auto"/>
                    </w:rPr>
                  </w:pPr>
                </w:p>
              </w:tc>
            </w:tr>
            <w:tr w14:paraId="23C9C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6D098512">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2</w:t>
                  </w:r>
                </w:p>
              </w:tc>
              <w:tc>
                <w:tcPr>
                  <w:tcW w:w="1128" w:type="pct"/>
                  <w:tcBorders>
                    <w:tl2br w:val="nil"/>
                    <w:tr2bl w:val="nil"/>
                  </w:tcBorders>
                  <w:noWrap w:val="0"/>
                  <w:vAlign w:val="center"/>
                </w:tcPr>
                <w:p w14:paraId="25A80CD1">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混料机</w:t>
                  </w:r>
                </w:p>
              </w:tc>
              <w:tc>
                <w:tcPr>
                  <w:tcW w:w="1302" w:type="pct"/>
                  <w:tcBorders>
                    <w:tl2br w:val="nil"/>
                    <w:tr2bl w:val="nil"/>
                  </w:tcBorders>
                  <w:noWrap w:val="0"/>
                  <w:vAlign w:val="center"/>
                </w:tcPr>
                <w:p w14:paraId="0D138F2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50kg</w:t>
                  </w:r>
                </w:p>
              </w:tc>
              <w:tc>
                <w:tcPr>
                  <w:tcW w:w="457" w:type="pct"/>
                  <w:tcBorders>
                    <w:tl2br w:val="nil"/>
                    <w:tr2bl w:val="nil"/>
                  </w:tcBorders>
                  <w:noWrap w:val="0"/>
                  <w:vAlign w:val="center"/>
                </w:tcPr>
                <w:p w14:paraId="20948AD4">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4964AE70">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50kg</w:t>
                  </w:r>
                </w:p>
              </w:tc>
              <w:tc>
                <w:tcPr>
                  <w:tcW w:w="386" w:type="pct"/>
                  <w:tcBorders>
                    <w:tl2br w:val="nil"/>
                    <w:tr2bl w:val="nil"/>
                  </w:tcBorders>
                  <w:noWrap w:val="0"/>
                  <w:vAlign w:val="center"/>
                </w:tcPr>
                <w:p w14:paraId="531E6E0A">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7FC3A7A7">
                  <w:pPr>
                    <w:pStyle w:val="52"/>
                    <w:rPr>
                      <w:rFonts w:ascii="Times New Roman" w:hAnsi="Times New Roman"/>
                      <w:color w:val="auto"/>
                    </w:rPr>
                  </w:pPr>
                </w:p>
              </w:tc>
            </w:tr>
            <w:tr w14:paraId="23DFE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698B4A6A">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3</w:t>
                  </w:r>
                </w:p>
              </w:tc>
              <w:tc>
                <w:tcPr>
                  <w:tcW w:w="1128" w:type="pct"/>
                  <w:tcBorders>
                    <w:tl2br w:val="nil"/>
                    <w:tr2bl w:val="nil"/>
                  </w:tcBorders>
                  <w:noWrap w:val="0"/>
                  <w:vAlign w:val="center"/>
                </w:tcPr>
                <w:p w14:paraId="3D9B472D">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上料机</w:t>
                  </w:r>
                </w:p>
              </w:tc>
              <w:tc>
                <w:tcPr>
                  <w:tcW w:w="1302" w:type="pct"/>
                  <w:tcBorders>
                    <w:tl2br w:val="nil"/>
                    <w:tr2bl w:val="nil"/>
                  </w:tcBorders>
                  <w:noWrap w:val="0"/>
                  <w:vAlign w:val="center"/>
                </w:tcPr>
                <w:p w14:paraId="2EA61824">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360G欧化自动清理一体机</w:t>
                  </w:r>
                </w:p>
              </w:tc>
              <w:tc>
                <w:tcPr>
                  <w:tcW w:w="457" w:type="pct"/>
                  <w:tcBorders>
                    <w:tl2br w:val="nil"/>
                    <w:tr2bl w:val="nil"/>
                  </w:tcBorders>
                  <w:noWrap w:val="0"/>
                  <w:vAlign w:val="center"/>
                </w:tcPr>
                <w:p w14:paraId="4FE341EB">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068" w:type="pct"/>
                  <w:tcBorders>
                    <w:tl2br w:val="nil"/>
                    <w:tr2bl w:val="nil"/>
                  </w:tcBorders>
                  <w:noWrap w:val="0"/>
                  <w:vAlign w:val="center"/>
                </w:tcPr>
                <w:p w14:paraId="3BACF162">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360G欧化自动清理一体机</w:t>
                  </w:r>
                </w:p>
              </w:tc>
              <w:tc>
                <w:tcPr>
                  <w:tcW w:w="386" w:type="pct"/>
                  <w:tcBorders>
                    <w:tl2br w:val="nil"/>
                    <w:tr2bl w:val="nil"/>
                  </w:tcBorders>
                  <w:noWrap w:val="0"/>
                  <w:vAlign w:val="center"/>
                </w:tcPr>
                <w:p w14:paraId="7B65AF8F">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25</w:t>
                  </w:r>
                </w:p>
              </w:tc>
              <w:tc>
                <w:tcPr>
                  <w:tcW w:w="381" w:type="pct"/>
                  <w:tcBorders>
                    <w:tl2br w:val="nil"/>
                    <w:tr2bl w:val="nil"/>
                  </w:tcBorders>
                  <w:noWrap w:val="0"/>
                  <w:vAlign w:val="center"/>
                </w:tcPr>
                <w:p w14:paraId="7AE5FD13">
                  <w:pPr>
                    <w:pStyle w:val="52"/>
                    <w:rPr>
                      <w:rFonts w:ascii="Times New Roman" w:hAnsi="Times New Roman"/>
                      <w:color w:val="auto"/>
                    </w:rPr>
                  </w:pPr>
                </w:p>
              </w:tc>
            </w:tr>
            <w:tr w14:paraId="6698B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08851C9C">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4</w:t>
                  </w:r>
                </w:p>
              </w:tc>
              <w:tc>
                <w:tcPr>
                  <w:tcW w:w="1128" w:type="pct"/>
                  <w:tcBorders>
                    <w:tl2br w:val="nil"/>
                    <w:tr2bl w:val="nil"/>
                  </w:tcBorders>
                  <w:noWrap w:val="0"/>
                  <w:vAlign w:val="center"/>
                </w:tcPr>
                <w:p w14:paraId="2910AF91">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干燥机</w:t>
                  </w:r>
                </w:p>
              </w:tc>
              <w:tc>
                <w:tcPr>
                  <w:tcW w:w="1302" w:type="pct"/>
                  <w:tcBorders>
                    <w:tl2br w:val="nil"/>
                    <w:tr2bl w:val="nil"/>
                  </w:tcBorders>
                  <w:noWrap w:val="0"/>
                  <w:vAlign w:val="center"/>
                </w:tcPr>
                <w:p w14:paraId="365896F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峰豪机械50kg</w:t>
                  </w:r>
                </w:p>
              </w:tc>
              <w:tc>
                <w:tcPr>
                  <w:tcW w:w="457" w:type="pct"/>
                  <w:tcBorders>
                    <w:tl2br w:val="nil"/>
                    <w:tr2bl w:val="nil"/>
                  </w:tcBorders>
                  <w:noWrap w:val="0"/>
                  <w:vAlign w:val="center"/>
                </w:tcPr>
                <w:p w14:paraId="6D336E0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068" w:type="pct"/>
                  <w:tcBorders>
                    <w:tl2br w:val="nil"/>
                    <w:tr2bl w:val="nil"/>
                  </w:tcBorders>
                  <w:noWrap w:val="0"/>
                  <w:vAlign w:val="center"/>
                </w:tcPr>
                <w:p w14:paraId="0BDC10FF">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峰豪机械50kg</w:t>
                  </w:r>
                </w:p>
              </w:tc>
              <w:tc>
                <w:tcPr>
                  <w:tcW w:w="386" w:type="pct"/>
                  <w:tcBorders>
                    <w:tl2br w:val="nil"/>
                    <w:tr2bl w:val="nil"/>
                  </w:tcBorders>
                  <w:noWrap w:val="0"/>
                  <w:vAlign w:val="center"/>
                </w:tcPr>
                <w:p w14:paraId="6447F938">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25</w:t>
                  </w:r>
                </w:p>
              </w:tc>
              <w:tc>
                <w:tcPr>
                  <w:tcW w:w="381" w:type="pct"/>
                  <w:tcBorders>
                    <w:tl2br w:val="nil"/>
                    <w:tr2bl w:val="nil"/>
                  </w:tcBorders>
                  <w:noWrap w:val="0"/>
                  <w:vAlign w:val="center"/>
                </w:tcPr>
                <w:p w14:paraId="5BCCE558">
                  <w:pPr>
                    <w:pStyle w:val="52"/>
                    <w:rPr>
                      <w:rFonts w:ascii="Times New Roman" w:hAnsi="Times New Roman"/>
                      <w:color w:val="auto"/>
                    </w:rPr>
                  </w:pPr>
                </w:p>
              </w:tc>
            </w:tr>
            <w:tr w14:paraId="74607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vMerge w:val="restart"/>
                  <w:tcBorders>
                    <w:tl2br w:val="nil"/>
                    <w:tr2bl w:val="nil"/>
                  </w:tcBorders>
                  <w:noWrap w:val="0"/>
                  <w:vAlign w:val="center"/>
                </w:tcPr>
                <w:p w14:paraId="5315D3B8">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5</w:t>
                  </w:r>
                </w:p>
              </w:tc>
              <w:tc>
                <w:tcPr>
                  <w:tcW w:w="1128" w:type="pct"/>
                  <w:vMerge w:val="restart"/>
                  <w:tcBorders>
                    <w:tl2br w:val="nil"/>
                    <w:tr2bl w:val="nil"/>
                  </w:tcBorders>
                  <w:noWrap w:val="0"/>
                  <w:vAlign w:val="center"/>
                </w:tcPr>
                <w:p w14:paraId="6DBFC26A">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注塑机</w:t>
                  </w:r>
                </w:p>
              </w:tc>
              <w:tc>
                <w:tcPr>
                  <w:tcW w:w="1302" w:type="pct"/>
                  <w:tcBorders>
                    <w:tl2br w:val="nil"/>
                    <w:tr2bl w:val="nil"/>
                  </w:tcBorders>
                  <w:noWrap w:val="0"/>
                  <w:vAlign w:val="center"/>
                </w:tcPr>
                <w:p w14:paraId="38732D5D">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申达300T</w:t>
                  </w:r>
                </w:p>
              </w:tc>
              <w:tc>
                <w:tcPr>
                  <w:tcW w:w="457" w:type="pct"/>
                  <w:tcBorders>
                    <w:tl2br w:val="nil"/>
                    <w:tr2bl w:val="nil"/>
                  </w:tcBorders>
                  <w:noWrap w:val="0"/>
                  <w:vAlign w:val="center"/>
                </w:tcPr>
                <w:p w14:paraId="35563AC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1068" w:type="pct"/>
                  <w:tcBorders>
                    <w:tl2br w:val="nil"/>
                    <w:tr2bl w:val="nil"/>
                  </w:tcBorders>
                  <w:noWrap w:val="0"/>
                  <w:vAlign w:val="center"/>
                </w:tcPr>
                <w:p w14:paraId="1359B19B">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申达300T</w:t>
                  </w:r>
                </w:p>
              </w:tc>
              <w:tc>
                <w:tcPr>
                  <w:tcW w:w="386" w:type="pct"/>
                  <w:tcBorders>
                    <w:tl2br w:val="nil"/>
                    <w:tr2bl w:val="nil"/>
                  </w:tcBorders>
                  <w:noWrap w:val="0"/>
                  <w:vAlign w:val="center"/>
                </w:tcPr>
                <w:p w14:paraId="51D1CD72">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8</w:t>
                  </w:r>
                </w:p>
              </w:tc>
              <w:tc>
                <w:tcPr>
                  <w:tcW w:w="381" w:type="pct"/>
                  <w:tcBorders>
                    <w:tl2br w:val="nil"/>
                    <w:tr2bl w:val="nil"/>
                  </w:tcBorders>
                  <w:noWrap w:val="0"/>
                  <w:vAlign w:val="center"/>
                </w:tcPr>
                <w:p w14:paraId="27DC7ECD">
                  <w:pPr>
                    <w:pStyle w:val="52"/>
                    <w:rPr>
                      <w:rFonts w:ascii="Times New Roman" w:hAnsi="Times New Roman"/>
                      <w:color w:val="auto"/>
                    </w:rPr>
                  </w:pPr>
                </w:p>
              </w:tc>
            </w:tr>
            <w:tr w14:paraId="6E4AE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vMerge w:val="continue"/>
                  <w:tcBorders>
                    <w:tl2br w:val="nil"/>
                    <w:tr2bl w:val="nil"/>
                  </w:tcBorders>
                  <w:noWrap w:val="0"/>
                  <w:vAlign w:val="center"/>
                </w:tcPr>
                <w:p w14:paraId="4A58C938">
                  <w:pPr>
                    <w:pStyle w:val="52"/>
                    <w:rPr>
                      <w:rFonts w:ascii="Times New Roman" w:hAnsi="Times New Roman"/>
                      <w:color w:val="auto"/>
                    </w:rPr>
                  </w:pPr>
                </w:p>
              </w:tc>
              <w:tc>
                <w:tcPr>
                  <w:tcW w:w="1128" w:type="pct"/>
                  <w:vMerge w:val="continue"/>
                  <w:tcBorders>
                    <w:tl2br w:val="nil"/>
                    <w:tr2bl w:val="nil"/>
                  </w:tcBorders>
                  <w:noWrap w:val="0"/>
                  <w:vAlign w:val="center"/>
                </w:tcPr>
                <w:p w14:paraId="30E3AFF4">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0CBA1B6A">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申达400T</w:t>
                  </w:r>
                </w:p>
              </w:tc>
              <w:tc>
                <w:tcPr>
                  <w:tcW w:w="457" w:type="pct"/>
                  <w:tcBorders>
                    <w:tl2br w:val="nil"/>
                    <w:tr2bl w:val="nil"/>
                  </w:tcBorders>
                  <w:noWrap w:val="0"/>
                  <w:vAlign w:val="center"/>
                </w:tcPr>
                <w:p w14:paraId="524B606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1068" w:type="pct"/>
                  <w:tcBorders>
                    <w:tl2br w:val="nil"/>
                    <w:tr2bl w:val="nil"/>
                  </w:tcBorders>
                  <w:noWrap w:val="0"/>
                  <w:vAlign w:val="center"/>
                </w:tcPr>
                <w:p w14:paraId="756BFE42">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申达400T</w:t>
                  </w:r>
                </w:p>
              </w:tc>
              <w:tc>
                <w:tcPr>
                  <w:tcW w:w="386" w:type="pct"/>
                  <w:tcBorders>
                    <w:tl2br w:val="nil"/>
                    <w:tr2bl w:val="nil"/>
                  </w:tcBorders>
                  <w:noWrap w:val="0"/>
                  <w:vAlign w:val="center"/>
                </w:tcPr>
                <w:p w14:paraId="23BE3530">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10</w:t>
                  </w:r>
                </w:p>
              </w:tc>
              <w:tc>
                <w:tcPr>
                  <w:tcW w:w="381" w:type="pct"/>
                  <w:tcBorders>
                    <w:tl2br w:val="nil"/>
                    <w:tr2bl w:val="nil"/>
                  </w:tcBorders>
                  <w:noWrap w:val="0"/>
                  <w:vAlign w:val="center"/>
                </w:tcPr>
                <w:p w14:paraId="20311CA1">
                  <w:pPr>
                    <w:pStyle w:val="52"/>
                    <w:rPr>
                      <w:rFonts w:ascii="Times New Roman" w:hAnsi="Times New Roman"/>
                      <w:color w:val="auto"/>
                    </w:rPr>
                  </w:pPr>
                </w:p>
              </w:tc>
            </w:tr>
            <w:tr w14:paraId="27BF3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vMerge w:val="continue"/>
                  <w:tcBorders>
                    <w:tl2br w:val="nil"/>
                    <w:tr2bl w:val="nil"/>
                  </w:tcBorders>
                  <w:noWrap w:val="0"/>
                  <w:vAlign w:val="center"/>
                </w:tcPr>
                <w:p w14:paraId="28BBB676">
                  <w:pPr>
                    <w:pStyle w:val="52"/>
                    <w:rPr>
                      <w:rFonts w:ascii="Times New Roman" w:hAnsi="Times New Roman"/>
                      <w:color w:val="auto"/>
                    </w:rPr>
                  </w:pPr>
                </w:p>
              </w:tc>
              <w:tc>
                <w:tcPr>
                  <w:tcW w:w="1128" w:type="pct"/>
                  <w:vMerge w:val="continue"/>
                  <w:tcBorders>
                    <w:tl2br w:val="nil"/>
                    <w:tr2bl w:val="nil"/>
                  </w:tcBorders>
                  <w:noWrap w:val="0"/>
                  <w:vAlign w:val="center"/>
                </w:tcPr>
                <w:p w14:paraId="75906E6F">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5EFB2936">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申达500T</w:t>
                  </w:r>
                </w:p>
              </w:tc>
              <w:tc>
                <w:tcPr>
                  <w:tcW w:w="457" w:type="pct"/>
                  <w:tcBorders>
                    <w:tl2br w:val="nil"/>
                    <w:tr2bl w:val="nil"/>
                  </w:tcBorders>
                  <w:noWrap w:val="0"/>
                  <w:vAlign w:val="center"/>
                </w:tcPr>
                <w:p w14:paraId="0FEFCB00">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1068" w:type="pct"/>
                  <w:tcBorders>
                    <w:tl2br w:val="nil"/>
                    <w:tr2bl w:val="nil"/>
                  </w:tcBorders>
                  <w:noWrap w:val="0"/>
                  <w:vAlign w:val="center"/>
                </w:tcPr>
                <w:p w14:paraId="23666467">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申达500T</w:t>
                  </w:r>
                </w:p>
              </w:tc>
              <w:tc>
                <w:tcPr>
                  <w:tcW w:w="386" w:type="pct"/>
                  <w:tcBorders>
                    <w:tl2br w:val="nil"/>
                    <w:tr2bl w:val="nil"/>
                  </w:tcBorders>
                  <w:noWrap w:val="0"/>
                  <w:vAlign w:val="center"/>
                </w:tcPr>
                <w:p w14:paraId="660C74F8">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7</w:t>
                  </w:r>
                </w:p>
              </w:tc>
              <w:tc>
                <w:tcPr>
                  <w:tcW w:w="381" w:type="pct"/>
                  <w:tcBorders>
                    <w:tl2br w:val="nil"/>
                    <w:tr2bl w:val="nil"/>
                  </w:tcBorders>
                  <w:noWrap w:val="0"/>
                  <w:vAlign w:val="center"/>
                </w:tcPr>
                <w:p w14:paraId="204EAC69">
                  <w:pPr>
                    <w:pStyle w:val="52"/>
                    <w:rPr>
                      <w:rFonts w:ascii="Times New Roman" w:hAnsi="Times New Roman"/>
                      <w:color w:val="auto"/>
                    </w:rPr>
                  </w:pPr>
                </w:p>
              </w:tc>
            </w:tr>
            <w:tr w14:paraId="139BD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vMerge w:val="continue"/>
                  <w:tcBorders>
                    <w:tl2br w:val="nil"/>
                    <w:tr2bl w:val="nil"/>
                  </w:tcBorders>
                  <w:noWrap w:val="0"/>
                  <w:vAlign w:val="center"/>
                </w:tcPr>
                <w:p w14:paraId="243C70BB">
                  <w:pPr>
                    <w:pStyle w:val="52"/>
                    <w:rPr>
                      <w:rFonts w:ascii="Times New Roman" w:hAnsi="Times New Roman"/>
                      <w:color w:val="auto"/>
                    </w:rPr>
                  </w:pPr>
                </w:p>
              </w:tc>
              <w:tc>
                <w:tcPr>
                  <w:tcW w:w="1128" w:type="pct"/>
                  <w:vMerge w:val="continue"/>
                  <w:tcBorders>
                    <w:tl2br w:val="nil"/>
                    <w:tr2bl w:val="nil"/>
                  </w:tcBorders>
                  <w:noWrap w:val="0"/>
                  <w:vAlign w:val="center"/>
                </w:tcPr>
                <w:p w14:paraId="5DFC2BC8">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11B7D1C9">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海天</w:t>
                  </w:r>
                </w:p>
              </w:tc>
              <w:tc>
                <w:tcPr>
                  <w:tcW w:w="457" w:type="pct"/>
                  <w:tcBorders>
                    <w:tl2br w:val="nil"/>
                    <w:tr2bl w:val="nil"/>
                  </w:tcBorders>
                  <w:noWrap w:val="0"/>
                  <w:vAlign w:val="center"/>
                </w:tcPr>
                <w:p w14:paraId="50DA352A">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068" w:type="pct"/>
                  <w:tcBorders>
                    <w:tl2br w:val="nil"/>
                    <w:tr2bl w:val="nil"/>
                  </w:tcBorders>
                  <w:noWrap w:val="0"/>
                  <w:vAlign w:val="center"/>
                </w:tcPr>
                <w:p w14:paraId="5254B631">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海天</w:t>
                  </w:r>
                </w:p>
              </w:tc>
              <w:tc>
                <w:tcPr>
                  <w:tcW w:w="386" w:type="pct"/>
                  <w:tcBorders>
                    <w:tl2br w:val="nil"/>
                    <w:tr2bl w:val="nil"/>
                  </w:tcBorders>
                  <w:noWrap w:val="0"/>
                  <w:vAlign w:val="center"/>
                </w:tcPr>
                <w:p w14:paraId="11E8B9D8">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753AED7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+2</w:t>
                  </w:r>
                </w:p>
              </w:tc>
            </w:tr>
            <w:tr w14:paraId="4C260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vMerge w:val="continue"/>
                  <w:tcBorders>
                    <w:tl2br w:val="nil"/>
                    <w:tr2bl w:val="nil"/>
                  </w:tcBorders>
                  <w:noWrap w:val="0"/>
                  <w:vAlign w:val="center"/>
                </w:tcPr>
                <w:p w14:paraId="14DD805D">
                  <w:pPr>
                    <w:pStyle w:val="52"/>
                    <w:rPr>
                      <w:rFonts w:ascii="Times New Roman" w:hAnsi="Times New Roman"/>
                      <w:color w:val="auto"/>
                    </w:rPr>
                  </w:pPr>
                </w:p>
              </w:tc>
              <w:tc>
                <w:tcPr>
                  <w:tcW w:w="1128" w:type="pct"/>
                  <w:vMerge w:val="continue"/>
                  <w:tcBorders>
                    <w:tl2br w:val="nil"/>
                    <w:tr2bl w:val="nil"/>
                  </w:tcBorders>
                  <w:noWrap w:val="0"/>
                  <w:vAlign w:val="center"/>
                </w:tcPr>
                <w:p w14:paraId="3D245D5B">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7E30765F">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海波</w:t>
                  </w:r>
                </w:p>
              </w:tc>
              <w:tc>
                <w:tcPr>
                  <w:tcW w:w="457" w:type="pct"/>
                  <w:tcBorders>
                    <w:tl2br w:val="nil"/>
                    <w:tr2bl w:val="nil"/>
                  </w:tcBorders>
                  <w:noWrap w:val="0"/>
                  <w:vAlign w:val="center"/>
                </w:tcPr>
                <w:p w14:paraId="0470B885">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068" w:type="pct"/>
                  <w:tcBorders>
                    <w:tl2br w:val="nil"/>
                    <w:tr2bl w:val="nil"/>
                  </w:tcBorders>
                  <w:noWrap w:val="0"/>
                  <w:vAlign w:val="center"/>
                </w:tcPr>
                <w:p w14:paraId="3C401F01">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海波</w:t>
                  </w:r>
                </w:p>
              </w:tc>
              <w:tc>
                <w:tcPr>
                  <w:tcW w:w="386" w:type="pct"/>
                  <w:tcBorders>
                    <w:tl2br w:val="nil"/>
                    <w:tr2bl w:val="nil"/>
                  </w:tcBorders>
                  <w:noWrap w:val="0"/>
                  <w:vAlign w:val="center"/>
                </w:tcPr>
                <w:p w14:paraId="7CF6C67E">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719CD22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+2</w:t>
                  </w:r>
                </w:p>
              </w:tc>
            </w:tr>
            <w:tr w14:paraId="23ABA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526F1A53">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6</w:t>
                  </w:r>
                </w:p>
              </w:tc>
              <w:tc>
                <w:tcPr>
                  <w:tcW w:w="1128" w:type="pct"/>
                  <w:tcBorders>
                    <w:tl2br w:val="nil"/>
                    <w:tr2bl w:val="nil"/>
                  </w:tcBorders>
                  <w:noWrap w:val="0"/>
                  <w:vAlign w:val="center"/>
                </w:tcPr>
                <w:p w14:paraId="17676A4D">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机械手</w:t>
                  </w:r>
                </w:p>
              </w:tc>
              <w:tc>
                <w:tcPr>
                  <w:tcW w:w="1302" w:type="pct"/>
                  <w:tcBorders>
                    <w:tl2br w:val="nil"/>
                    <w:tr2bl w:val="nil"/>
                  </w:tcBorders>
                  <w:noWrap w:val="0"/>
                  <w:vAlign w:val="center"/>
                </w:tcPr>
                <w:p w14:paraId="7C69C6F4">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57" w:type="pct"/>
                  <w:tcBorders>
                    <w:tl2br w:val="nil"/>
                    <w:tr2bl w:val="nil"/>
                  </w:tcBorders>
                  <w:noWrap w:val="0"/>
                  <w:vAlign w:val="center"/>
                </w:tcPr>
                <w:p w14:paraId="44187CCB">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25</w:t>
                  </w:r>
                </w:p>
              </w:tc>
              <w:tc>
                <w:tcPr>
                  <w:tcW w:w="1068" w:type="pct"/>
                  <w:tcBorders>
                    <w:tl2br w:val="nil"/>
                    <w:tr2bl w:val="nil"/>
                  </w:tcBorders>
                  <w:noWrap w:val="0"/>
                  <w:vAlign w:val="center"/>
                </w:tcPr>
                <w:p w14:paraId="7514EC54">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w:t>
                  </w:r>
                </w:p>
              </w:tc>
              <w:tc>
                <w:tcPr>
                  <w:tcW w:w="386" w:type="pct"/>
                  <w:tcBorders>
                    <w:tl2br w:val="nil"/>
                    <w:tr2bl w:val="nil"/>
                  </w:tcBorders>
                  <w:noWrap w:val="0"/>
                  <w:vAlign w:val="center"/>
                </w:tcPr>
                <w:p w14:paraId="4A096A97">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25</w:t>
                  </w:r>
                </w:p>
              </w:tc>
              <w:tc>
                <w:tcPr>
                  <w:tcW w:w="381" w:type="pct"/>
                  <w:tcBorders>
                    <w:tl2br w:val="nil"/>
                    <w:tr2bl w:val="nil"/>
                  </w:tcBorders>
                  <w:noWrap w:val="0"/>
                  <w:vAlign w:val="center"/>
                </w:tcPr>
                <w:p w14:paraId="49056CEA">
                  <w:pPr>
                    <w:pStyle w:val="52"/>
                    <w:rPr>
                      <w:rFonts w:ascii="Times New Roman" w:hAnsi="Times New Roman"/>
                      <w:color w:val="auto"/>
                    </w:rPr>
                  </w:pPr>
                </w:p>
              </w:tc>
            </w:tr>
            <w:tr w14:paraId="3D091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337EE277">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7</w:t>
                  </w:r>
                </w:p>
              </w:tc>
              <w:tc>
                <w:tcPr>
                  <w:tcW w:w="1128" w:type="pct"/>
                  <w:tcBorders>
                    <w:tl2br w:val="nil"/>
                    <w:tr2bl w:val="nil"/>
                  </w:tcBorders>
                  <w:noWrap w:val="0"/>
                  <w:vAlign w:val="center"/>
                </w:tcPr>
                <w:p w14:paraId="78ED40BD">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圆锯机</w:t>
                  </w:r>
                </w:p>
              </w:tc>
              <w:tc>
                <w:tcPr>
                  <w:tcW w:w="1302" w:type="pct"/>
                  <w:tcBorders>
                    <w:tl2br w:val="nil"/>
                    <w:tr2bl w:val="nil"/>
                  </w:tcBorders>
                  <w:noWrap w:val="0"/>
                  <w:vAlign w:val="center"/>
                </w:tcPr>
                <w:p w14:paraId="14A9664A">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苏州特一505Q</w:t>
                  </w:r>
                </w:p>
              </w:tc>
              <w:tc>
                <w:tcPr>
                  <w:tcW w:w="457" w:type="pct"/>
                  <w:tcBorders>
                    <w:tl2br w:val="nil"/>
                    <w:tr2bl w:val="nil"/>
                  </w:tcBorders>
                  <w:noWrap w:val="0"/>
                  <w:vAlign w:val="center"/>
                </w:tcPr>
                <w:p w14:paraId="25269800">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4CB4A6B1">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苏州特一505Q</w:t>
                  </w:r>
                </w:p>
              </w:tc>
              <w:tc>
                <w:tcPr>
                  <w:tcW w:w="386" w:type="pct"/>
                  <w:tcBorders>
                    <w:tl2br w:val="nil"/>
                    <w:tr2bl w:val="nil"/>
                  </w:tcBorders>
                  <w:noWrap w:val="0"/>
                  <w:vAlign w:val="center"/>
                </w:tcPr>
                <w:p w14:paraId="2B9678B1">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42C2A034">
                  <w:pPr>
                    <w:pStyle w:val="52"/>
                    <w:rPr>
                      <w:rFonts w:ascii="Times New Roman" w:hAnsi="Times New Roman"/>
                      <w:color w:val="auto"/>
                    </w:rPr>
                  </w:pPr>
                </w:p>
              </w:tc>
            </w:tr>
            <w:tr w14:paraId="1C147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6CF4628F">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8</w:t>
                  </w:r>
                </w:p>
              </w:tc>
              <w:tc>
                <w:tcPr>
                  <w:tcW w:w="1128" w:type="pct"/>
                  <w:tcBorders>
                    <w:tl2br w:val="nil"/>
                    <w:tr2bl w:val="nil"/>
                  </w:tcBorders>
                  <w:noWrap w:val="0"/>
                  <w:vAlign w:val="center"/>
                </w:tcPr>
                <w:p w14:paraId="05DFC2C3">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测试水池</w:t>
                  </w:r>
                </w:p>
              </w:tc>
              <w:tc>
                <w:tcPr>
                  <w:tcW w:w="1302" w:type="pct"/>
                  <w:tcBorders>
                    <w:tl2br w:val="nil"/>
                    <w:tr2bl w:val="nil"/>
                  </w:tcBorders>
                  <w:noWrap w:val="0"/>
                  <w:vAlign w:val="center"/>
                </w:tcPr>
                <w:p w14:paraId="3F8BDB8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4m×2m×1.2/0.9m</w:t>
                  </w:r>
                </w:p>
              </w:tc>
              <w:tc>
                <w:tcPr>
                  <w:tcW w:w="457" w:type="pct"/>
                  <w:tcBorders>
                    <w:tl2br w:val="nil"/>
                    <w:tr2bl w:val="nil"/>
                  </w:tcBorders>
                  <w:noWrap w:val="0"/>
                  <w:vAlign w:val="center"/>
                </w:tcPr>
                <w:p w14:paraId="4F4882DB">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41109E1C">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4m×2m×1.2/0.9m</w:t>
                  </w:r>
                </w:p>
              </w:tc>
              <w:tc>
                <w:tcPr>
                  <w:tcW w:w="386" w:type="pct"/>
                  <w:tcBorders>
                    <w:tl2br w:val="nil"/>
                    <w:tr2bl w:val="nil"/>
                  </w:tcBorders>
                  <w:noWrap w:val="0"/>
                  <w:vAlign w:val="center"/>
                </w:tcPr>
                <w:p w14:paraId="41617B95">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3B6A680A">
                  <w:pPr>
                    <w:pStyle w:val="52"/>
                    <w:rPr>
                      <w:rFonts w:ascii="Times New Roman" w:hAnsi="Times New Roman"/>
                      <w:color w:val="auto"/>
                    </w:rPr>
                  </w:pPr>
                </w:p>
              </w:tc>
            </w:tr>
            <w:tr w14:paraId="1FFD0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1565F148">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9</w:t>
                  </w:r>
                </w:p>
              </w:tc>
              <w:tc>
                <w:tcPr>
                  <w:tcW w:w="1128" w:type="pct"/>
                  <w:tcBorders>
                    <w:tl2br w:val="nil"/>
                    <w:tr2bl w:val="nil"/>
                  </w:tcBorders>
                  <w:noWrap w:val="0"/>
                  <w:vAlign w:val="center"/>
                </w:tcPr>
                <w:p w14:paraId="072F2370">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EVA射出一体成型机</w:t>
                  </w:r>
                </w:p>
              </w:tc>
              <w:tc>
                <w:tcPr>
                  <w:tcW w:w="1302" w:type="pct"/>
                  <w:tcBorders>
                    <w:tl2br w:val="nil"/>
                    <w:tr2bl w:val="nil"/>
                  </w:tcBorders>
                  <w:noWrap w:val="0"/>
                  <w:vAlign w:val="center"/>
                </w:tcPr>
                <w:p w14:paraId="1E3660AD">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申达EK3-6E2</w:t>
                  </w:r>
                </w:p>
              </w:tc>
              <w:tc>
                <w:tcPr>
                  <w:tcW w:w="457" w:type="pct"/>
                  <w:tcBorders>
                    <w:tl2br w:val="nil"/>
                    <w:tr2bl w:val="nil"/>
                  </w:tcBorders>
                  <w:noWrap w:val="0"/>
                  <w:vAlign w:val="center"/>
                </w:tcPr>
                <w:p w14:paraId="0CCE42C0">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57D1CF7B">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申达EK3-6E2</w:t>
                  </w:r>
                </w:p>
              </w:tc>
              <w:tc>
                <w:tcPr>
                  <w:tcW w:w="386" w:type="pct"/>
                  <w:tcBorders>
                    <w:tl2br w:val="nil"/>
                    <w:tr2bl w:val="nil"/>
                  </w:tcBorders>
                  <w:noWrap w:val="0"/>
                  <w:vAlign w:val="center"/>
                </w:tcPr>
                <w:p w14:paraId="3F751B48">
                  <w:pPr>
                    <w:pStyle w:val="52"/>
                    <w:spacing w:line="360" w:lineRule="exact"/>
                    <w:rPr>
                      <w:rFonts w:ascii="Times New Roman" w:hAnsi="Times New Roman"/>
                      <w:color w:val="auto"/>
                    </w:rPr>
                  </w:pPr>
                  <w:r>
                    <w:rPr>
                      <w:rFonts w:hint="eastAsia" w:ascii="Times New Roman" w:hAnsi="Times New Roman" w:cs="Times New Roman"/>
                      <w:lang w:val="en-US" w:eastAsia="zh-CN"/>
                    </w:rPr>
                    <w:t>0</w:t>
                  </w:r>
                </w:p>
              </w:tc>
              <w:tc>
                <w:tcPr>
                  <w:tcW w:w="381" w:type="pct"/>
                  <w:tcBorders>
                    <w:tl2br w:val="nil"/>
                    <w:tr2bl w:val="nil"/>
                  </w:tcBorders>
                  <w:noWrap w:val="0"/>
                  <w:vAlign w:val="center"/>
                </w:tcPr>
                <w:p w14:paraId="025DC817">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w:t>
                  </w:r>
                </w:p>
              </w:tc>
            </w:tr>
            <w:tr w14:paraId="07012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76" w:type="pct"/>
                  <w:vMerge w:val="restart"/>
                  <w:tcBorders>
                    <w:tl2br w:val="nil"/>
                    <w:tr2bl w:val="nil"/>
                  </w:tcBorders>
                  <w:noWrap w:val="0"/>
                  <w:vAlign w:val="center"/>
                </w:tcPr>
                <w:p w14:paraId="414D8509">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10</w:t>
                  </w:r>
                </w:p>
              </w:tc>
              <w:tc>
                <w:tcPr>
                  <w:tcW w:w="1128" w:type="pct"/>
                  <w:vMerge w:val="restart"/>
                  <w:tcBorders>
                    <w:tl2br w:val="nil"/>
                    <w:tr2bl w:val="nil"/>
                  </w:tcBorders>
                  <w:noWrap w:val="0"/>
                  <w:vAlign w:val="center"/>
                </w:tcPr>
                <w:p w14:paraId="2C44D197">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破碎机</w:t>
                  </w:r>
                </w:p>
              </w:tc>
              <w:tc>
                <w:tcPr>
                  <w:tcW w:w="1302" w:type="pct"/>
                  <w:tcBorders>
                    <w:tl2br w:val="nil"/>
                    <w:tr2bl w:val="nil"/>
                  </w:tcBorders>
                  <w:noWrap w:val="0"/>
                  <w:vAlign w:val="center"/>
                </w:tcPr>
                <w:p w14:paraId="543E0BB7">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震飞300</w:t>
                  </w:r>
                </w:p>
              </w:tc>
              <w:tc>
                <w:tcPr>
                  <w:tcW w:w="457" w:type="pct"/>
                  <w:tcBorders>
                    <w:tl2br w:val="nil"/>
                    <w:tr2bl w:val="nil"/>
                  </w:tcBorders>
                  <w:noWrap w:val="0"/>
                  <w:vAlign w:val="center"/>
                </w:tcPr>
                <w:p w14:paraId="41E32207">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068" w:type="pct"/>
                  <w:tcBorders>
                    <w:tl2br w:val="nil"/>
                    <w:tr2bl w:val="nil"/>
                  </w:tcBorders>
                  <w:noWrap w:val="0"/>
                  <w:vAlign w:val="center"/>
                </w:tcPr>
                <w:p w14:paraId="1EE07750">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震飞300</w:t>
                  </w:r>
                </w:p>
              </w:tc>
              <w:tc>
                <w:tcPr>
                  <w:tcW w:w="386" w:type="pct"/>
                  <w:tcBorders>
                    <w:tl2br w:val="nil"/>
                    <w:tr2bl w:val="nil"/>
                  </w:tcBorders>
                  <w:noWrap w:val="0"/>
                  <w:vAlign w:val="center"/>
                </w:tcPr>
                <w:p w14:paraId="0FAF0568">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6E3733BA">
                  <w:pPr>
                    <w:pStyle w:val="52"/>
                    <w:rPr>
                      <w:rFonts w:ascii="Times New Roman" w:hAnsi="Times New Roman"/>
                      <w:color w:val="auto"/>
                    </w:rPr>
                  </w:pPr>
                </w:p>
              </w:tc>
            </w:tr>
            <w:tr w14:paraId="6FA95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76" w:type="pct"/>
                  <w:vMerge w:val="continue"/>
                  <w:tcBorders>
                    <w:tl2br w:val="nil"/>
                    <w:tr2bl w:val="nil"/>
                  </w:tcBorders>
                  <w:noWrap w:val="0"/>
                  <w:vAlign w:val="center"/>
                </w:tcPr>
                <w:p w14:paraId="6E0A12BE">
                  <w:pPr>
                    <w:pStyle w:val="89"/>
                    <w:adjustRightInd/>
                    <w:snapToGrid/>
                    <w:contextualSpacing/>
                  </w:pPr>
                </w:p>
              </w:tc>
              <w:tc>
                <w:tcPr>
                  <w:tcW w:w="1128" w:type="pct"/>
                  <w:vMerge w:val="continue"/>
                  <w:tcBorders>
                    <w:tl2br w:val="nil"/>
                    <w:tr2bl w:val="nil"/>
                  </w:tcBorders>
                  <w:noWrap w:val="0"/>
                  <w:vAlign w:val="center"/>
                </w:tcPr>
                <w:p w14:paraId="1351A872">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63754AB1">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震飞600</w:t>
                  </w:r>
                </w:p>
              </w:tc>
              <w:tc>
                <w:tcPr>
                  <w:tcW w:w="457" w:type="pct"/>
                  <w:tcBorders>
                    <w:tl2br w:val="nil"/>
                    <w:tr2bl w:val="nil"/>
                  </w:tcBorders>
                  <w:noWrap w:val="0"/>
                  <w:vAlign w:val="center"/>
                </w:tcPr>
                <w:p w14:paraId="5C2985C5">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6C434D1E">
                  <w:pPr>
                    <w:pStyle w:val="52"/>
                    <w:spacing w:line="360" w:lineRule="exact"/>
                    <w:rPr>
                      <w:rFonts w:hint="default" w:ascii="Times New Roman" w:hAnsi="Times New Roman" w:eastAsia="宋体"/>
                      <w:color w:val="auto"/>
                      <w:lang w:val="en-US" w:eastAsia="zh-CN"/>
                    </w:rPr>
                  </w:pPr>
                  <w:r>
                    <w:rPr>
                      <w:rFonts w:hint="eastAsia" w:ascii="Times New Roman" w:hAnsi="Times New Roman" w:eastAsia="宋体" w:cs="Times New Roman"/>
                      <w:lang w:val="en-US" w:eastAsia="zh-CN"/>
                    </w:rPr>
                    <w:t>震飞600</w:t>
                  </w:r>
                </w:p>
              </w:tc>
              <w:tc>
                <w:tcPr>
                  <w:tcW w:w="386" w:type="pct"/>
                  <w:tcBorders>
                    <w:tl2br w:val="nil"/>
                    <w:tr2bl w:val="nil"/>
                  </w:tcBorders>
                  <w:noWrap w:val="0"/>
                  <w:vAlign w:val="center"/>
                </w:tcPr>
                <w:p w14:paraId="6B193A0F">
                  <w:pPr>
                    <w:pStyle w:val="52"/>
                    <w:spacing w:line="360" w:lineRule="exact"/>
                    <w:rPr>
                      <w:rFonts w:hint="default" w:ascii="Times New Roman" w:hAnsi="Times New Roman" w:eastAsia="宋体"/>
                      <w:color w:val="auto"/>
                      <w:lang w:val="en-US" w:eastAsia="zh-CN"/>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2C2762C3">
                  <w:pPr>
                    <w:pStyle w:val="89"/>
                    <w:adjustRightInd/>
                    <w:snapToGrid/>
                    <w:contextualSpacing/>
                    <w:rPr>
                      <w:rFonts w:hint="default" w:ascii="Times New Roman" w:hAnsi="Times New Roman" w:eastAsia="宋体"/>
                      <w:color w:val="auto"/>
                      <w:lang w:val="en-US" w:eastAsia="zh-CN"/>
                    </w:rPr>
                  </w:pPr>
                </w:p>
              </w:tc>
            </w:tr>
            <w:tr w14:paraId="338B8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76" w:type="pct"/>
                  <w:vMerge w:val="continue"/>
                  <w:tcBorders>
                    <w:tl2br w:val="nil"/>
                    <w:tr2bl w:val="nil"/>
                  </w:tcBorders>
                  <w:noWrap w:val="0"/>
                  <w:vAlign w:val="center"/>
                </w:tcPr>
                <w:p w14:paraId="75F3AAAB">
                  <w:pPr>
                    <w:pStyle w:val="89"/>
                    <w:adjustRightInd/>
                    <w:snapToGrid/>
                    <w:contextualSpacing/>
                  </w:pPr>
                </w:p>
              </w:tc>
              <w:tc>
                <w:tcPr>
                  <w:tcW w:w="1128" w:type="pct"/>
                  <w:vMerge w:val="continue"/>
                  <w:tcBorders>
                    <w:tl2br w:val="nil"/>
                    <w:tr2bl w:val="nil"/>
                  </w:tcBorders>
                  <w:noWrap w:val="0"/>
                  <w:vAlign w:val="center"/>
                </w:tcPr>
                <w:p w14:paraId="6A54C246">
                  <w:pPr>
                    <w:pStyle w:val="52"/>
                    <w:spacing w:line="360" w:lineRule="exact"/>
                    <w:rPr>
                      <w:rFonts w:hint="eastAsia" w:ascii="Times New Roman" w:hAnsi="Times New Roman" w:eastAsia="宋体" w:cs="Times New Roman"/>
                      <w:lang w:val="en-US" w:eastAsia="zh-CN"/>
                    </w:rPr>
                  </w:pPr>
                </w:p>
              </w:tc>
              <w:tc>
                <w:tcPr>
                  <w:tcW w:w="1302" w:type="pct"/>
                  <w:tcBorders>
                    <w:tl2br w:val="nil"/>
                    <w:tr2bl w:val="nil"/>
                  </w:tcBorders>
                  <w:noWrap w:val="0"/>
                  <w:vAlign w:val="center"/>
                </w:tcPr>
                <w:p w14:paraId="4DB03B9B">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57" w:type="pct"/>
                  <w:tcBorders>
                    <w:tl2br w:val="nil"/>
                    <w:tr2bl w:val="nil"/>
                  </w:tcBorders>
                  <w:noWrap w:val="0"/>
                  <w:vAlign w:val="center"/>
                </w:tcPr>
                <w:p w14:paraId="27D6450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068" w:type="pct"/>
                  <w:tcBorders>
                    <w:tl2br w:val="nil"/>
                    <w:tr2bl w:val="nil"/>
                  </w:tcBorders>
                  <w:noWrap w:val="0"/>
                  <w:vAlign w:val="center"/>
                </w:tcPr>
                <w:p w14:paraId="7DCC1269">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386" w:type="pct"/>
                  <w:tcBorders>
                    <w:tl2br w:val="nil"/>
                    <w:tr2bl w:val="nil"/>
                  </w:tcBorders>
                  <w:noWrap w:val="0"/>
                  <w:vAlign w:val="center"/>
                </w:tcPr>
                <w:p w14:paraId="05B12DD4">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381" w:type="pct"/>
                  <w:tcBorders>
                    <w:tl2br w:val="nil"/>
                    <w:tr2bl w:val="nil"/>
                  </w:tcBorders>
                  <w:noWrap w:val="0"/>
                  <w:vAlign w:val="center"/>
                </w:tcPr>
                <w:p w14:paraId="4C765FC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w:t>
                  </w:r>
                </w:p>
              </w:tc>
            </w:tr>
            <w:tr w14:paraId="778C2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2C807C0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11</w:t>
                  </w:r>
                </w:p>
              </w:tc>
              <w:tc>
                <w:tcPr>
                  <w:tcW w:w="1128" w:type="pct"/>
                  <w:tcBorders>
                    <w:tl2br w:val="nil"/>
                    <w:tr2bl w:val="nil"/>
                  </w:tcBorders>
                  <w:noWrap w:val="0"/>
                  <w:vAlign w:val="center"/>
                </w:tcPr>
                <w:p w14:paraId="1B5762B9">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钻床</w:t>
                  </w:r>
                </w:p>
              </w:tc>
              <w:tc>
                <w:tcPr>
                  <w:tcW w:w="1302" w:type="pct"/>
                  <w:tcBorders>
                    <w:tl2br w:val="nil"/>
                    <w:tr2bl w:val="nil"/>
                  </w:tcBorders>
                  <w:noWrap w:val="0"/>
                  <w:vAlign w:val="center"/>
                </w:tcPr>
                <w:p w14:paraId="70764AA7">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西湖牌</w:t>
                  </w:r>
                </w:p>
              </w:tc>
              <w:tc>
                <w:tcPr>
                  <w:tcW w:w="457" w:type="pct"/>
                  <w:tcBorders>
                    <w:tl2br w:val="nil"/>
                    <w:tr2bl w:val="nil"/>
                  </w:tcBorders>
                  <w:noWrap w:val="0"/>
                  <w:vAlign w:val="center"/>
                </w:tcPr>
                <w:p w14:paraId="59C9E5F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398FCADD">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西湖牌</w:t>
                  </w:r>
                </w:p>
              </w:tc>
              <w:tc>
                <w:tcPr>
                  <w:tcW w:w="386" w:type="pct"/>
                  <w:tcBorders>
                    <w:tl2br w:val="nil"/>
                    <w:tr2bl w:val="nil"/>
                  </w:tcBorders>
                  <w:noWrap w:val="0"/>
                  <w:vAlign w:val="center"/>
                </w:tcPr>
                <w:p w14:paraId="3FCFEFCB">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206EFA06">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w:t>
                  </w:r>
                </w:p>
              </w:tc>
            </w:tr>
            <w:tr w14:paraId="234DA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0AA3BEA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12</w:t>
                  </w:r>
                </w:p>
              </w:tc>
              <w:tc>
                <w:tcPr>
                  <w:tcW w:w="1128" w:type="pct"/>
                  <w:tcBorders>
                    <w:tl2br w:val="nil"/>
                    <w:tr2bl w:val="nil"/>
                  </w:tcBorders>
                  <w:noWrap w:val="0"/>
                  <w:vAlign w:val="center"/>
                </w:tcPr>
                <w:p w14:paraId="14046888">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铣床</w:t>
                  </w:r>
                </w:p>
              </w:tc>
              <w:tc>
                <w:tcPr>
                  <w:tcW w:w="1302" w:type="pct"/>
                  <w:tcBorders>
                    <w:tl2br w:val="nil"/>
                    <w:tr2bl w:val="nil"/>
                  </w:tcBorders>
                  <w:noWrap w:val="0"/>
                  <w:vAlign w:val="center"/>
                </w:tcPr>
                <w:p w14:paraId="4D0FC692">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申德ZX50C</w:t>
                  </w:r>
                </w:p>
              </w:tc>
              <w:tc>
                <w:tcPr>
                  <w:tcW w:w="457" w:type="pct"/>
                  <w:tcBorders>
                    <w:tl2br w:val="nil"/>
                    <w:tr2bl w:val="nil"/>
                  </w:tcBorders>
                  <w:noWrap w:val="0"/>
                  <w:vAlign w:val="center"/>
                </w:tcPr>
                <w:p w14:paraId="761CAF79">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1308ED02">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申德ZX50C</w:t>
                  </w:r>
                </w:p>
              </w:tc>
              <w:tc>
                <w:tcPr>
                  <w:tcW w:w="386" w:type="pct"/>
                  <w:tcBorders>
                    <w:tl2br w:val="nil"/>
                    <w:tr2bl w:val="nil"/>
                  </w:tcBorders>
                  <w:noWrap w:val="0"/>
                  <w:vAlign w:val="center"/>
                </w:tcPr>
                <w:p w14:paraId="6051DCAD">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7C051F9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w:t>
                  </w:r>
                </w:p>
              </w:tc>
            </w:tr>
            <w:tr w14:paraId="76316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2DB52F95">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13</w:t>
                  </w:r>
                </w:p>
              </w:tc>
              <w:tc>
                <w:tcPr>
                  <w:tcW w:w="1128" w:type="pct"/>
                  <w:tcBorders>
                    <w:tl2br w:val="nil"/>
                    <w:tr2bl w:val="nil"/>
                  </w:tcBorders>
                  <w:noWrap w:val="0"/>
                  <w:vAlign w:val="center"/>
                </w:tcPr>
                <w:p w14:paraId="0BA36EC4">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手摇磨床</w:t>
                  </w:r>
                </w:p>
              </w:tc>
              <w:tc>
                <w:tcPr>
                  <w:tcW w:w="1302" w:type="pct"/>
                  <w:tcBorders>
                    <w:tl2br w:val="nil"/>
                    <w:tr2bl w:val="nil"/>
                  </w:tcBorders>
                  <w:noWrap w:val="0"/>
                  <w:vAlign w:val="center"/>
                </w:tcPr>
                <w:p w14:paraId="1D994722">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M250</w:t>
                  </w:r>
                </w:p>
              </w:tc>
              <w:tc>
                <w:tcPr>
                  <w:tcW w:w="457" w:type="pct"/>
                  <w:tcBorders>
                    <w:tl2br w:val="nil"/>
                    <w:tr2bl w:val="nil"/>
                  </w:tcBorders>
                  <w:noWrap w:val="0"/>
                  <w:vAlign w:val="center"/>
                </w:tcPr>
                <w:p w14:paraId="6F9598D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76FE84C4">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M250</w:t>
                  </w:r>
                </w:p>
              </w:tc>
              <w:tc>
                <w:tcPr>
                  <w:tcW w:w="386" w:type="pct"/>
                  <w:tcBorders>
                    <w:tl2br w:val="nil"/>
                    <w:tr2bl w:val="nil"/>
                  </w:tcBorders>
                  <w:noWrap w:val="0"/>
                  <w:vAlign w:val="center"/>
                </w:tcPr>
                <w:p w14:paraId="0B66B6B6">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w:t>
                  </w:r>
                </w:p>
              </w:tc>
              <w:tc>
                <w:tcPr>
                  <w:tcW w:w="381" w:type="pct"/>
                  <w:tcBorders>
                    <w:tl2br w:val="nil"/>
                    <w:tr2bl w:val="nil"/>
                  </w:tcBorders>
                  <w:noWrap w:val="0"/>
                  <w:vAlign w:val="center"/>
                </w:tcPr>
                <w:p w14:paraId="10768910">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w:t>
                  </w:r>
                </w:p>
              </w:tc>
            </w:tr>
            <w:tr w14:paraId="0DD50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1B2D0535">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14</w:t>
                  </w:r>
                </w:p>
              </w:tc>
              <w:tc>
                <w:tcPr>
                  <w:tcW w:w="1128" w:type="pct"/>
                  <w:tcBorders>
                    <w:tl2br w:val="nil"/>
                    <w:tr2bl w:val="nil"/>
                  </w:tcBorders>
                  <w:noWrap w:val="0"/>
                  <w:vAlign w:val="center"/>
                </w:tcPr>
                <w:p w14:paraId="1477DA47">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冷却塔</w:t>
                  </w:r>
                </w:p>
              </w:tc>
              <w:tc>
                <w:tcPr>
                  <w:tcW w:w="1302" w:type="pct"/>
                  <w:tcBorders>
                    <w:tl2br w:val="nil"/>
                    <w:tr2bl w:val="nil"/>
                  </w:tcBorders>
                  <w:noWrap w:val="0"/>
                  <w:vAlign w:val="center"/>
                </w:tcPr>
                <w:p w14:paraId="21C098F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457" w:type="pct"/>
                  <w:tcBorders>
                    <w:tl2br w:val="nil"/>
                    <w:tr2bl w:val="nil"/>
                  </w:tcBorders>
                  <w:noWrap w:val="0"/>
                  <w:vAlign w:val="center"/>
                </w:tcPr>
                <w:p w14:paraId="7BEE6413">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5A485B26">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w:t>
                  </w:r>
                </w:p>
              </w:tc>
              <w:tc>
                <w:tcPr>
                  <w:tcW w:w="386" w:type="pct"/>
                  <w:tcBorders>
                    <w:tl2br w:val="nil"/>
                    <w:tr2bl w:val="nil"/>
                  </w:tcBorders>
                  <w:noWrap w:val="0"/>
                  <w:vAlign w:val="center"/>
                </w:tcPr>
                <w:p w14:paraId="7DD74167">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7FA74646">
                  <w:pPr>
                    <w:pStyle w:val="52"/>
                    <w:rPr>
                      <w:rFonts w:ascii="Times New Roman" w:hAnsi="Times New Roman"/>
                      <w:color w:val="auto"/>
                    </w:rPr>
                  </w:pPr>
                </w:p>
              </w:tc>
            </w:tr>
            <w:tr w14:paraId="51D0E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76" w:type="pct"/>
                  <w:tcBorders>
                    <w:tl2br w:val="nil"/>
                    <w:tr2bl w:val="nil"/>
                  </w:tcBorders>
                  <w:noWrap w:val="0"/>
                  <w:vAlign w:val="center"/>
                </w:tcPr>
                <w:p w14:paraId="070C07D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15</w:t>
                  </w:r>
                </w:p>
              </w:tc>
              <w:tc>
                <w:tcPr>
                  <w:tcW w:w="1128" w:type="pct"/>
                  <w:tcBorders>
                    <w:tl2br w:val="nil"/>
                    <w:tr2bl w:val="nil"/>
                  </w:tcBorders>
                  <w:noWrap w:val="0"/>
                  <w:vAlign w:val="center"/>
                </w:tcPr>
                <w:p w14:paraId="2AF67A95">
                  <w:pPr>
                    <w:pStyle w:val="52"/>
                    <w:spacing w:line="36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空压机</w:t>
                  </w:r>
                </w:p>
              </w:tc>
              <w:tc>
                <w:tcPr>
                  <w:tcW w:w="1302" w:type="pct"/>
                  <w:tcBorders>
                    <w:tl2br w:val="nil"/>
                    <w:tr2bl w:val="nil"/>
                  </w:tcBorders>
                  <w:noWrap w:val="0"/>
                  <w:vAlign w:val="center"/>
                </w:tcPr>
                <w:p w14:paraId="60A8C897">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200T</w:t>
                  </w:r>
                </w:p>
              </w:tc>
              <w:tc>
                <w:tcPr>
                  <w:tcW w:w="457" w:type="pct"/>
                  <w:tcBorders>
                    <w:tl2br w:val="nil"/>
                    <w:tr2bl w:val="nil"/>
                  </w:tcBorders>
                  <w:noWrap w:val="0"/>
                  <w:vAlign w:val="center"/>
                </w:tcPr>
                <w:p w14:paraId="4A43F729">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068" w:type="pct"/>
                  <w:tcBorders>
                    <w:tl2br w:val="nil"/>
                    <w:tr2bl w:val="nil"/>
                  </w:tcBorders>
                  <w:noWrap w:val="0"/>
                  <w:vAlign w:val="center"/>
                </w:tcPr>
                <w:p w14:paraId="4AF23324">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200T</w:t>
                  </w:r>
                </w:p>
              </w:tc>
              <w:tc>
                <w:tcPr>
                  <w:tcW w:w="386" w:type="pct"/>
                  <w:tcBorders>
                    <w:tl2br w:val="nil"/>
                    <w:tr2bl w:val="nil"/>
                  </w:tcBorders>
                  <w:noWrap w:val="0"/>
                  <w:vAlign w:val="center"/>
                </w:tcPr>
                <w:p w14:paraId="036762DB">
                  <w:pPr>
                    <w:pStyle w:val="52"/>
                    <w:spacing w:line="360" w:lineRule="exact"/>
                    <w:rPr>
                      <w:rFonts w:ascii="Times New Roman" w:hAnsi="Times New Roman"/>
                      <w:color w:val="auto"/>
                    </w:rPr>
                  </w:pPr>
                  <w:r>
                    <w:rPr>
                      <w:rFonts w:hint="eastAsia" w:ascii="Times New Roman" w:hAnsi="Times New Roman" w:eastAsia="宋体" w:cs="Times New Roman"/>
                      <w:lang w:val="en-US" w:eastAsia="zh-CN"/>
                    </w:rPr>
                    <w:t>1</w:t>
                  </w:r>
                </w:p>
              </w:tc>
              <w:tc>
                <w:tcPr>
                  <w:tcW w:w="381" w:type="pct"/>
                  <w:tcBorders>
                    <w:tl2br w:val="nil"/>
                    <w:tr2bl w:val="nil"/>
                  </w:tcBorders>
                  <w:noWrap w:val="0"/>
                  <w:vAlign w:val="center"/>
                </w:tcPr>
                <w:p w14:paraId="7B93606C">
                  <w:pPr>
                    <w:pStyle w:val="52"/>
                    <w:rPr>
                      <w:rFonts w:ascii="Times New Roman" w:hAnsi="Times New Roman"/>
                      <w:color w:val="auto"/>
                    </w:rPr>
                  </w:pPr>
                </w:p>
              </w:tc>
            </w:tr>
            <w:tr w14:paraId="2EEBE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000" w:type="pct"/>
                  <w:gridSpan w:val="7"/>
                  <w:tcBorders>
                    <w:tl2br w:val="nil"/>
                    <w:tr2bl w:val="nil"/>
                  </w:tcBorders>
                  <w:noWrap w:val="0"/>
                  <w:vAlign w:val="center"/>
                </w:tcPr>
                <w:p w14:paraId="52C75A5B">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注：新增的4台注塑机未用于生产，仅用作实验，减少的</w:t>
                  </w:r>
                  <w:r>
                    <w:rPr>
                      <w:rFonts w:hint="eastAsia" w:ascii="Times New Roman" w:hAnsi="Times New Roman" w:eastAsia="宋体" w:cs="Times New Roman"/>
                      <w:lang w:val="en-US" w:eastAsia="zh-CN"/>
                    </w:rPr>
                    <w:t>EVA射出一体成型机</w:t>
                  </w:r>
                  <w:r>
                    <w:rPr>
                      <w:rFonts w:hint="eastAsia" w:ascii="Times New Roman" w:hAnsi="Times New Roman" w:cs="Times New Roman"/>
                      <w:lang w:val="en-US" w:eastAsia="zh-CN"/>
                    </w:rPr>
                    <w:t>因头枕不生产，所以减少</w:t>
                  </w:r>
                </w:p>
              </w:tc>
            </w:tr>
            <w:bookmarkEnd w:id="24"/>
          </w:tbl>
          <w:p w14:paraId="5C3D8FD8">
            <w:pPr>
              <w:spacing w:before="65" w:beforeLines="20"/>
              <w:rPr>
                <w:rFonts w:hint="default" w:ascii="Times New Roman" w:hAnsi="Times New Roman" w:eastAsia="宋体" w:cs="Times New Roman"/>
                <w:b/>
                <w:color w:val="auto"/>
                <w:sz w:val="21"/>
                <w:szCs w:val="21"/>
                <w:highlight w:val="none"/>
                <w:lang w:val="en-US" w:eastAsia="zh-CN"/>
              </w:rPr>
            </w:pPr>
            <w:r>
              <w:rPr>
                <w:rFonts w:hint="eastAsia"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、原辅材料</w:t>
            </w:r>
            <w:r>
              <w:rPr>
                <w:rFonts w:hint="eastAsia" w:eastAsia="宋体" w:cs="Times New Roman"/>
                <w:b/>
                <w:color w:val="auto"/>
                <w:sz w:val="21"/>
                <w:szCs w:val="21"/>
                <w:highlight w:val="none"/>
                <w:lang w:val="en-US" w:eastAsia="zh-CN"/>
              </w:rPr>
              <w:t>使用情况</w:t>
            </w:r>
          </w:p>
          <w:p w14:paraId="5BC7AAE2">
            <w:pPr>
              <w:pStyle w:val="37"/>
              <w:spacing w:before="65"/>
              <w:ind w:firstLine="420"/>
              <w:rPr>
                <w:rFonts w:hint="eastAsia" w:ascii="Times New Roman" w:hAnsi="Times New Roman" w:eastAsia="宋体" w:cs="Times New Roman"/>
                <w:color w:val="auto"/>
                <w:lang w:eastAsia="zh-CN"/>
              </w:rPr>
            </w:pPr>
            <w:r>
              <w:rPr>
                <w:rFonts w:hint="default" w:ascii="Times New Roman" w:hAnsi="Times New Roman" w:cs="Times New Roman"/>
                <w:color w:val="auto"/>
              </w:rPr>
              <w:t>本项目原辅材料使用情况详见表</w:t>
            </w:r>
            <w:r>
              <w:rPr>
                <w:rFonts w:hint="eastAsia" w:ascii="Times New Roman" w:hAnsi="Times New Roman" w:cs="Times New Roman"/>
                <w:color w:val="auto"/>
                <w:lang w:eastAsia="zh-CN"/>
              </w:rPr>
              <w:t>4-</w:t>
            </w:r>
            <w:r>
              <w:rPr>
                <w:rFonts w:hint="eastAsia" w:ascii="Times New Roman" w:hAnsi="Times New Roman" w:cs="Times New Roman"/>
                <w:color w:val="auto"/>
                <w:lang w:val="en-US" w:eastAsia="zh-CN"/>
              </w:rPr>
              <w:t>4</w:t>
            </w:r>
            <w:r>
              <w:rPr>
                <w:rFonts w:hint="default" w:ascii="Times New Roman" w:hAnsi="Times New Roman" w:cs="Times New Roman"/>
                <w:color w:val="auto"/>
              </w:rPr>
              <w:t>。项目原辅材料实际</w:t>
            </w:r>
            <w:r>
              <w:rPr>
                <w:rFonts w:hint="eastAsia" w:ascii="Times New Roman" w:hAnsi="Times New Roman" w:cs="Times New Roman"/>
                <w:color w:val="auto"/>
                <w:lang w:val="en-US" w:eastAsia="zh-CN"/>
              </w:rPr>
              <w:t>种类与审批相同，</w:t>
            </w:r>
            <w:r>
              <w:rPr>
                <w:rFonts w:hint="default" w:ascii="Times New Roman" w:hAnsi="Times New Roman" w:cs="Times New Roman"/>
                <w:color w:val="auto"/>
              </w:rPr>
              <w:t>用量与审批用量基本一致</w:t>
            </w:r>
            <w:r>
              <w:rPr>
                <w:rFonts w:hint="eastAsia" w:ascii="Times New Roman" w:hAnsi="Times New Roman" w:cs="Times New Roman"/>
                <w:color w:val="auto"/>
                <w:lang w:eastAsia="zh-CN"/>
              </w:rPr>
              <w:t>，符合</w:t>
            </w:r>
            <w:r>
              <w:rPr>
                <w:rFonts w:hint="eastAsia" w:ascii="Times New Roman" w:hAnsi="Times New Roman" w:cs="Times New Roman"/>
                <w:color w:val="auto"/>
                <w:lang w:val="en-US" w:eastAsia="zh-CN"/>
              </w:rPr>
              <w:t>先行</w:t>
            </w:r>
            <w:r>
              <w:rPr>
                <w:rFonts w:hint="eastAsia" w:ascii="Times New Roman" w:hAnsi="Times New Roman" w:cs="Times New Roman"/>
                <w:color w:val="auto"/>
                <w:lang w:eastAsia="zh-CN"/>
              </w:rPr>
              <w:t>验收条件要求。</w:t>
            </w:r>
          </w:p>
          <w:p w14:paraId="7D4CE16C">
            <w:pPr>
              <w:pStyle w:val="40"/>
              <w:spacing w:before="163"/>
              <w:rPr>
                <w:rFonts w:hint="eastAsia" w:ascii="Times New Roman" w:hAnsi="Times New Roman" w:cs="Times New Roman"/>
                <w:color w:val="auto"/>
                <w:highlight w:val="none"/>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eastAsia="zh-CN"/>
              </w:rPr>
              <w:t>4-</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w:t>
            </w:r>
            <w:r>
              <w:rPr>
                <w:rFonts w:hint="default" w:ascii="Times New Roman" w:hAnsi="Times New Roman" w:cs="Times New Roman"/>
                <w:color w:val="auto"/>
                <w:highlight w:val="none"/>
              </w:rPr>
              <w:t>原辅材料</w:t>
            </w:r>
            <w:r>
              <w:rPr>
                <w:rFonts w:hint="eastAsia" w:ascii="Times New Roman" w:hAnsi="Times New Roman" w:cs="Times New Roman"/>
                <w:color w:val="auto"/>
                <w:highlight w:val="none"/>
                <w:lang w:val="en-US" w:eastAsia="zh-CN"/>
              </w:rPr>
              <w:t>使用情况</w:t>
            </w:r>
          </w:p>
          <w:tbl>
            <w:tblPr>
              <w:tblStyle w:val="18"/>
              <w:tblW w:w="47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1"/>
              <w:gridCol w:w="1471"/>
              <w:gridCol w:w="1158"/>
              <w:gridCol w:w="2190"/>
              <w:gridCol w:w="1801"/>
              <w:gridCol w:w="745"/>
            </w:tblGrid>
            <w:tr w14:paraId="23740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336" w:type="pct"/>
                  <w:tcBorders>
                    <w:tl2br w:val="nil"/>
                    <w:tr2bl w:val="nil"/>
                  </w:tcBorders>
                  <w:noWrap w:val="0"/>
                  <w:vAlign w:val="center"/>
                </w:tcPr>
                <w:p w14:paraId="74FA2B88">
                  <w:pPr>
                    <w:pStyle w:val="52"/>
                    <w:rPr>
                      <w:rFonts w:ascii="Times New Roman" w:hAnsi="Times New Roman"/>
                      <w:b/>
                      <w:bCs/>
                      <w:color w:val="auto"/>
                    </w:rPr>
                  </w:pPr>
                  <w:bookmarkStart w:id="25" w:name="_Hlk141728663"/>
                  <w:r>
                    <w:rPr>
                      <w:rFonts w:hint="eastAsia" w:ascii="Times New Roman" w:hAnsi="Times New Roman"/>
                      <w:b/>
                      <w:bCs/>
                      <w:color w:val="auto"/>
                    </w:rPr>
                    <w:t>序号</w:t>
                  </w:r>
                </w:p>
              </w:tc>
              <w:tc>
                <w:tcPr>
                  <w:tcW w:w="931" w:type="pct"/>
                  <w:tcBorders>
                    <w:tl2br w:val="nil"/>
                    <w:tr2bl w:val="nil"/>
                  </w:tcBorders>
                  <w:noWrap w:val="0"/>
                  <w:vAlign w:val="center"/>
                </w:tcPr>
                <w:p w14:paraId="759E4F77">
                  <w:pPr>
                    <w:pStyle w:val="52"/>
                    <w:rPr>
                      <w:rFonts w:ascii="Times New Roman" w:hAnsi="Times New Roman"/>
                      <w:b/>
                      <w:bCs/>
                      <w:color w:val="auto"/>
                    </w:rPr>
                  </w:pPr>
                  <w:r>
                    <w:rPr>
                      <w:rFonts w:hint="eastAsia" w:ascii="Times New Roman" w:hAnsi="Times New Roman"/>
                      <w:b/>
                      <w:bCs/>
                      <w:color w:val="auto"/>
                    </w:rPr>
                    <w:t>原材料名称</w:t>
                  </w:r>
                </w:p>
              </w:tc>
              <w:tc>
                <w:tcPr>
                  <w:tcW w:w="733" w:type="pct"/>
                  <w:tcBorders>
                    <w:tl2br w:val="nil"/>
                    <w:tr2bl w:val="nil"/>
                  </w:tcBorders>
                  <w:noWrap w:val="0"/>
                  <w:vAlign w:val="center"/>
                </w:tcPr>
                <w:p w14:paraId="3BDD1AF1">
                  <w:pPr>
                    <w:pStyle w:val="52"/>
                    <w:rPr>
                      <w:rFonts w:ascii="Times New Roman" w:hAnsi="Times New Roman"/>
                      <w:b/>
                      <w:bCs/>
                      <w:color w:val="auto"/>
                    </w:rPr>
                  </w:pPr>
                  <w:r>
                    <w:rPr>
                      <w:rFonts w:ascii="Times New Roman" w:hAnsi="Times New Roman"/>
                      <w:b/>
                      <w:bCs/>
                      <w:color w:val="auto"/>
                    </w:rPr>
                    <w:t>审批用量t/a</w:t>
                  </w:r>
                </w:p>
              </w:tc>
              <w:tc>
                <w:tcPr>
                  <w:tcW w:w="1386" w:type="pct"/>
                  <w:tcBorders>
                    <w:tl2br w:val="nil"/>
                    <w:tr2bl w:val="nil"/>
                  </w:tcBorders>
                  <w:noWrap w:val="0"/>
                  <w:vAlign w:val="center"/>
                </w:tcPr>
                <w:p w14:paraId="2BC6DAC5">
                  <w:pPr>
                    <w:pStyle w:val="52"/>
                    <w:rPr>
                      <w:rFonts w:ascii="Times New Roman" w:hAnsi="Times New Roman"/>
                      <w:b/>
                      <w:bCs/>
                      <w:color w:val="auto"/>
                    </w:rPr>
                  </w:pPr>
                  <w:r>
                    <w:rPr>
                      <w:rFonts w:hint="eastAsia" w:ascii="Times New Roman" w:hAnsi="Times New Roman"/>
                      <w:b/>
                      <w:bCs/>
                      <w:color w:val="auto"/>
                    </w:rPr>
                    <w:t>202</w:t>
                  </w:r>
                  <w:r>
                    <w:rPr>
                      <w:rFonts w:hint="eastAsia" w:ascii="Times New Roman" w:hAnsi="Times New Roman"/>
                      <w:b/>
                      <w:bCs/>
                      <w:color w:val="auto"/>
                      <w:lang w:val="en-US" w:eastAsia="zh-CN"/>
                    </w:rPr>
                    <w:t>4</w:t>
                  </w:r>
                  <w:r>
                    <w:rPr>
                      <w:rFonts w:hint="eastAsia" w:ascii="Times New Roman" w:hAnsi="Times New Roman"/>
                      <w:b/>
                      <w:bCs/>
                      <w:color w:val="auto"/>
                    </w:rPr>
                    <w:t>年</w:t>
                  </w:r>
                  <w:r>
                    <w:rPr>
                      <w:rFonts w:hint="eastAsia" w:ascii="Times New Roman" w:hAnsi="Times New Roman"/>
                      <w:b/>
                      <w:bCs/>
                      <w:color w:val="auto"/>
                      <w:lang w:val="en-US" w:eastAsia="zh-CN"/>
                    </w:rPr>
                    <w:t>10</w:t>
                  </w:r>
                  <w:r>
                    <w:rPr>
                      <w:rFonts w:hint="eastAsia" w:ascii="Times New Roman" w:hAnsi="Times New Roman"/>
                      <w:b/>
                      <w:bCs/>
                      <w:color w:val="auto"/>
                    </w:rPr>
                    <w:t>月</w:t>
                  </w:r>
                  <w:r>
                    <w:rPr>
                      <w:rFonts w:hint="eastAsia" w:ascii="Times New Roman" w:hAnsi="Times New Roman"/>
                      <w:b/>
                      <w:bCs/>
                      <w:color w:val="auto"/>
                      <w:lang w:val="en-US" w:eastAsia="zh-CN"/>
                    </w:rPr>
                    <w:t>至2025年9月</w:t>
                  </w:r>
                  <w:r>
                    <w:rPr>
                      <w:rFonts w:ascii="Times New Roman" w:hAnsi="Times New Roman"/>
                      <w:b/>
                      <w:bCs/>
                      <w:color w:val="auto"/>
                    </w:rPr>
                    <w:t>用量t/a</w:t>
                  </w:r>
                </w:p>
              </w:tc>
              <w:tc>
                <w:tcPr>
                  <w:tcW w:w="1140" w:type="pct"/>
                  <w:tcBorders>
                    <w:tl2br w:val="nil"/>
                    <w:tr2bl w:val="nil"/>
                  </w:tcBorders>
                  <w:noWrap w:val="0"/>
                  <w:vAlign w:val="center"/>
                </w:tcPr>
                <w:p w14:paraId="6690E25D">
                  <w:pPr>
                    <w:pStyle w:val="52"/>
                    <w:rPr>
                      <w:rFonts w:ascii="Times New Roman" w:hAnsi="Times New Roman"/>
                      <w:b/>
                      <w:bCs/>
                      <w:color w:val="auto"/>
                    </w:rPr>
                  </w:pPr>
                  <w:r>
                    <w:rPr>
                      <w:rFonts w:ascii="Times New Roman" w:hAnsi="Times New Roman"/>
                      <w:b/>
                      <w:bCs/>
                      <w:color w:val="auto"/>
                    </w:rPr>
                    <w:t>折算达产年使用量t/a</w:t>
                  </w:r>
                </w:p>
              </w:tc>
              <w:tc>
                <w:tcPr>
                  <w:tcW w:w="471" w:type="pct"/>
                  <w:tcBorders>
                    <w:tl2br w:val="nil"/>
                    <w:tr2bl w:val="nil"/>
                  </w:tcBorders>
                  <w:noWrap w:val="0"/>
                  <w:vAlign w:val="center"/>
                </w:tcPr>
                <w:p w14:paraId="67C0B6D7">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偏差%</w:t>
                  </w:r>
                </w:p>
              </w:tc>
            </w:tr>
            <w:tr w14:paraId="1E9C6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504E505C">
                  <w:pPr>
                    <w:pStyle w:val="52"/>
                    <w:rPr>
                      <w:rFonts w:hint="eastAsia" w:ascii="Times New Roman" w:hAnsi="Times New Roman"/>
                      <w:color w:val="auto"/>
                      <w:lang w:val="en-US" w:eastAsia="zh-CN"/>
                    </w:rPr>
                  </w:pPr>
                  <w:r>
                    <w:rPr>
                      <w:rFonts w:hint="eastAsia" w:ascii="Times New Roman" w:hAnsi="Times New Roman"/>
                      <w:color w:val="auto"/>
                      <w:lang w:val="en-US" w:eastAsia="zh-CN"/>
                    </w:rPr>
                    <w:t>1</w:t>
                  </w:r>
                </w:p>
              </w:tc>
              <w:tc>
                <w:tcPr>
                  <w:tcW w:w="931" w:type="pct"/>
                  <w:tcBorders>
                    <w:tl2br w:val="nil"/>
                    <w:tr2bl w:val="nil"/>
                  </w:tcBorders>
                  <w:noWrap w:val="0"/>
                  <w:vAlign w:val="center"/>
                </w:tcPr>
                <w:p w14:paraId="599E6A8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ABS</w:t>
                  </w:r>
                </w:p>
              </w:tc>
              <w:tc>
                <w:tcPr>
                  <w:tcW w:w="733" w:type="pct"/>
                  <w:tcBorders>
                    <w:tl2br w:val="nil"/>
                    <w:tr2bl w:val="nil"/>
                  </w:tcBorders>
                  <w:noWrap w:val="0"/>
                  <w:vAlign w:val="center"/>
                </w:tcPr>
                <w:p w14:paraId="3D48285F">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c>
                <w:tcPr>
                  <w:tcW w:w="1386" w:type="pct"/>
                  <w:tcBorders>
                    <w:tl2br w:val="nil"/>
                    <w:tr2bl w:val="nil"/>
                  </w:tcBorders>
                  <w:noWrap w:val="0"/>
                  <w:vAlign w:val="center"/>
                </w:tcPr>
                <w:p w14:paraId="1EDD49D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11.82</w:t>
                  </w:r>
                </w:p>
              </w:tc>
              <w:tc>
                <w:tcPr>
                  <w:tcW w:w="1140" w:type="pct"/>
                  <w:tcBorders>
                    <w:tl2br w:val="nil"/>
                    <w:tr2bl w:val="nil"/>
                  </w:tcBorders>
                  <w:noWrap w:val="0"/>
                  <w:vAlign w:val="center"/>
                </w:tcPr>
                <w:p w14:paraId="05BED71A">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39.4</w:t>
                  </w:r>
                </w:p>
              </w:tc>
              <w:tc>
                <w:tcPr>
                  <w:tcW w:w="471" w:type="pct"/>
                  <w:tcBorders>
                    <w:tl2br w:val="nil"/>
                    <w:tr2bl w:val="nil"/>
                  </w:tcBorders>
                  <w:noWrap w:val="0"/>
                  <w:vAlign w:val="center"/>
                </w:tcPr>
                <w:p w14:paraId="746465B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-1.5</w:t>
                  </w:r>
                </w:p>
              </w:tc>
            </w:tr>
            <w:tr w14:paraId="47008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4EE38AC8">
                  <w:pPr>
                    <w:pStyle w:val="52"/>
                    <w:rPr>
                      <w:rFonts w:hint="eastAsia" w:ascii="Times New Roman" w:hAnsi="Times New Roman"/>
                      <w:color w:val="auto"/>
                      <w:lang w:val="en-US" w:eastAsia="zh-CN"/>
                    </w:rPr>
                  </w:pPr>
                  <w:r>
                    <w:rPr>
                      <w:rFonts w:hint="eastAsia" w:ascii="Times New Roman" w:hAnsi="Times New Roman"/>
                      <w:color w:val="auto"/>
                      <w:lang w:val="en-US" w:eastAsia="zh-CN"/>
                    </w:rPr>
                    <w:t>2</w:t>
                  </w:r>
                </w:p>
              </w:tc>
              <w:tc>
                <w:tcPr>
                  <w:tcW w:w="931" w:type="pct"/>
                  <w:tcBorders>
                    <w:tl2br w:val="nil"/>
                    <w:tr2bl w:val="nil"/>
                  </w:tcBorders>
                  <w:noWrap w:val="0"/>
                  <w:vAlign w:val="center"/>
                </w:tcPr>
                <w:p w14:paraId="350B2187">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PP</w:t>
                  </w:r>
                </w:p>
              </w:tc>
              <w:tc>
                <w:tcPr>
                  <w:tcW w:w="733" w:type="pct"/>
                  <w:tcBorders>
                    <w:tl2br w:val="nil"/>
                    <w:tr2bl w:val="nil"/>
                  </w:tcBorders>
                  <w:noWrap w:val="0"/>
                  <w:vAlign w:val="center"/>
                </w:tcPr>
                <w:p w14:paraId="70BF118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386" w:type="pct"/>
                  <w:tcBorders>
                    <w:tl2br w:val="nil"/>
                    <w:tr2bl w:val="nil"/>
                  </w:tcBorders>
                  <w:noWrap w:val="0"/>
                  <w:vAlign w:val="center"/>
                </w:tcPr>
                <w:p w14:paraId="72B27084">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1.41</w:t>
                  </w:r>
                </w:p>
              </w:tc>
              <w:tc>
                <w:tcPr>
                  <w:tcW w:w="1140" w:type="pct"/>
                  <w:tcBorders>
                    <w:tl2br w:val="nil"/>
                    <w:tr2bl w:val="nil"/>
                  </w:tcBorders>
                  <w:noWrap w:val="0"/>
                  <w:vAlign w:val="center"/>
                </w:tcPr>
                <w:p w14:paraId="66F916E8">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4.7</w:t>
                  </w:r>
                </w:p>
              </w:tc>
              <w:tc>
                <w:tcPr>
                  <w:tcW w:w="471" w:type="pct"/>
                  <w:tcBorders>
                    <w:tl2br w:val="nil"/>
                    <w:tr2bl w:val="nil"/>
                  </w:tcBorders>
                  <w:noWrap w:val="0"/>
                  <w:vAlign w:val="center"/>
                </w:tcPr>
                <w:p w14:paraId="59F0B1DB">
                  <w:pPr>
                    <w:pStyle w:val="52"/>
                    <w:rPr>
                      <w:rFonts w:hint="eastAsia" w:ascii="Times New Roman" w:hAnsi="Times New Roman" w:eastAsia="宋体"/>
                      <w:color w:val="auto"/>
                      <w:lang w:val="en-US" w:eastAsia="zh-CN"/>
                    </w:rPr>
                  </w:pPr>
                  <w:r>
                    <w:rPr>
                      <w:rFonts w:hint="eastAsia" w:ascii="Times New Roman" w:hAnsi="Times New Roman"/>
                      <w:color w:val="auto"/>
                      <w:lang w:val="en-US" w:eastAsia="zh-CN"/>
                    </w:rPr>
                    <w:t>-6</w:t>
                  </w:r>
                </w:p>
              </w:tc>
            </w:tr>
            <w:tr w14:paraId="075C7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3DF7EE07">
                  <w:pPr>
                    <w:pStyle w:val="52"/>
                    <w:rPr>
                      <w:rFonts w:hint="eastAsia" w:ascii="Times New Roman" w:hAnsi="Times New Roman"/>
                      <w:color w:val="auto"/>
                      <w:lang w:val="en-US" w:eastAsia="zh-CN"/>
                    </w:rPr>
                  </w:pPr>
                  <w:r>
                    <w:rPr>
                      <w:rFonts w:hint="eastAsia" w:ascii="Times New Roman" w:hAnsi="Times New Roman"/>
                      <w:color w:val="auto"/>
                      <w:lang w:val="en-US" w:eastAsia="zh-CN"/>
                    </w:rPr>
                    <w:t>3</w:t>
                  </w:r>
                </w:p>
              </w:tc>
              <w:tc>
                <w:tcPr>
                  <w:tcW w:w="931" w:type="pct"/>
                  <w:tcBorders>
                    <w:tl2br w:val="nil"/>
                    <w:tr2bl w:val="nil"/>
                  </w:tcBorders>
                  <w:noWrap w:val="0"/>
                  <w:vAlign w:val="center"/>
                </w:tcPr>
                <w:p w14:paraId="1B0B0B9E">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PVC</w:t>
                  </w:r>
                </w:p>
              </w:tc>
              <w:tc>
                <w:tcPr>
                  <w:tcW w:w="733" w:type="pct"/>
                  <w:tcBorders>
                    <w:tl2br w:val="nil"/>
                    <w:tr2bl w:val="nil"/>
                  </w:tcBorders>
                  <w:noWrap w:val="0"/>
                  <w:vAlign w:val="center"/>
                </w:tcPr>
                <w:p w14:paraId="28CE02F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180</w:t>
                  </w:r>
                </w:p>
              </w:tc>
              <w:tc>
                <w:tcPr>
                  <w:tcW w:w="1386" w:type="pct"/>
                  <w:tcBorders>
                    <w:tl2br w:val="nil"/>
                    <w:tr2bl w:val="nil"/>
                  </w:tcBorders>
                  <w:noWrap w:val="0"/>
                  <w:vAlign w:val="center"/>
                </w:tcPr>
                <w:p w14:paraId="36F2F2E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52.8</w:t>
                  </w:r>
                </w:p>
              </w:tc>
              <w:tc>
                <w:tcPr>
                  <w:tcW w:w="1140" w:type="pct"/>
                  <w:tcBorders>
                    <w:tl2br w:val="nil"/>
                    <w:tr2bl w:val="nil"/>
                  </w:tcBorders>
                  <w:noWrap w:val="0"/>
                  <w:vAlign w:val="center"/>
                </w:tcPr>
                <w:p w14:paraId="28561C27">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176</w:t>
                  </w:r>
                </w:p>
              </w:tc>
              <w:tc>
                <w:tcPr>
                  <w:tcW w:w="471" w:type="pct"/>
                  <w:tcBorders>
                    <w:tl2br w:val="nil"/>
                    <w:tr2bl w:val="nil"/>
                  </w:tcBorders>
                  <w:noWrap w:val="0"/>
                  <w:vAlign w:val="center"/>
                </w:tcPr>
                <w:p w14:paraId="14D44271">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-2.2</w:t>
                  </w:r>
                </w:p>
              </w:tc>
            </w:tr>
            <w:tr w14:paraId="60A3C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794373AA">
                  <w:pPr>
                    <w:pStyle w:val="52"/>
                    <w:rPr>
                      <w:rFonts w:hint="eastAsia" w:ascii="Times New Roman" w:hAnsi="Times New Roman"/>
                      <w:color w:val="auto"/>
                      <w:lang w:val="en-US" w:eastAsia="zh-CN"/>
                    </w:rPr>
                  </w:pPr>
                  <w:r>
                    <w:rPr>
                      <w:rFonts w:hint="eastAsia" w:ascii="Times New Roman" w:hAnsi="Times New Roman"/>
                      <w:color w:val="auto"/>
                      <w:lang w:val="en-US" w:eastAsia="zh-CN"/>
                    </w:rPr>
                    <w:t>4</w:t>
                  </w:r>
                </w:p>
              </w:tc>
              <w:tc>
                <w:tcPr>
                  <w:tcW w:w="931" w:type="pct"/>
                  <w:tcBorders>
                    <w:tl2br w:val="nil"/>
                    <w:tr2bl w:val="nil"/>
                  </w:tcBorders>
                  <w:noWrap w:val="0"/>
                  <w:vAlign w:val="center"/>
                </w:tcPr>
                <w:p w14:paraId="1D0C463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PVC胶水（5023G）</w:t>
                  </w:r>
                </w:p>
              </w:tc>
              <w:tc>
                <w:tcPr>
                  <w:tcW w:w="733" w:type="pct"/>
                  <w:tcBorders>
                    <w:tl2br w:val="nil"/>
                    <w:tr2bl w:val="nil"/>
                  </w:tcBorders>
                  <w:noWrap w:val="0"/>
                  <w:vAlign w:val="center"/>
                </w:tcPr>
                <w:p w14:paraId="047C417D">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w:t>
                  </w:r>
                </w:p>
              </w:tc>
              <w:tc>
                <w:tcPr>
                  <w:tcW w:w="1386" w:type="pct"/>
                  <w:tcBorders>
                    <w:tl2br w:val="nil"/>
                    <w:tr2bl w:val="nil"/>
                  </w:tcBorders>
                  <w:noWrap w:val="0"/>
                  <w:vAlign w:val="center"/>
                </w:tcPr>
                <w:p w14:paraId="003E12D6">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0.054</w:t>
                  </w:r>
                </w:p>
              </w:tc>
              <w:tc>
                <w:tcPr>
                  <w:tcW w:w="1140" w:type="pct"/>
                  <w:tcBorders>
                    <w:tl2br w:val="nil"/>
                    <w:tr2bl w:val="nil"/>
                  </w:tcBorders>
                  <w:noWrap w:val="0"/>
                  <w:vAlign w:val="center"/>
                </w:tcPr>
                <w:p w14:paraId="45CDEE74">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0.18</w:t>
                  </w:r>
                </w:p>
              </w:tc>
              <w:tc>
                <w:tcPr>
                  <w:tcW w:w="471" w:type="pct"/>
                  <w:tcBorders>
                    <w:tl2br w:val="nil"/>
                    <w:tr2bl w:val="nil"/>
                  </w:tcBorders>
                  <w:noWrap w:val="0"/>
                  <w:vAlign w:val="center"/>
                </w:tcPr>
                <w:p w14:paraId="095A331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-10</w:t>
                  </w:r>
                </w:p>
              </w:tc>
            </w:tr>
            <w:tr w14:paraId="25DAD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61033F0F">
                  <w:pPr>
                    <w:pStyle w:val="52"/>
                    <w:rPr>
                      <w:rFonts w:hint="eastAsia" w:ascii="Times New Roman" w:hAnsi="Times New Roman"/>
                      <w:color w:val="auto"/>
                      <w:lang w:val="en-US" w:eastAsia="zh-CN"/>
                    </w:rPr>
                  </w:pPr>
                  <w:r>
                    <w:rPr>
                      <w:rFonts w:hint="eastAsia" w:ascii="Times New Roman" w:hAnsi="Times New Roman"/>
                      <w:color w:val="auto"/>
                      <w:lang w:val="en-US" w:eastAsia="zh-CN"/>
                    </w:rPr>
                    <w:t>5</w:t>
                  </w:r>
                </w:p>
              </w:tc>
              <w:tc>
                <w:tcPr>
                  <w:tcW w:w="931" w:type="pct"/>
                  <w:tcBorders>
                    <w:tl2br w:val="nil"/>
                    <w:tr2bl w:val="nil"/>
                  </w:tcBorders>
                  <w:noWrap w:val="0"/>
                  <w:vAlign w:val="center"/>
                </w:tcPr>
                <w:p w14:paraId="2AD19F3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液压油</w:t>
                  </w:r>
                </w:p>
              </w:tc>
              <w:tc>
                <w:tcPr>
                  <w:tcW w:w="733" w:type="pct"/>
                  <w:tcBorders>
                    <w:tl2br w:val="nil"/>
                    <w:tr2bl w:val="nil"/>
                  </w:tcBorders>
                  <w:noWrap w:val="0"/>
                  <w:vAlign w:val="center"/>
                </w:tcPr>
                <w:p w14:paraId="1788E86C">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w:t>
                  </w:r>
                </w:p>
              </w:tc>
              <w:tc>
                <w:tcPr>
                  <w:tcW w:w="1386" w:type="pct"/>
                  <w:tcBorders>
                    <w:tl2br w:val="nil"/>
                    <w:tr2bl w:val="nil"/>
                  </w:tcBorders>
                  <w:noWrap w:val="0"/>
                  <w:vAlign w:val="center"/>
                </w:tcPr>
                <w:p w14:paraId="49DF88F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0.45</w:t>
                  </w:r>
                </w:p>
              </w:tc>
              <w:tc>
                <w:tcPr>
                  <w:tcW w:w="1140" w:type="pct"/>
                  <w:tcBorders>
                    <w:tl2br w:val="nil"/>
                    <w:tr2bl w:val="nil"/>
                  </w:tcBorders>
                  <w:noWrap w:val="0"/>
                  <w:vAlign w:val="center"/>
                </w:tcPr>
                <w:p w14:paraId="0CCB9DA7">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1.5</w:t>
                  </w:r>
                </w:p>
              </w:tc>
              <w:tc>
                <w:tcPr>
                  <w:tcW w:w="471" w:type="pct"/>
                  <w:tcBorders>
                    <w:tl2br w:val="nil"/>
                    <w:tr2bl w:val="nil"/>
                  </w:tcBorders>
                  <w:noWrap w:val="0"/>
                  <w:vAlign w:val="center"/>
                </w:tcPr>
                <w:p w14:paraId="5C2ED8E0">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-11.76</w:t>
                  </w:r>
                </w:p>
              </w:tc>
            </w:tr>
            <w:tr w14:paraId="4E056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4B69196F">
                  <w:pPr>
                    <w:pStyle w:val="52"/>
                    <w:rPr>
                      <w:rFonts w:hint="eastAsia" w:ascii="Times New Roman" w:hAnsi="Times New Roman"/>
                      <w:color w:val="auto"/>
                      <w:lang w:val="en-US" w:eastAsia="zh-CN"/>
                    </w:rPr>
                  </w:pPr>
                  <w:r>
                    <w:rPr>
                      <w:rFonts w:hint="eastAsia" w:ascii="Times New Roman" w:hAnsi="Times New Roman"/>
                      <w:color w:val="auto"/>
                      <w:lang w:val="en-US" w:eastAsia="zh-CN"/>
                    </w:rPr>
                    <w:t>6</w:t>
                  </w:r>
                </w:p>
              </w:tc>
              <w:tc>
                <w:tcPr>
                  <w:tcW w:w="931" w:type="pct"/>
                  <w:tcBorders>
                    <w:tl2br w:val="nil"/>
                    <w:tr2bl w:val="nil"/>
                  </w:tcBorders>
                  <w:noWrap w:val="0"/>
                  <w:vAlign w:val="center"/>
                </w:tcPr>
                <w:p w14:paraId="2EEAF82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润滑油</w:t>
                  </w:r>
                </w:p>
              </w:tc>
              <w:tc>
                <w:tcPr>
                  <w:tcW w:w="733" w:type="pct"/>
                  <w:tcBorders>
                    <w:tl2br w:val="nil"/>
                    <w:tr2bl w:val="nil"/>
                  </w:tcBorders>
                  <w:noWrap w:val="0"/>
                  <w:vAlign w:val="center"/>
                </w:tcPr>
                <w:p w14:paraId="655EF086">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0.36</w:t>
                  </w:r>
                </w:p>
              </w:tc>
              <w:tc>
                <w:tcPr>
                  <w:tcW w:w="1386" w:type="pct"/>
                  <w:tcBorders>
                    <w:tl2br w:val="nil"/>
                    <w:tr2bl w:val="nil"/>
                  </w:tcBorders>
                  <w:noWrap w:val="0"/>
                  <w:vAlign w:val="center"/>
                </w:tcPr>
                <w:p w14:paraId="665AF266">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0.1</w:t>
                  </w:r>
                </w:p>
              </w:tc>
              <w:tc>
                <w:tcPr>
                  <w:tcW w:w="1140" w:type="pct"/>
                  <w:tcBorders>
                    <w:tl2br w:val="nil"/>
                    <w:tr2bl w:val="nil"/>
                  </w:tcBorders>
                  <w:noWrap w:val="0"/>
                  <w:vAlign w:val="center"/>
                </w:tcPr>
                <w:p w14:paraId="60BE97B7">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0.33</w:t>
                  </w:r>
                </w:p>
              </w:tc>
              <w:tc>
                <w:tcPr>
                  <w:tcW w:w="471" w:type="pct"/>
                  <w:tcBorders>
                    <w:tl2br w:val="nil"/>
                    <w:tr2bl w:val="nil"/>
                  </w:tcBorders>
                  <w:noWrap w:val="0"/>
                  <w:vAlign w:val="center"/>
                </w:tcPr>
                <w:p w14:paraId="2ECDA638">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-8.3</w:t>
                  </w:r>
                </w:p>
              </w:tc>
            </w:tr>
            <w:tr w14:paraId="21FF8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36" w:type="pct"/>
                  <w:tcBorders>
                    <w:tl2br w:val="nil"/>
                    <w:tr2bl w:val="nil"/>
                  </w:tcBorders>
                  <w:noWrap w:val="0"/>
                  <w:vAlign w:val="center"/>
                </w:tcPr>
                <w:p w14:paraId="5F475F8E">
                  <w:pPr>
                    <w:pStyle w:val="52"/>
                    <w:rPr>
                      <w:rFonts w:hint="default" w:ascii="Times New Roman" w:hAnsi="Times New Roman"/>
                      <w:color w:val="auto"/>
                      <w:lang w:val="en-US" w:eastAsia="zh-CN"/>
                    </w:rPr>
                  </w:pPr>
                  <w:r>
                    <w:rPr>
                      <w:rFonts w:hint="eastAsia" w:ascii="Times New Roman" w:hAnsi="Times New Roman"/>
                      <w:color w:val="auto"/>
                      <w:lang w:val="en-US" w:eastAsia="zh-CN"/>
                    </w:rPr>
                    <w:t>7</w:t>
                  </w:r>
                </w:p>
              </w:tc>
              <w:tc>
                <w:tcPr>
                  <w:tcW w:w="931" w:type="pct"/>
                  <w:tcBorders>
                    <w:tl2br w:val="nil"/>
                    <w:tr2bl w:val="nil"/>
                  </w:tcBorders>
                  <w:noWrap w:val="0"/>
                  <w:vAlign w:val="center"/>
                </w:tcPr>
                <w:p w14:paraId="6C9CC07B">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注塑模具</w:t>
                  </w:r>
                </w:p>
              </w:tc>
              <w:tc>
                <w:tcPr>
                  <w:tcW w:w="733" w:type="pct"/>
                  <w:tcBorders>
                    <w:tl2br w:val="nil"/>
                    <w:tr2bl w:val="nil"/>
                  </w:tcBorders>
                  <w:noWrap w:val="0"/>
                  <w:vAlign w:val="center"/>
                </w:tcPr>
                <w:p w14:paraId="41EEF3D9">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200副/</w:t>
                  </w:r>
                  <w:r>
                    <w:rPr>
                      <w:rFonts w:hint="eastAsia" w:ascii="Times New Roman" w:hAnsi="Times New Roman" w:cs="Times New Roman"/>
                      <w:lang w:val="en-US" w:eastAsia="zh-CN"/>
                    </w:rPr>
                    <w:t>年</w:t>
                  </w:r>
                </w:p>
              </w:tc>
              <w:tc>
                <w:tcPr>
                  <w:tcW w:w="1386" w:type="pct"/>
                  <w:tcBorders>
                    <w:tl2br w:val="nil"/>
                    <w:tr2bl w:val="nil"/>
                  </w:tcBorders>
                  <w:noWrap w:val="0"/>
                  <w:vAlign w:val="center"/>
                </w:tcPr>
                <w:p w14:paraId="7843E5E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57</w:t>
                  </w:r>
                  <w:r>
                    <w:rPr>
                      <w:rFonts w:hint="eastAsia" w:ascii="Times New Roman" w:hAnsi="Times New Roman" w:eastAsia="宋体" w:cs="Times New Roman"/>
                      <w:lang w:val="en-US" w:eastAsia="zh-CN"/>
                    </w:rPr>
                    <w:t>副/</w:t>
                  </w:r>
                  <w:r>
                    <w:rPr>
                      <w:rFonts w:hint="eastAsia" w:ascii="Times New Roman" w:hAnsi="Times New Roman" w:cs="Times New Roman"/>
                      <w:lang w:val="en-US" w:eastAsia="zh-CN"/>
                    </w:rPr>
                    <w:t>年</w:t>
                  </w:r>
                </w:p>
              </w:tc>
              <w:tc>
                <w:tcPr>
                  <w:tcW w:w="1140" w:type="pct"/>
                  <w:tcBorders>
                    <w:tl2br w:val="nil"/>
                    <w:tr2bl w:val="nil"/>
                  </w:tcBorders>
                  <w:noWrap w:val="0"/>
                  <w:vAlign w:val="center"/>
                </w:tcPr>
                <w:p w14:paraId="48A17E6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190</w:t>
                  </w:r>
                  <w:r>
                    <w:rPr>
                      <w:rFonts w:hint="eastAsia" w:ascii="Times New Roman" w:hAnsi="Times New Roman" w:eastAsia="宋体" w:cs="Times New Roman"/>
                      <w:lang w:val="en-US" w:eastAsia="zh-CN"/>
                    </w:rPr>
                    <w:t>副/</w:t>
                  </w:r>
                  <w:r>
                    <w:rPr>
                      <w:rFonts w:hint="eastAsia" w:ascii="Times New Roman" w:hAnsi="Times New Roman" w:cs="Times New Roman"/>
                      <w:lang w:val="en-US" w:eastAsia="zh-CN"/>
                    </w:rPr>
                    <w:t>年</w:t>
                  </w:r>
                </w:p>
              </w:tc>
              <w:tc>
                <w:tcPr>
                  <w:tcW w:w="471" w:type="pct"/>
                  <w:tcBorders>
                    <w:tl2br w:val="nil"/>
                    <w:tr2bl w:val="nil"/>
                  </w:tcBorders>
                  <w:noWrap w:val="0"/>
                  <w:vAlign w:val="center"/>
                </w:tcPr>
                <w:p w14:paraId="2D934F33">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-5</w:t>
                  </w:r>
                </w:p>
              </w:tc>
            </w:tr>
            <w:tr w14:paraId="0F7A5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6" w:hRule="atLeast"/>
                <w:jc w:val="center"/>
              </w:trPr>
              <w:tc>
                <w:tcPr>
                  <w:tcW w:w="336" w:type="pct"/>
                  <w:tcBorders>
                    <w:tl2br w:val="nil"/>
                    <w:tr2bl w:val="nil"/>
                  </w:tcBorders>
                  <w:noWrap w:val="0"/>
                  <w:vAlign w:val="center"/>
                </w:tcPr>
                <w:p w14:paraId="7108F42F">
                  <w:pPr>
                    <w:pStyle w:val="52"/>
                    <w:rPr>
                      <w:rFonts w:hint="eastAsia" w:ascii="Times New Roman" w:hAnsi="Times New Roman"/>
                      <w:color w:val="auto"/>
                      <w:lang w:val="en-US" w:eastAsia="zh-CN"/>
                    </w:rPr>
                  </w:pPr>
                  <w:r>
                    <w:rPr>
                      <w:rFonts w:hint="eastAsia" w:ascii="Times New Roman" w:hAnsi="Times New Roman"/>
                      <w:color w:val="auto"/>
                      <w:lang w:val="en-US" w:eastAsia="zh-CN"/>
                    </w:rPr>
                    <w:t>8</w:t>
                  </w:r>
                </w:p>
              </w:tc>
              <w:tc>
                <w:tcPr>
                  <w:tcW w:w="931" w:type="pct"/>
                  <w:tcBorders>
                    <w:tl2br w:val="nil"/>
                    <w:tr2bl w:val="nil"/>
                  </w:tcBorders>
                  <w:noWrap w:val="0"/>
                  <w:vAlign w:val="center"/>
                </w:tcPr>
                <w:p w14:paraId="52CC22A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垫片等外购配件</w:t>
                  </w:r>
                </w:p>
              </w:tc>
              <w:tc>
                <w:tcPr>
                  <w:tcW w:w="733" w:type="pct"/>
                  <w:tcBorders>
                    <w:tl2br w:val="nil"/>
                    <w:tr2bl w:val="nil"/>
                  </w:tcBorders>
                  <w:noWrap w:val="0"/>
                  <w:vAlign w:val="center"/>
                </w:tcPr>
                <w:p w14:paraId="11D0A348">
                  <w:pPr>
                    <w:pStyle w:val="52"/>
                    <w:spacing w:line="36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60万件/年</w:t>
                  </w:r>
                </w:p>
              </w:tc>
              <w:tc>
                <w:tcPr>
                  <w:tcW w:w="1386" w:type="pct"/>
                  <w:tcBorders>
                    <w:tl2br w:val="nil"/>
                    <w:tr2bl w:val="nil"/>
                  </w:tcBorders>
                  <w:noWrap w:val="0"/>
                  <w:vAlign w:val="center"/>
                </w:tcPr>
                <w:p w14:paraId="5C3DF59A">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17.9</w:t>
                  </w:r>
                  <w:r>
                    <w:rPr>
                      <w:rFonts w:hint="eastAsia" w:ascii="Times New Roman" w:hAnsi="Times New Roman" w:eastAsia="宋体" w:cs="Times New Roman"/>
                      <w:lang w:val="en-US" w:eastAsia="zh-CN"/>
                    </w:rPr>
                    <w:t>万件/年</w:t>
                  </w:r>
                </w:p>
              </w:tc>
              <w:tc>
                <w:tcPr>
                  <w:tcW w:w="1140" w:type="pct"/>
                  <w:tcBorders>
                    <w:tl2br w:val="nil"/>
                    <w:tr2bl w:val="nil"/>
                  </w:tcBorders>
                  <w:noWrap w:val="0"/>
                  <w:vAlign w:val="center"/>
                </w:tcPr>
                <w:p w14:paraId="2B678892">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59.7</w:t>
                  </w:r>
                  <w:r>
                    <w:rPr>
                      <w:rFonts w:hint="eastAsia" w:ascii="Times New Roman" w:hAnsi="Times New Roman" w:eastAsia="宋体" w:cs="Times New Roman"/>
                      <w:lang w:val="en-US" w:eastAsia="zh-CN"/>
                    </w:rPr>
                    <w:t>万件/年</w:t>
                  </w:r>
                </w:p>
              </w:tc>
              <w:tc>
                <w:tcPr>
                  <w:tcW w:w="471" w:type="pct"/>
                  <w:tcBorders>
                    <w:tl2br w:val="nil"/>
                    <w:tr2bl w:val="nil"/>
                  </w:tcBorders>
                  <w:noWrap w:val="0"/>
                  <w:vAlign w:val="center"/>
                </w:tcPr>
                <w:p w14:paraId="15D77C7E">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-0.5</w:t>
                  </w:r>
                </w:p>
              </w:tc>
            </w:tr>
            <w:bookmarkEnd w:id="25"/>
          </w:tbl>
          <w:p w14:paraId="7896A2C0">
            <w:pPr>
              <w:spacing w:before="65" w:beforeLines="20"/>
              <w:rPr>
                <w:rFonts w:hint="default" w:ascii="Times New Roman" w:hAnsi="Times New Roman" w:eastAsia="宋体" w:cs="Times New Roman"/>
                <w:b/>
                <w:color w:val="auto"/>
                <w:sz w:val="21"/>
                <w:szCs w:val="21"/>
                <w:highlight w:val="none"/>
              </w:rPr>
            </w:pPr>
            <w:r>
              <w:rPr>
                <w:rFonts w:hint="eastAsia"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、水源及水平衡</w:t>
            </w:r>
          </w:p>
          <w:p w14:paraId="72386233">
            <w:pPr>
              <w:pStyle w:val="37"/>
              <w:spacing w:before="65"/>
              <w:ind w:firstLine="420"/>
              <w:rPr>
                <w:rFonts w:hint="default" w:ascii="Times New Roman" w:hAnsi="Times New Roman" w:eastAsia="宋体" w:cs="Times New Roman"/>
                <w:color w:val="auto"/>
                <w:highlight w:val="none"/>
                <w:lang w:val="en-US" w:eastAsia="zh-CN"/>
              </w:rPr>
            </w:pPr>
            <w:r>
              <w:rPr>
                <w:rFonts w:hint="eastAsia" w:ascii="Times New Roman" w:hAnsi="Times New Roman"/>
                <w:color w:val="auto"/>
                <w:lang w:val="en-US" w:eastAsia="zh-CN"/>
              </w:rPr>
              <w:t>项目给水系统利用企业已有供水管网</w:t>
            </w:r>
            <w:r>
              <w:rPr>
                <w:rFonts w:hint="eastAsia" w:ascii="Times New Roman" w:hAnsi="Times New Roman"/>
                <w:color w:val="auto"/>
              </w:rPr>
              <w:t>。</w:t>
            </w:r>
            <w:r>
              <w:rPr>
                <w:rFonts w:hint="eastAsia" w:ascii="Times New Roman" w:hAnsi="Times New Roman" w:cs="Times New Roman"/>
                <w:color w:val="auto"/>
                <w:highlight w:val="none"/>
                <w:lang w:val="en-US" w:eastAsia="zh-CN"/>
              </w:rPr>
              <w:t>调查期间项目用水量情况统计见表4-6。水平衡图见图4-1。</w:t>
            </w:r>
          </w:p>
          <w:p w14:paraId="67370A9C">
            <w:pPr>
              <w:pStyle w:val="40"/>
              <w:spacing w:before="163"/>
              <w:rPr>
                <w:rFonts w:ascii="Times New Roman" w:hAnsi="Times New Roman"/>
                <w:color w:val="auto"/>
              </w:rPr>
            </w:pPr>
            <w:r>
              <w:rPr>
                <w:rFonts w:ascii="Times New Roman" w:hAnsi="Times New Roman"/>
                <w:color w:val="auto"/>
              </w:rPr>
              <w:t>表</w:t>
            </w:r>
            <w:r>
              <w:rPr>
                <w:rFonts w:hint="eastAsia" w:ascii="Times New Roman" w:hAnsi="Times New Roman"/>
                <w:color w:val="auto"/>
                <w:lang w:eastAsia="zh-CN"/>
              </w:rPr>
              <w:t>4-</w:t>
            </w:r>
            <w:r>
              <w:rPr>
                <w:rFonts w:hint="eastAsia" w:ascii="Times New Roman" w:hAnsi="Times New Roman"/>
                <w:color w:val="auto"/>
                <w:lang w:val="en-US" w:eastAsia="zh-CN"/>
              </w:rPr>
              <w:t>5</w:t>
            </w:r>
            <w:r>
              <w:rPr>
                <w:rFonts w:ascii="Times New Roman" w:hAnsi="Times New Roman"/>
                <w:color w:val="auto"/>
              </w:rPr>
              <w:t xml:space="preserve"> 本项目水量统计</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2350"/>
              <w:gridCol w:w="1884"/>
              <w:gridCol w:w="2195"/>
            </w:tblGrid>
            <w:tr w14:paraId="4556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2642D4BC">
                  <w:pPr>
                    <w:pStyle w:val="52"/>
                    <w:widowControl w:val="0"/>
                    <w:rPr>
                      <w:rFonts w:ascii="Times New Roman" w:hAnsi="Times New Roman"/>
                      <w:b/>
                      <w:bCs/>
                      <w:color w:val="auto"/>
                    </w:rPr>
                  </w:pPr>
                  <w:r>
                    <w:rPr>
                      <w:rFonts w:hint="eastAsia" w:ascii="Times New Roman" w:hAnsi="Times New Roman"/>
                      <w:b/>
                      <w:bCs/>
                      <w:color w:val="auto"/>
                    </w:rPr>
                    <w:t>用途</w:t>
                  </w:r>
                </w:p>
              </w:tc>
              <w:tc>
                <w:tcPr>
                  <w:tcW w:w="1417" w:type="pct"/>
                  <w:vAlign w:val="center"/>
                </w:tcPr>
                <w:p w14:paraId="4CFFFE39">
                  <w:pPr>
                    <w:pStyle w:val="52"/>
                    <w:widowControl w:val="0"/>
                    <w:rPr>
                      <w:rFonts w:hint="eastAsia" w:ascii="Times New Roman" w:hAnsi="Times New Roman" w:eastAsia="宋体"/>
                      <w:b/>
                      <w:bCs/>
                      <w:color w:val="auto"/>
                      <w:lang w:eastAsia="zh-CN"/>
                    </w:rPr>
                  </w:pPr>
                  <w:r>
                    <w:rPr>
                      <w:rFonts w:hint="eastAsia" w:ascii="Times New Roman" w:hAnsi="Times New Roman" w:cs="Times New Roman"/>
                      <w:b/>
                      <w:bCs/>
                      <w:color w:val="auto"/>
                      <w:highlight w:val="none"/>
                      <w:lang w:val="en-US" w:eastAsia="zh-CN"/>
                    </w:rPr>
                    <w:t>调查期间</w:t>
                  </w:r>
                  <w:r>
                    <w:rPr>
                      <w:rFonts w:ascii="Times New Roman" w:hAnsi="Times New Roman"/>
                      <w:b/>
                      <w:bCs/>
                      <w:color w:val="auto"/>
                    </w:rPr>
                    <w:t>用水量</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c>
                <w:tcPr>
                  <w:tcW w:w="1136" w:type="pct"/>
                  <w:vAlign w:val="center"/>
                </w:tcPr>
                <w:p w14:paraId="21EF0412">
                  <w:pPr>
                    <w:pStyle w:val="52"/>
                    <w:widowControl w:val="0"/>
                    <w:rPr>
                      <w:rFonts w:ascii="Times New Roman" w:hAnsi="Times New Roman"/>
                      <w:b/>
                      <w:bCs/>
                      <w:color w:val="auto"/>
                    </w:rPr>
                  </w:pPr>
                  <w:r>
                    <w:rPr>
                      <w:rFonts w:ascii="Times New Roman" w:hAnsi="Times New Roman"/>
                      <w:b/>
                      <w:bCs/>
                      <w:color w:val="auto"/>
                    </w:rPr>
                    <w:t>达产年用水量</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c>
                <w:tcPr>
                  <w:tcW w:w="1321" w:type="pct"/>
                  <w:vAlign w:val="center"/>
                </w:tcPr>
                <w:p w14:paraId="7536478E">
                  <w:pPr>
                    <w:pStyle w:val="52"/>
                    <w:widowControl w:val="0"/>
                    <w:rPr>
                      <w:rFonts w:ascii="Times New Roman" w:hAnsi="Times New Roman"/>
                      <w:b/>
                      <w:bCs/>
                      <w:color w:val="auto"/>
                    </w:rPr>
                  </w:pPr>
                  <w:r>
                    <w:rPr>
                      <w:rFonts w:hint="eastAsia" w:ascii="Times New Roman" w:hAnsi="Times New Roman"/>
                      <w:b/>
                      <w:bCs/>
                      <w:color w:val="auto"/>
                    </w:rPr>
                    <w:t>折算</w:t>
                  </w:r>
                  <w:r>
                    <w:rPr>
                      <w:rFonts w:ascii="Times New Roman" w:hAnsi="Times New Roman"/>
                      <w:b/>
                      <w:bCs/>
                      <w:color w:val="auto"/>
                    </w:rPr>
                    <w:t>达产年外排废水</w:t>
                  </w:r>
                  <w:r>
                    <w:rPr>
                      <w:rFonts w:hint="eastAsia" w:ascii="Times New Roman" w:hAnsi="Times New Roman"/>
                      <w:b/>
                      <w:bCs/>
                      <w:color w:val="auto"/>
                      <w:lang w:eastAsia="zh-CN"/>
                    </w:rPr>
                    <w:t>（</w:t>
                  </w:r>
                  <w:r>
                    <w:rPr>
                      <w:rFonts w:hint="eastAsia" w:ascii="Times New Roman" w:hAnsi="Times New Roman"/>
                      <w:b/>
                      <w:bCs/>
                      <w:color w:val="auto"/>
                      <w:lang w:val="en-US" w:eastAsia="zh-CN"/>
                    </w:rPr>
                    <w:t>t</w:t>
                  </w:r>
                  <w:r>
                    <w:rPr>
                      <w:rFonts w:hint="eastAsia" w:ascii="Times New Roman" w:hAnsi="Times New Roman"/>
                      <w:b/>
                      <w:bCs/>
                      <w:color w:val="auto"/>
                      <w:lang w:eastAsia="zh-CN"/>
                    </w:rPr>
                    <w:t>）</w:t>
                  </w:r>
                </w:p>
              </w:tc>
            </w:tr>
            <w:tr w14:paraId="38FF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342956AC">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间接冷却水</w:t>
                  </w:r>
                </w:p>
              </w:tc>
              <w:tc>
                <w:tcPr>
                  <w:tcW w:w="1417" w:type="pct"/>
                  <w:vAlign w:val="center"/>
                </w:tcPr>
                <w:p w14:paraId="2F68F86C">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324</w:t>
                  </w:r>
                </w:p>
              </w:tc>
              <w:tc>
                <w:tcPr>
                  <w:tcW w:w="1136" w:type="pct"/>
                  <w:vAlign w:val="center"/>
                </w:tcPr>
                <w:p w14:paraId="1CFA8A65">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1080</w:t>
                  </w:r>
                </w:p>
              </w:tc>
              <w:tc>
                <w:tcPr>
                  <w:tcW w:w="1321" w:type="pct"/>
                  <w:vAlign w:val="center"/>
                </w:tcPr>
                <w:p w14:paraId="05A5AF4F">
                  <w:pPr>
                    <w:pStyle w:val="52"/>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5667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59EDA948">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水流测试水</w:t>
                  </w:r>
                </w:p>
              </w:tc>
              <w:tc>
                <w:tcPr>
                  <w:tcW w:w="1417" w:type="pct"/>
                  <w:vAlign w:val="center"/>
                </w:tcPr>
                <w:p w14:paraId="707061A4">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24.3</w:t>
                  </w:r>
                </w:p>
              </w:tc>
              <w:tc>
                <w:tcPr>
                  <w:tcW w:w="1136" w:type="pct"/>
                  <w:vAlign w:val="center"/>
                </w:tcPr>
                <w:p w14:paraId="1D74E2F9">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81</w:t>
                  </w:r>
                </w:p>
              </w:tc>
              <w:tc>
                <w:tcPr>
                  <w:tcW w:w="1321" w:type="pct"/>
                  <w:vAlign w:val="center"/>
                </w:tcPr>
                <w:p w14:paraId="2BEF1756">
                  <w:pPr>
                    <w:pStyle w:val="52"/>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124C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706A3AB5">
                  <w:pPr>
                    <w:pStyle w:val="52"/>
                    <w:widowControl w:val="0"/>
                    <w:rPr>
                      <w:rFonts w:hint="default" w:ascii="Times New Roman" w:hAnsi="Times New Roman"/>
                      <w:color w:val="auto"/>
                      <w:lang w:val="en-US" w:eastAsia="zh-CN"/>
                    </w:rPr>
                  </w:pPr>
                  <w:r>
                    <w:rPr>
                      <w:rFonts w:hint="eastAsia" w:ascii="Times New Roman" w:hAnsi="Times New Roman"/>
                      <w:color w:val="auto"/>
                      <w:lang w:val="en-US" w:eastAsia="zh-CN"/>
                    </w:rPr>
                    <w:t>生活用水</w:t>
                  </w:r>
                </w:p>
              </w:tc>
              <w:tc>
                <w:tcPr>
                  <w:tcW w:w="1417" w:type="pct"/>
                  <w:vAlign w:val="center"/>
                </w:tcPr>
                <w:p w14:paraId="0C3109FA">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114.75</w:t>
                  </w:r>
                </w:p>
              </w:tc>
              <w:tc>
                <w:tcPr>
                  <w:tcW w:w="1136" w:type="pct"/>
                  <w:vAlign w:val="center"/>
                </w:tcPr>
                <w:p w14:paraId="518A55A9">
                  <w:pPr>
                    <w:pStyle w:val="52"/>
                    <w:widowControl w:val="0"/>
                    <w:rPr>
                      <w:rFonts w:hint="default" w:ascii="Times New Roman" w:hAnsi="Times New Roman" w:eastAsia="宋体"/>
                      <w:color w:val="auto"/>
                      <w:lang w:val="en-US" w:eastAsia="zh-CN"/>
                    </w:rPr>
                  </w:pPr>
                  <w:r>
                    <w:rPr>
                      <w:rFonts w:hint="eastAsia" w:ascii="Times New Roman" w:hAnsi="Times New Roman"/>
                      <w:color w:val="auto"/>
                      <w:lang w:val="en-US" w:eastAsia="zh-CN"/>
                    </w:rPr>
                    <w:t>382.5</w:t>
                  </w:r>
                </w:p>
              </w:tc>
              <w:tc>
                <w:tcPr>
                  <w:tcW w:w="1321" w:type="pct"/>
                  <w:vAlign w:val="center"/>
                </w:tcPr>
                <w:p w14:paraId="76AF576E">
                  <w:pPr>
                    <w:pStyle w:val="52"/>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325.1</w:t>
                  </w:r>
                </w:p>
              </w:tc>
            </w:tr>
            <w:tr w14:paraId="344E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pct"/>
                  <w:vAlign w:val="center"/>
                </w:tcPr>
                <w:p w14:paraId="57BABAE3">
                  <w:pPr>
                    <w:pStyle w:val="52"/>
                    <w:widowControl w:val="0"/>
                    <w:rPr>
                      <w:rFonts w:hint="eastAsia" w:ascii="Times New Roman" w:hAnsi="Times New Roman" w:eastAsia="宋体"/>
                      <w:color w:val="auto"/>
                      <w:lang w:val="en-US" w:eastAsia="zh-CN"/>
                    </w:rPr>
                  </w:pPr>
                  <w:r>
                    <w:rPr>
                      <w:rFonts w:hint="eastAsia" w:ascii="Times New Roman" w:hAnsi="Times New Roman"/>
                      <w:color w:val="auto"/>
                      <w:lang w:val="en-US" w:eastAsia="zh-CN"/>
                    </w:rPr>
                    <w:t>合计</w:t>
                  </w:r>
                </w:p>
              </w:tc>
              <w:tc>
                <w:tcPr>
                  <w:tcW w:w="1417" w:type="pct"/>
                  <w:vAlign w:val="center"/>
                </w:tcPr>
                <w:p w14:paraId="4E9A3F53">
                  <w:pPr>
                    <w:pStyle w:val="52"/>
                    <w:widowControl w:val="0"/>
                    <w:rPr>
                      <w:rFonts w:hint="default" w:ascii="Times New Roman" w:hAnsi="Times New Roman"/>
                      <w:color w:val="auto"/>
                      <w:lang w:val="en-US" w:eastAsia="zh-CN"/>
                    </w:rPr>
                  </w:pPr>
                  <w:r>
                    <w:rPr>
                      <w:rFonts w:hint="eastAsia" w:ascii="Times New Roman" w:hAnsi="Times New Roman"/>
                      <w:color w:val="auto"/>
                      <w:lang w:val="en-US" w:eastAsia="zh-CN"/>
                    </w:rPr>
                    <w:t>463.05</w:t>
                  </w:r>
                </w:p>
              </w:tc>
              <w:tc>
                <w:tcPr>
                  <w:tcW w:w="1136" w:type="pct"/>
                  <w:vAlign w:val="center"/>
                </w:tcPr>
                <w:p w14:paraId="385ECCA4">
                  <w:pPr>
                    <w:pStyle w:val="52"/>
                    <w:widowControl w:val="0"/>
                    <w:rPr>
                      <w:rFonts w:hint="default" w:ascii="Times New Roman" w:hAnsi="Times New Roman"/>
                      <w:color w:val="auto"/>
                      <w:lang w:val="en-US" w:eastAsia="zh-CN"/>
                    </w:rPr>
                  </w:pPr>
                  <w:r>
                    <w:rPr>
                      <w:rFonts w:hint="eastAsia" w:ascii="Times New Roman" w:hAnsi="Times New Roman"/>
                      <w:color w:val="auto"/>
                      <w:lang w:val="en-US" w:eastAsia="zh-CN"/>
                    </w:rPr>
                    <w:t>1543.5</w:t>
                  </w:r>
                </w:p>
              </w:tc>
              <w:tc>
                <w:tcPr>
                  <w:tcW w:w="1321" w:type="pct"/>
                  <w:vAlign w:val="center"/>
                </w:tcPr>
                <w:p w14:paraId="3DA2794B">
                  <w:pPr>
                    <w:pStyle w:val="52"/>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325.1</w:t>
                  </w:r>
                </w:p>
              </w:tc>
            </w:tr>
            <w:tr w14:paraId="2F0C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66C142C9">
                  <w:pPr>
                    <w:pStyle w:val="52"/>
                    <w:widowControl w:val="0"/>
                    <w:jc w:val="both"/>
                    <w:rPr>
                      <w:rFonts w:hint="eastAsia" w:ascii="Times New Roman" w:hAnsi="Times New Roman"/>
                      <w:color w:val="auto"/>
                      <w:lang w:val="en-US" w:eastAsia="zh-CN"/>
                    </w:rPr>
                  </w:pPr>
                  <w:r>
                    <w:rPr>
                      <w:rFonts w:hint="eastAsia" w:ascii="Times New Roman" w:hAnsi="Times New Roman"/>
                      <w:color w:val="auto"/>
                      <w:highlight w:val="none"/>
                      <w:lang w:val="en-US" w:eastAsia="zh-CN"/>
                    </w:rPr>
                    <w:t>注：项目年生产时间为300天</w:t>
                  </w:r>
                </w:p>
              </w:tc>
            </w:tr>
          </w:tbl>
          <w:p w14:paraId="556ACA2E">
            <w:pPr>
              <w:spacing w:before="65" w:beforeLines="20"/>
              <w:rPr>
                <w:rFonts w:hint="default" w:ascii="Times New Roman" w:hAnsi="Times New Roman" w:eastAsia="宋体" w:cs="Times New Roman"/>
                <w:b/>
                <w:color w:val="auto"/>
                <w:sz w:val="21"/>
                <w:szCs w:val="21"/>
              </w:rPr>
            </w:pPr>
          </w:p>
          <w:p w14:paraId="62D82B4F">
            <w:pPr>
              <w:spacing w:before="65" w:beforeLines="20"/>
              <w:rPr>
                <w:rFonts w:hint="default" w:ascii="Times New Roman" w:hAnsi="Times New Roman" w:eastAsia="宋体" w:cs="Times New Roman"/>
                <w:b/>
                <w:color w:val="auto"/>
                <w:sz w:val="21"/>
                <w:szCs w:val="21"/>
              </w:rPr>
            </w:pPr>
            <w:r>
              <w:rPr>
                <w:rFonts w:hint="eastAsia" w:eastAsia="宋体"/>
                <w:b/>
                <w:bCs/>
                <w:color w:val="auto"/>
                <w:sz w:val="24"/>
                <w:lang w:eastAsia="zh-CN"/>
              </w:rPr>
              <w:drawing>
                <wp:inline distT="0" distB="0" distL="114300" distR="114300">
                  <wp:extent cx="5257800" cy="3096895"/>
                  <wp:effectExtent l="0" t="0" r="0" b="8255"/>
                  <wp:docPr id="2" name="F360BE8B-6686-4F3D-AEAF-501FE73E4058-1" descr="C:/Users/Administrator/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1" descr="C:/Users/Administrator/AppData/Local/Temp/绘图1(6).png绘图1(6)"/>
                          <pic:cNvPicPr>
                            <a:picLocks noChangeAspect="1"/>
                          </pic:cNvPicPr>
                        </pic:nvPicPr>
                        <pic:blipFill>
                          <a:blip r:embed="rId11"/>
                          <a:stretch>
                            <a:fillRect/>
                          </a:stretch>
                        </pic:blipFill>
                        <pic:spPr>
                          <a:xfrm>
                            <a:off x="0" y="0"/>
                            <a:ext cx="5257800" cy="3096768"/>
                          </a:xfrm>
                          <a:prstGeom prst="rect">
                            <a:avLst/>
                          </a:prstGeom>
                          <a:noFill/>
                          <a:ln>
                            <a:noFill/>
                          </a:ln>
                        </pic:spPr>
                      </pic:pic>
                    </a:graphicData>
                  </a:graphic>
                </wp:inline>
              </w:drawing>
            </w:r>
          </w:p>
          <w:p w14:paraId="6E1225E1">
            <w:pPr>
              <w:spacing w:before="65" w:beforeLines="20"/>
              <w:jc w:val="center"/>
              <w:rPr>
                <w:rFonts w:hint="default" w:ascii="Times New Roman" w:hAnsi="Times New Roman" w:eastAsia="宋体" w:cs="Times New Roman"/>
                <w:b/>
                <w:color w:val="auto"/>
                <w:sz w:val="18"/>
                <w:szCs w:val="21"/>
                <w:highlight w:val="none"/>
                <w:lang w:val="en-US" w:eastAsia="zh-CN" w:bidi="ar-SA"/>
              </w:rPr>
            </w:pPr>
          </w:p>
          <w:p w14:paraId="1DA4D74A">
            <w:pPr>
              <w:spacing w:before="65" w:beforeLines="2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18"/>
                <w:szCs w:val="21"/>
                <w:highlight w:val="none"/>
                <w:lang w:val="en-US" w:eastAsia="zh-CN" w:bidi="ar-SA"/>
              </w:rPr>
              <w:t>图</w:t>
            </w:r>
            <w:r>
              <w:rPr>
                <w:rFonts w:hint="eastAsia" w:ascii="Times New Roman" w:hAnsi="Times New Roman" w:eastAsia="宋体" w:cs="Times New Roman"/>
                <w:b/>
                <w:color w:val="auto"/>
                <w:sz w:val="18"/>
                <w:szCs w:val="21"/>
                <w:highlight w:val="none"/>
                <w:lang w:val="en-US" w:eastAsia="zh-CN" w:bidi="ar-SA"/>
              </w:rPr>
              <w:t>4-</w:t>
            </w:r>
            <w:r>
              <w:rPr>
                <w:rFonts w:hint="default" w:ascii="Times New Roman" w:hAnsi="Times New Roman" w:eastAsia="宋体" w:cs="Times New Roman"/>
                <w:b/>
                <w:color w:val="auto"/>
                <w:sz w:val="18"/>
                <w:szCs w:val="21"/>
                <w:highlight w:val="none"/>
                <w:lang w:val="en-US" w:eastAsia="zh-CN" w:bidi="ar-SA"/>
              </w:rPr>
              <w:t xml:space="preserve">1 </w:t>
            </w:r>
            <w:r>
              <w:rPr>
                <w:rFonts w:hint="eastAsia" w:ascii="Times New Roman" w:hAnsi="Times New Roman" w:eastAsia="宋体" w:cs="Times New Roman"/>
                <w:b/>
                <w:color w:val="auto"/>
                <w:sz w:val="18"/>
                <w:szCs w:val="21"/>
                <w:highlight w:val="none"/>
                <w:lang w:val="en-US" w:eastAsia="zh-CN" w:bidi="ar-SA"/>
              </w:rPr>
              <w:t>水平衡</w:t>
            </w:r>
            <w:r>
              <w:rPr>
                <w:rFonts w:hint="default" w:ascii="Times New Roman" w:hAnsi="Times New Roman" w:eastAsia="宋体" w:cs="Times New Roman"/>
                <w:b/>
                <w:color w:val="auto"/>
                <w:sz w:val="18"/>
                <w:szCs w:val="21"/>
                <w:highlight w:val="none"/>
                <w:lang w:val="en-US" w:eastAsia="zh-CN" w:bidi="ar-SA"/>
              </w:rPr>
              <w:t>图</w:t>
            </w:r>
          </w:p>
          <w:p w14:paraId="67298377">
            <w:pPr>
              <w:spacing w:before="65" w:beforeLines="20"/>
              <w:rPr>
                <w:rFonts w:hint="eastAsia" w:eastAsia="宋体" w:cs="Times New Roman"/>
                <w:b/>
                <w:color w:val="auto"/>
                <w:sz w:val="21"/>
                <w:szCs w:val="21"/>
                <w:lang w:val="en-US" w:eastAsia="zh-CN"/>
              </w:rPr>
            </w:pPr>
          </w:p>
          <w:p w14:paraId="194B816D">
            <w:pPr>
              <w:spacing w:before="65" w:beforeLines="20"/>
              <w:rPr>
                <w:rFonts w:hint="default" w:ascii="Times New Roman" w:hAnsi="Times New Roman" w:eastAsia="宋体" w:cs="Times New Roman"/>
                <w:b/>
                <w:color w:val="auto"/>
                <w:sz w:val="21"/>
                <w:szCs w:val="21"/>
              </w:rPr>
            </w:pPr>
            <w:r>
              <w:rPr>
                <w:rFonts w:hint="eastAsia"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、主要工艺流程及</w:t>
            </w:r>
            <w:r>
              <w:rPr>
                <w:rFonts w:hint="eastAsia" w:eastAsia="宋体" w:cs="Times New Roman"/>
                <w:b/>
                <w:color w:val="auto"/>
                <w:sz w:val="21"/>
                <w:szCs w:val="21"/>
                <w:lang w:val="en-US" w:eastAsia="zh-CN"/>
              </w:rPr>
              <w:t>产污</w:t>
            </w:r>
            <w:r>
              <w:rPr>
                <w:rFonts w:hint="default" w:ascii="Times New Roman" w:hAnsi="Times New Roman" w:eastAsia="宋体" w:cs="Times New Roman"/>
                <w:b/>
                <w:color w:val="auto"/>
                <w:sz w:val="21"/>
                <w:szCs w:val="21"/>
              </w:rPr>
              <w:t>环节</w:t>
            </w:r>
          </w:p>
          <w:p w14:paraId="7DC07E66">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本项目主要从事浴缸配件（管件、泳池瀑布、浴缸喷头、面罩、控制阀、头枕）的生产，同时对磨损不严重的模具进行简单维修。</w:t>
            </w:r>
          </w:p>
          <w:p w14:paraId="0D528CC4">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w:t>
            </w:r>
            <w:r>
              <w:rPr>
                <w:bCs/>
                <w:color w:val="auto"/>
              </w:rPr>
              <w:t>管件、浴缸喷头、面罩、控制阀生产工艺流程</w:t>
            </w:r>
            <w:r>
              <w:rPr>
                <w:rFonts w:hint="eastAsia" w:ascii="Times New Roman" w:hAnsi="Times New Roman" w:cs="Times New Roman" w:eastAsiaTheme="minorEastAsia"/>
                <w:color w:val="auto"/>
                <w:lang w:val="en-US" w:eastAsia="zh-CN"/>
              </w:rPr>
              <w:t>及产污环节图见图4-2。</w:t>
            </w:r>
          </w:p>
          <w:p w14:paraId="2B67AE70">
            <w:pPr>
              <w:pStyle w:val="37"/>
              <w:spacing w:before="65" w:line="408" w:lineRule="auto"/>
              <w:ind w:left="0" w:leftChars="0" w:firstLine="0" w:firstLineChars="0"/>
              <w:jc w:val="center"/>
              <w:rPr>
                <w:rFonts w:hint="eastAsia" w:ascii="Times New Roman" w:hAnsi="Times New Roman" w:cs="Times New Roman" w:eastAsiaTheme="minorEastAsia"/>
                <w:color w:val="auto"/>
                <w:lang w:val="en-US" w:eastAsia="zh-CN"/>
              </w:rPr>
            </w:pPr>
            <w:r>
              <w:rPr>
                <w:color w:val="auto"/>
              </w:rPr>
              <w:object>
                <v:shape id="_x0000_i1025" o:spt="75" type="#_x0000_t75" style="height:105.15pt;width:429.7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5" r:id="rId12">
                  <o:LockedField>false</o:LockedField>
                </o:OLEObject>
              </w:object>
            </w:r>
          </w:p>
          <w:p w14:paraId="03C27FCB">
            <w:pPr>
              <w:pStyle w:val="40"/>
              <w:spacing w:before="16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图</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bCs/>
                <w:color w:val="auto"/>
              </w:rPr>
              <w:t>管件、浴缸喷头、面罩、控制阀生产工艺流程</w:t>
            </w:r>
            <w:r>
              <w:rPr>
                <w:rFonts w:hint="default" w:ascii="Times New Roman" w:hAnsi="Times New Roman" w:cs="Times New Roman"/>
                <w:color w:val="auto"/>
                <w:highlight w:val="none"/>
              </w:rPr>
              <w:t>及产污节点图</w:t>
            </w:r>
            <w:r>
              <w:rPr>
                <w:rFonts w:hint="eastAsia" w:ascii="Times New Roman" w:hAnsi="Times New Roman" w:cs="Times New Roman"/>
                <w:color w:val="auto"/>
                <w:highlight w:val="none"/>
                <w:lang w:val="en-US" w:eastAsia="zh-CN"/>
              </w:rPr>
              <w:t xml:space="preserve"> </w:t>
            </w:r>
          </w:p>
          <w:p w14:paraId="5C06D2C2">
            <w:pPr>
              <w:pStyle w:val="37"/>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工艺</w:t>
            </w:r>
            <w:r>
              <w:rPr>
                <w:rFonts w:hint="eastAsia" w:ascii="Times New Roman" w:hAnsi="Times New Roman" w:cs="Times New Roman" w:eastAsiaTheme="minorEastAsia"/>
                <w:color w:val="auto"/>
                <w:lang w:val="en-US" w:eastAsia="zh-CN"/>
              </w:rPr>
              <w:t>流程</w:t>
            </w:r>
            <w:r>
              <w:rPr>
                <w:rFonts w:hint="default" w:ascii="Times New Roman" w:hAnsi="Times New Roman" w:cs="Times New Roman" w:eastAsiaTheme="minorEastAsia"/>
                <w:color w:val="auto"/>
                <w:lang w:val="en-US" w:eastAsia="zh-CN"/>
              </w:rPr>
              <w:t>说明：</w:t>
            </w:r>
          </w:p>
          <w:p w14:paraId="22552276">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(1)模具恒温：</w:t>
            </w:r>
            <w:bookmarkStart w:id="26" w:name="_Hlk104200255"/>
            <w:r>
              <w:rPr>
                <w:rFonts w:hint="eastAsia" w:ascii="Times New Roman" w:hAnsi="Times New Roman" w:cs="Times New Roman" w:eastAsiaTheme="minorEastAsia"/>
                <w:color w:val="auto"/>
                <w:lang w:val="en-US" w:eastAsia="zh-CN"/>
              </w:rPr>
              <w:t>模具温度的高低决定于塑料结晶性的有无、制品的尺寸与结构、性能要求，以及其它工艺条件。项目采用模温机对模具进行加热，加热采用电加热，一般温度控制在40℃~60℃。</w:t>
            </w:r>
          </w:p>
          <w:bookmarkEnd w:id="26"/>
          <w:p w14:paraId="7E138ADE">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(2)干燥、搅拌：为保证产品质量，塑料粒子需要进行干燥处理，项目用干燥机对原料进行干燥处理，由于项目生产过程中产生的边角料、残次品经破碎后回用，故需将外购原料粒子与破碎料搅拌均匀后再用于生产。</w:t>
            </w:r>
          </w:p>
          <w:p w14:paraId="7AB555F6">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(3)注塑成型：</w:t>
            </w:r>
            <w:bookmarkStart w:id="27" w:name="_Hlk104200277"/>
            <w:r>
              <w:rPr>
                <w:rFonts w:hint="eastAsia" w:ascii="Times New Roman" w:hAnsi="Times New Roman" w:cs="Times New Roman" w:eastAsiaTheme="minorEastAsia"/>
                <w:color w:val="auto"/>
                <w:lang w:val="en-US" w:eastAsia="zh-CN"/>
              </w:rPr>
              <w:t>将搅拌均匀的原料投入到注塑机中，注塑温度控制在180℃~200℃，利用不同模具注塑形成特定规格的产品</w:t>
            </w:r>
            <w:bookmarkEnd w:id="27"/>
            <w:r>
              <w:rPr>
                <w:rFonts w:hint="eastAsia" w:ascii="Times New Roman" w:hAnsi="Times New Roman" w:cs="Times New Roman" w:eastAsiaTheme="minorEastAsia"/>
                <w:color w:val="auto"/>
                <w:lang w:val="en-US" w:eastAsia="zh-CN"/>
              </w:rPr>
              <w:t>，该过程会产生少量低聚有机废气产生。</w:t>
            </w:r>
            <w:bookmarkStart w:id="28" w:name="_Hlk104200310"/>
            <w:r>
              <w:rPr>
                <w:rFonts w:hint="eastAsia" w:ascii="Times New Roman" w:hAnsi="Times New Roman" w:cs="Times New Roman" w:eastAsiaTheme="minorEastAsia"/>
                <w:color w:val="auto"/>
                <w:lang w:val="en-US" w:eastAsia="zh-CN"/>
              </w:rPr>
              <w:t>为使制品的上下表面充分冷却，使其定型，以减少制品内应力，项目采用间接冷却的方式对注塑件进行冷却</w:t>
            </w:r>
            <w:bookmarkEnd w:id="28"/>
            <w:r>
              <w:rPr>
                <w:rFonts w:hint="eastAsia" w:ascii="Times New Roman" w:hAnsi="Times New Roman" w:cs="Times New Roman" w:eastAsiaTheme="minorEastAsia"/>
                <w:color w:val="auto"/>
                <w:lang w:val="en-US" w:eastAsia="zh-CN"/>
              </w:rPr>
              <w:t>，注塑件在模具中由于冷却水管的作用，热量由模腔中通过热传导方式经模架传至冷却水管，热量通过热对流被冷却水带走，冷却水循环使用，定期补充损耗，不外排。</w:t>
            </w:r>
          </w:p>
          <w:p w14:paraId="16AE5EC8">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(4)修边：</w:t>
            </w:r>
            <w:bookmarkStart w:id="29" w:name="_Hlk104200319"/>
            <w:r>
              <w:rPr>
                <w:rFonts w:hint="eastAsia" w:ascii="Times New Roman" w:hAnsi="Times New Roman" w:cs="Times New Roman" w:eastAsiaTheme="minorEastAsia"/>
                <w:color w:val="auto"/>
                <w:lang w:val="en-US" w:eastAsia="zh-CN"/>
              </w:rPr>
              <w:t>经冷却后的部件会带有毛刺，利用刀具对其进行修边处理，</w:t>
            </w:r>
            <w:bookmarkEnd w:id="29"/>
            <w:r>
              <w:rPr>
                <w:rFonts w:hint="eastAsia" w:ascii="Times New Roman" w:hAnsi="Times New Roman" w:cs="Times New Roman" w:eastAsiaTheme="minorEastAsia"/>
                <w:color w:val="auto"/>
                <w:lang w:val="en-US" w:eastAsia="zh-CN"/>
              </w:rPr>
              <w:t>边角料经破碎回用于生产。</w:t>
            </w:r>
          </w:p>
          <w:p w14:paraId="3C5A961A">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(5)检验、装配：</w:t>
            </w:r>
            <w:bookmarkStart w:id="30" w:name="_Hlk104200329"/>
            <w:r>
              <w:rPr>
                <w:rFonts w:hint="eastAsia" w:ascii="Times New Roman" w:hAnsi="Times New Roman" w:cs="Times New Roman" w:eastAsiaTheme="minorEastAsia"/>
                <w:color w:val="auto"/>
                <w:lang w:val="en-US" w:eastAsia="zh-CN"/>
              </w:rPr>
              <w:t>修边后的工件进行人工检验，剔除残次品，</w:t>
            </w:r>
            <w:bookmarkEnd w:id="30"/>
            <w:r>
              <w:rPr>
                <w:rFonts w:hint="eastAsia" w:ascii="Times New Roman" w:hAnsi="Times New Roman" w:cs="Times New Roman" w:eastAsiaTheme="minorEastAsia"/>
                <w:color w:val="auto"/>
                <w:lang w:val="en-US" w:eastAsia="zh-CN"/>
              </w:rPr>
              <w:t>然后人工将各部件与垫片等配件进行组装，组装完成后经检验合格即为成品，包装入库待售。</w:t>
            </w:r>
          </w:p>
          <w:p w14:paraId="5D11260F">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(6)破碎：利用破碎机将产生的塑料边角料及残次品破碎处理，处理后回用于同种产品注塑工序。</w:t>
            </w:r>
          </w:p>
          <w:p w14:paraId="2C42042B">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（2）</w:t>
            </w:r>
            <w:r>
              <w:rPr>
                <w:bCs/>
                <w:color w:val="auto"/>
              </w:rPr>
              <w:t>泳池瀑布生产工艺流程</w:t>
            </w:r>
            <w:r>
              <w:rPr>
                <w:rFonts w:hint="eastAsia" w:ascii="Times New Roman" w:hAnsi="Times New Roman" w:cs="Times New Roman" w:eastAsiaTheme="minorEastAsia"/>
                <w:color w:val="auto"/>
                <w:lang w:val="en-US" w:eastAsia="zh-CN"/>
              </w:rPr>
              <w:t>及产污环节图见图4-3。</w:t>
            </w:r>
          </w:p>
          <w:p w14:paraId="0A7D2D10">
            <w:pPr>
              <w:pStyle w:val="37"/>
              <w:spacing w:before="65" w:line="408" w:lineRule="auto"/>
              <w:ind w:left="0" w:leftChars="0" w:firstLine="0" w:firstLineChars="0"/>
              <w:jc w:val="center"/>
              <w:rPr>
                <w:rFonts w:hint="eastAsia" w:ascii="Times New Roman" w:hAnsi="Times New Roman" w:cs="Times New Roman" w:eastAsiaTheme="minorEastAsia"/>
                <w:color w:val="auto"/>
                <w:lang w:val="en-US" w:eastAsia="zh-CN"/>
              </w:rPr>
            </w:pPr>
            <w:r>
              <w:rPr>
                <w:color w:val="auto"/>
              </w:rPr>
              <w:object>
                <v:shape id="_x0000_i1026" o:spt="75" type="#_x0000_t75" style="height:100.45pt;width:414.75pt;" o:ole="t" filled="f" o:preferrelative="t" stroked="f" coordsize="21600,21600">
                  <v:path/>
                  <v:fill on="f" focussize="0,0"/>
                  <v:stroke on="f"/>
                  <v:imagedata r:id="rId15" o:title=""/>
                  <o:lock v:ext="edit" aspectratio="t"/>
                  <w10:wrap type="none"/>
                  <w10:anchorlock/>
                </v:shape>
                <o:OLEObject Type="Embed" ProgID="Visio.Drawing.15" ShapeID="_x0000_i1026" DrawAspect="Content" ObjectID="_1468075726" r:id="rId14">
                  <o:LockedField>false</o:LockedField>
                </o:OLEObject>
              </w:object>
            </w:r>
          </w:p>
          <w:p w14:paraId="773BD1C3">
            <w:pPr>
              <w:pStyle w:val="40"/>
              <w:spacing w:before="16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图</w:t>
            </w:r>
            <w:r>
              <w:rPr>
                <w:rFonts w:hint="eastAsia" w:ascii="Times New Roman" w:hAnsi="Times New Roman" w:cs="Times New Roman"/>
                <w:color w:val="auto"/>
                <w:highlight w:val="none"/>
                <w:lang w:eastAsia="zh-CN"/>
              </w:rPr>
              <w:t>4-</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bCs/>
                <w:color w:val="auto"/>
              </w:rPr>
              <w:t>泳池瀑布生产工艺流程</w:t>
            </w:r>
            <w:r>
              <w:rPr>
                <w:rFonts w:hint="default" w:ascii="Times New Roman" w:hAnsi="Times New Roman" w:cs="Times New Roman"/>
                <w:color w:val="auto"/>
                <w:highlight w:val="none"/>
              </w:rPr>
              <w:t>及产污节点图</w:t>
            </w:r>
            <w:r>
              <w:rPr>
                <w:rFonts w:hint="eastAsia" w:ascii="Times New Roman" w:hAnsi="Times New Roman" w:cs="Times New Roman"/>
                <w:color w:val="auto"/>
                <w:highlight w:val="none"/>
                <w:lang w:val="en-US" w:eastAsia="zh-CN"/>
              </w:rPr>
              <w:t xml:space="preserve"> </w:t>
            </w:r>
          </w:p>
          <w:p w14:paraId="4D991D61">
            <w:pPr>
              <w:pStyle w:val="37"/>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工艺</w:t>
            </w:r>
            <w:r>
              <w:rPr>
                <w:rFonts w:hint="eastAsia" w:ascii="Times New Roman" w:hAnsi="Times New Roman" w:cs="Times New Roman" w:eastAsiaTheme="minorEastAsia"/>
                <w:color w:val="auto"/>
                <w:lang w:val="en-US" w:eastAsia="zh-CN"/>
              </w:rPr>
              <w:t>流程</w:t>
            </w:r>
            <w:r>
              <w:rPr>
                <w:rFonts w:hint="default" w:ascii="Times New Roman" w:hAnsi="Times New Roman" w:cs="Times New Roman" w:eastAsiaTheme="minorEastAsia"/>
                <w:color w:val="auto"/>
                <w:lang w:val="en-US" w:eastAsia="zh-CN"/>
              </w:rPr>
              <w:t>说明：</w:t>
            </w:r>
          </w:p>
          <w:p w14:paraId="105DFA2A">
            <w:pPr>
              <w:pStyle w:val="37"/>
              <w:spacing w:before="65" w:line="408" w:lineRule="auto"/>
              <w:ind w:firstLine="42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项目泳池瀑布为PVC材质，注塑工序与前述管件、浴缸喷头、面罩、控制阀生产工艺流程一致（仅注塑过程使用模具不同），经修边后的注塑部件需根据产品长短规格进行切割，切割完成后用胶水将各部件黏结组装在一起，经自然黏结固化后，在测试水池内通水测试，主要测试泳池瀑布产品的水流通畅性和喷射水流方向的一致性，经测试合格后自然晾干，内部采用通气吹干，干燥后的产品入库待售。其中修边、切割过程产生的边角料和测试过程产生的残次品，经破碎后回用于注塑工序生产。</w:t>
            </w:r>
          </w:p>
          <w:p w14:paraId="1095C22B">
            <w:pPr>
              <w:pStyle w:val="37"/>
              <w:spacing w:before="65" w:line="408" w:lineRule="auto"/>
              <w:ind w:firstLine="42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lang w:val="en-US" w:eastAsia="zh-CN"/>
              </w:rPr>
              <w:t>、破损模具维修工艺流程</w:t>
            </w:r>
          </w:p>
          <w:p w14:paraId="4398A96F">
            <w:pPr>
              <w:pStyle w:val="37"/>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object>
                <v:shape id="_x0000_i1027" o:spt="75" type="#_x0000_t75" style="height:71.95pt;width:389.55pt;" o:ole="t" filled="f" o:preferrelative="t" stroked="f" coordsize="21600,21600">
                  <v:path/>
                  <v:fill on="f" focussize="0,0"/>
                  <v:stroke on="f"/>
                  <v:imagedata r:id="rId17" o:title=""/>
                  <o:lock v:ext="edit" aspectratio="t"/>
                  <w10:wrap type="none"/>
                  <w10:anchorlock/>
                </v:shape>
                <o:OLEObject Type="Embed" ProgID="Visio.Drawing.15" ShapeID="_x0000_i1027" DrawAspect="Content" ObjectID="_1468075727" r:id="rId16">
                  <o:LockedField>false</o:LockedField>
                </o:OLEObject>
              </w:object>
            </w:r>
          </w:p>
          <w:p w14:paraId="6FA1326D">
            <w:pPr>
              <w:pStyle w:val="40"/>
              <w:spacing w:before="16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图</w:t>
            </w:r>
            <w:r>
              <w:rPr>
                <w:rFonts w:hint="eastAsia" w:ascii="Times New Roman" w:hAnsi="Times New Roman" w:cs="Times New Roman"/>
                <w:color w:val="auto"/>
                <w:highlight w:val="none"/>
                <w:lang w:val="en-US" w:eastAsia="zh-CN"/>
              </w:rPr>
              <w:t>4.4</w:t>
            </w:r>
            <w:r>
              <w:rPr>
                <w:rFonts w:hint="default" w:ascii="Times New Roman" w:hAnsi="Times New Roman" w:eastAsia="宋体" w:cs="Times New Roman"/>
                <w:color w:val="auto"/>
                <w:highlight w:val="none"/>
                <w:lang w:val="en-US" w:eastAsia="zh-CN"/>
              </w:rPr>
              <w:t xml:space="preserve">  项目模具维修生产工艺流程及产污节点图</w:t>
            </w:r>
          </w:p>
          <w:p w14:paraId="4DCD5A1E">
            <w:pPr>
              <w:pStyle w:val="37"/>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生产工艺流程简述：</w:t>
            </w:r>
          </w:p>
          <w:p w14:paraId="73EEEFA0">
            <w:pPr>
              <w:pStyle w:val="37"/>
              <w:spacing w:before="65" w:line="408" w:lineRule="auto"/>
              <w:ind w:firstLine="42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本项目不进行模具的制作，因模具成本较高，对维修精细度和操作工经验要求较高，项目只对注塑生产时细微磨损的模具用钻床、铣床和手摇磨床等进行简单维修加工，同时对产品纹路磨损或堵塞的模具进行简单维护保养，针对磨损、破损严重的模具则直接由模具厂家回收维修，因厂区仅进行模具的简单维修保养，不涉及切、削等工序，不涉及切削液、皂化液等油剂的使用。</w:t>
            </w:r>
          </w:p>
          <w:p w14:paraId="5AA08065">
            <w:pPr>
              <w:spacing w:before="65" w:beforeLines="20"/>
              <w:rPr>
                <w:rFonts w:hint="default" w:ascii="Times New Roman" w:hAnsi="Times New Roman" w:eastAsia="宋体" w:cs="Times New Roman"/>
                <w:b/>
                <w:color w:val="auto"/>
                <w:sz w:val="21"/>
                <w:szCs w:val="21"/>
                <w:lang w:val="en-US" w:eastAsia="zh-CN"/>
              </w:rPr>
            </w:pPr>
            <w:r>
              <w:rPr>
                <w:rFonts w:hint="eastAsia" w:eastAsia="宋体" w:cs="Times New Roman"/>
                <w:b/>
                <w:color w:val="auto"/>
                <w:sz w:val="21"/>
                <w:szCs w:val="21"/>
                <w:lang w:val="en-US" w:eastAsia="zh-CN"/>
              </w:rPr>
              <w:t>10</w:t>
            </w:r>
            <w:r>
              <w:rPr>
                <w:rFonts w:hint="default"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val="en-US" w:eastAsia="zh-CN"/>
              </w:rPr>
              <w:t>主要污染因子分析</w:t>
            </w:r>
          </w:p>
          <w:p w14:paraId="2AE7691D">
            <w:pPr>
              <w:pStyle w:val="37"/>
              <w:spacing w:before="65" w:line="408" w:lineRule="auto"/>
              <w:ind w:firstLine="42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本项目在运营过程中主要产排污环节及污染因子见表4-7。</w:t>
            </w:r>
          </w:p>
          <w:p w14:paraId="6300550C">
            <w:pPr>
              <w:pStyle w:val="37"/>
              <w:spacing w:before="65" w:line="408" w:lineRule="auto"/>
              <w:ind w:left="0" w:leftChars="0" w:firstLine="0" w:firstLineChars="0"/>
              <w:jc w:val="center"/>
              <w:rPr>
                <w:rFonts w:hint="eastAsia" w:ascii="Times New Roman" w:hAnsi="Times New Roman" w:cs="Times New Roman" w:eastAsiaTheme="minorEastAsia"/>
                <w:color w:val="auto"/>
                <w:lang w:val="en-US" w:eastAsia="zh-CN"/>
              </w:rPr>
            </w:pPr>
            <w:r>
              <w:rPr>
                <w:rFonts w:hint="eastAsia" w:ascii="Times New Roman" w:hAnsi="Times New Roman" w:eastAsia="宋体" w:cs="Times New Roman"/>
                <w:b/>
                <w:color w:val="auto"/>
                <w:sz w:val="18"/>
                <w:szCs w:val="21"/>
                <w:highlight w:val="none"/>
                <w:lang w:val="en-US" w:eastAsia="zh-CN" w:bidi="ar-SA"/>
              </w:rPr>
              <w:t>表4-</w:t>
            </w:r>
            <w:r>
              <w:rPr>
                <w:rFonts w:hint="eastAsia" w:ascii="Times New Roman" w:hAnsi="Times New Roman" w:cs="Times New Roman"/>
                <w:b/>
                <w:color w:val="auto"/>
                <w:sz w:val="18"/>
                <w:szCs w:val="21"/>
                <w:highlight w:val="none"/>
                <w:lang w:val="en-US" w:eastAsia="zh-CN" w:bidi="ar-SA"/>
              </w:rPr>
              <w:t>6</w:t>
            </w:r>
            <w:r>
              <w:rPr>
                <w:rFonts w:hint="default" w:ascii="Times New Roman" w:hAnsi="Times New Roman" w:eastAsia="宋体" w:cs="Times New Roman"/>
                <w:b/>
                <w:color w:val="auto"/>
                <w:sz w:val="18"/>
                <w:szCs w:val="21"/>
                <w:highlight w:val="none"/>
                <w:lang w:val="en-US" w:eastAsia="zh-CN" w:bidi="ar-SA"/>
              </w:rPr>
              <w:t xml:space="preserve"> </w:t>
            </w:r>
            <w:r>
              <w:rPr>
                <w:rFonts w:hint="eastAsia" w:ascii="Times New Roman" w:hAnsi="Times New Roman" w:eastAsia="宋体" w:cs="Times New Roman"/>
                <w:b/>
                <w:color w:val="auto"/>
                <w:sz w:val="18"/>
                <w:szCs w:val="21"/>
                <w:highlight w:val="none"/>
                <w:lang w:val="en-US" w:eastAsia="zh-CN" w:bidi="ar-SA"/>
              </w:rPr>
              <w:t>项目产污环节及污染因子一览表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356"/>
              <w:gridCol w:w="1575"/>
              <w:gridCol w:w="1817"/>
              <w:gridCol w:w="1609"/>
              <w:gridCol w:w="1311"/>
            </w:tblGrid>
            <w:tr w14:paraId="4611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374" w:type="pct"/>
                  <w:tcBorders>
                    <w:tl2br w:val="nil"/>
                    <w:tr2bl w:val="nil"/>
                  </w:tcBorders>
                  <w:vAlign w:val="center"/>
                </w:tcPr>
                <w:p w14:paraId="714F6225">
                  <w:pPr>
                    <w:pStyle w:val="28"/>
                    <w:jc w:val="center"/>
                    <w:rPr>
                      <w:rFonts w:hint="eastAsia" w:eastAsia="宋体"/>
                      <w:b/>
                      <w:bCs/>
                      <w:color w:val="auto"/>
                      <w:sz w:val="18"/>
                      <w:szCs w:val="18"/>
                      <w:lang w:val="en-US" w:eastAsia="zh-CN"/>
                    </w:rPr>
                  </w:pPr>
                  <w:r>
                    <w:rPr>
                      <w:rFonts w:hint="eastAsia"/>
                      <w:b/>
                      <w:bCs/>
                      <w:color w:val="auto"/>
                      <w:sz w:val="18"/>
                      <w:szCs w:val="18"/>
                      <w:lang w:val="en-US" w:eastAsia="zh-CN"/>
                    </w:rPr>
                    <w:t>项目</w:t>
                  </w:r>
                </w:p>
              </w:tc>
              <w:tc>
                <w:tcPr>
                  <w:tcW w:w="818" w:type="pct"/>
                  <w:tcBorders>
                    <w:tl2br w:val="nil"/>
                    <w:tr2bl w:val="nil"/>
                  </w:tcBorders>
                  <w:vAlign w:val="center"/>
                </w:tcPr>
                <w:p w14:paraId="14A31D12">
                  <w:pPr>
                    <w:pStyle w:val="28"/>
                    <w:jc w:val="center"/>
                    <w:rPr>
                      <w:rFonts w:hint="default" w:eastAsia="宋体"/>
                      <w:b/>
                      <w:bCs/>
                      <w:color w:val="auto"/>
                      <w:sz w:val="18"/>
                      <w:szCs w:val="18"/>
                      <w:lang w:val="en-US" w:eastAsia="zh-CN"/>
                    </w:rPr>
                  </w:pPr>
                  <w:r>
                    <w:rPr>
                      <w:rFonts w:hint="eastAsia"/>
                      <w:b/>
                      <w:bCs/>
                      <w:color w:val="auto"/>
                      <w:sz w:val="18"/>
                      <w:szCs w:val="18"/>
                      <w:lang w:val="en-US" w:eastAsia="zh-CN"/>
                    </w:rPr>
                    <w:t>污染物编号</w:t>
                  </w:r>
                </w:p>
              </w:tc>
              <w:tc>
                <w:tcPr>
                  <w:tcW w:w="950" w:type="pct"/>
                  <w:tcBorders>
                    <w:tl2br w:val="nil"/>
                    <w:tr2bl w:val="nil"/>
                  </w:tcBorders>
                  <w:vAlign w:val="center"/>
                </w:tcPr>
                <w:p w14:paraId="04BA2DA1">
                  <w:pPr>
                    <w:pStyle w:val="28"/>
                    <w:jc w:val="center"/>
                    <w:rPr>
                      <w:rFonts w:hint="eastAsia" w:eastAsia="宋体"/>
                      <w:b/>
                      <w:bCs/>
                      <w:color w:val="auto"/>
                      <w:sz w:val="18"/>
                      <w:szCs w:val="18"/>
                      <w:lang w:val="en-US" w:eastAsia="zh-CN"/>
                    </w:rPr>
                  </w:pPr>
                  <w:r>
                    <w:rPr>
                      <w:rFonts w:hint="eastAsia"/>
                      <w:b/>
                      <w:bCs/>
                      <w:color w:val="auto"/>
                      <w:sz w:val="18"/>
                      <w:szCs w:val="18"/>
                      <w:lang w:val="en-US" w:eastAsia="zh-CN"/>
                    </w:rPr>
                    <w:t>名称</w:t>
                  </w:r>
                </w:p>
              </w:tc>
              <w:tc>
                <w:tcPr>
                  <w:tcW w:w="1096" w:type="pct"/>
                  <w:tcBorders>
                    <w:tl2br w:val="nil"/>
                    <w:tr2bl w:val="nil"/>
                  </w:tcBorders>
                  <w:vAlign w:val="center"/>
                </w:tcPr>
                <w:p w14:paraId="401152B1">
                  <w:pPr>
                    <w:pStyle w:val="28"/>
                    <w:jc w:val="center"/>
                    <w:rPr>
                      <w:rFonts w:hint="default" w:eastAsia="宋体"/>
                      <w:b/>
                      <w:bCs/>
                      <w:color w:val="auto"/>
                      <w:sz w:val="18"/>
                      <w:szCs w:val="18"/>
                      <w:lang w:val="en-US" w:eastAsia="zh-CN"/>
                    </w:rPr>
                  </w:pPr>
                  <w:r>
                    <w:rPr>
                      <w:rFonts w:hint="eastAsia"/>
                      <w:b/>
                      <w:bCs/>
                      <w:color w:val="auto"/>
                      <w:sz w:val="18"/>
                      <w:szCs w:val="18"/>
                      <w:lang w:val="en-US" w:eastAsia="zh-CN"/>
                    </w:rPr>
                    <w:t>产生工序</w:t>
                  </w:r>
                </w:p>
              </w:tc>
              <w:tc>
                <w:tcPr>
                  <w:tcW w:w="970" w:type="pct"/>
                  <w:tcBorders>
                    <w:tl2br w:val="nil"/>
                    <w:tr2bl w:val="nil"/>
                  </w:tcBorders>
                  <w:vAlign w:val="center"/>
                </w:tcPr>
                <w:p w14:paraId="6262AFC3">
                  <w:pPr>
                    <w:pStyle w:val="28"/>
                    <w:jc w:val="center"/>
                    <w:rPr>
                      <w:rFonts w:hint="eastAsia"/>
                      <w:b/>
                      <w:bCs/>
                      <w:color w:val="auto"/>
                      <w:sz w:val="18"/>
                      <w:szCs w:val="18"/>
                      <w:lang w:val="en-US" w:eastAsia="zh-CN"/>
                    </w:rPr>
                  </w:pPr>
                  <w:r>
                    <w:rPr>
                      <w:rFonts w:hint="eastAsia"/>
                      <w:b/>
                      <w:bCs/>
                      <w:color w:val="auto"/>
                      <w:sz w:val="18"/>
                      <w:szCs w:val="18"/>
                      <w:lang w:val="en-US" w:eastAsia="zh-CN"/>
                    </w:rPr>
                    <w:t>污染因子</w:t>
                  </w:r>
                </w:p>
              </w:tc>
              <w:tc>
                <w:tcPr>
                  <w:tcW w:w="790" w:type="pct"/>
                  <w:tcBorders>
                    <w:tl2br w:val="nil"/>
                    <w:tr2bl w:val="nil"/>
                  </w:tcBorders>
                  <w:vAlign w:val="center"/>
                </w:tcPr>
                <w:p w14:paraId="279AD23E">
                  <w:pPr>
                    <w:pStyle w:val="28"/>
                    <w:jc w:val="center"/>
                    <w:rPr>
                      <w:rFonts w:hint="default"/>
                      <w:b/>
                      <w:bCs/>
                      <w:color w:val="auto"/>
                      <w:sz w:val="18"/>
                      <w:szCs w:val="18"/>
                      <w:lang w:val="en-US" w:eastAsia="zh-CN"/>
                    </w:rPr>
                  </w:pPr>
                  <w:r>
                    <w:rPr>
                      <w:rFonts w:hint="eastAsia"/>
                      <w:b/>
                      <w:bCs/>
                      <w:color w:val="auto"/>
                      <w:sz w:val="18"/>
                      <w:szCs w:val="18"/>
                      <w:lang w:val="en-US" w:eastAsia="zh-CN"/>
                    </w:rPr>
                    <w:t>去向</w:t>
                  </w:r>
                </w:p>
              </w:tc>
            </w:tr>
            <w:tr w14:paraId="2957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restart"/>
                  <w:tcBorders>
                    <w:tl2br w:val="nil"/>
                    <w:tr2bl w:val="nil"/>
                  </w:tcBorders>
                  <w:vAlign w:val="center"/>
                </w:tcPr>
                <w:p w14:paraId="66799695">
                  <w:pPr>
                    <w:pStyle w:val="28"/>
                    <w:jc w:val="center"/>
                    <w:rPr>
                      <w:rFonts w:hint="eastAsia" w:eastAsia="宋体"/>
                      <w:color w:val="auto"/>
                      <w:sz w:val="18"/>
                      <w:szCs w:val="18"/>
                      <w:lang w:val="en-US" w:eastAsia="zh-CN"/>
                    </w:rPr>
                  </w:pPr>
                  <w:r>
                    <w:rPr>
                      <w:rFonts w:hint="eastAsia"/>
                      <w:color w:val="auto"/>
                      <w:sz w:val="18"/>
                      <w:szCs w:val="18"/>
                      <w:lang w:val="en-US" w:eastAsia="zh-CN"/>
                    </w:rPr>
                    <w:t>废气</w:t>
                  </w:r>
                </w:p>
              </w:tc>
              <w:tc>
                <w:tcPr>
                  <w:tcW w:w="818" w:type="pct"/>
                  <w:tcBorders>
                    <w:tl2br w:val="nil"/>
                    <w:tr2bl w:val="nil"/>
                  </w:tcBorders>
                  <w:vAlign w:val="center"/>
                </w:tcPr>
                <w:p w14:paraId="6FC5491A">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G1-1~G1-2</w:t>
                  </w:r>
                </w:p>
              </w:tc>
              <w:tc>
                <w:tcPr>
                  <w:tcW w:w="950" w:type="pct"/>
                  <w:tcBorders>
                    <w:tl2br w:val="nil"/>
                    <w:tr2bl w:val="nil"/>
                  </w:tcBorders>
                  <w:vAlign w:val="center"/>
                </w:tcPr>
                <w:p w14:paraId="435B5DC6">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投料粉尘</w:t>
                  </w:r>
                </w:p>
              </w:tc>
              <w:tc>
                <w:tcPr>
                  <w:tcW w:w="1096" w:type="pct"/>
                  <w:tcBorders>
                    <w:tl2br w:val="nil"/>
                    <w:tr2bl w:val="nil"/>
                  </w:tcBorders>
                  <w:vAlign w:val="center"/>
                </w:tcPr>
                <w:p w14:paraId="3BE87450">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投料搅拌</w:t>
                  </w:r>
                </w:p>
              </w:tc>
              <w:tc>
                <w:tcPr>
                  <w:tcW w:w="970" w:type="pct"/>
                  <w:tcBorders>
                    <w:tl2br w:val="nil"/>
                    <w:tr2bl w:val="nil"/>
                  </w:tcBorders>
                  <w:vAlign w:val="center"/>
                </w:tcPr>
                <w:p w14:paraId="65BDA0F1">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粉尘</w:t>
                  </w:r>
                </w:p>
              </w:tc>
              <w:tc>
                <w:tcPr>
                  <w:tcW w:w="790" w:type="pct"/>
                  <w:tcBorders>
                    <w:tl2br w:val="nil"/>
                    <w:tr2bl w:val="nil"/>
                  </w:tcBorders>
                  <w:vAlign w:val="center"/>
                </w:tcPr>
                <w:p w14:paraId="507E199F">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车间通风</w:t>
                  </w:r>
                </w:p>
              </w:tc>
            </w:tr>
            <w:tr w14:paraId="4BAC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0A620CE6">
                  <w:pPr>
                    <w:pStyle w:val="28"/>
                    <w:jc w:val="center"/>
                    <w:rPr>
                      <w:color w:val="auto"/>
                      <w:sz w:val="18"/>
                      <w:szCs w:val="18"/>
                    </w:rPr>
                  </w:pPr>
                </w:p>
              </w:tc>
              <w:tc>
                <w:tcPr>
                  <w:tcW w:w="818" w:type="pct"/>
                  <w:tcBorders>
                    <w:tl2br w:val="nil"/>
                    <w:tr2bl w:val="nil"/>
                  </w:tcBorders>
                  <w:vAlign w:val="center"/>
                </w:tcPr>
                <w:p w14:paraId="1CD6091C">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G2-1~G2-2</w:t>
                  </w:r>
                </w:p>
              </w:tc>
              <w:tc>
                <w:tcPr>
                  <w:tcW w:w="950" w:type="pct"/>
                  <w:tcBorders>
                    <w:tl2br w:val="nil"/>
                    <w:tr2bl w:val="nil"/>
                  </w:tcBorders>
                  <w:vAlign w:val="center"/>
                </w:tcPr>
                <w:p w14:paraId="52D79715">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注塑废气</w:t>
                  </w:r>
                </w:p>
              </w:tc>
              <w:tc>
                <w:tcPr>
                  <w:tcW w:w="1096" w:type="pct"/>
                  <w:tcBorders>
                    <w:tl2br w:val="nil"/>
                    <w:tr2bl w:val="nil"/>
                  </w:tcBorders>
                  <w:vAlign w:val="center"/>
                </w:tcPr>
                <w:p w14:paraId="557AFFE4">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注塑成型</w:t>
                  </w:r>
                </w:p>
              </w:tc>
              <w:tc>
                <w:tcPr>
                  <w:tcW w:w="970" w:type="pct"/>
                  <w:tcBorders>
                    <w:tl2br w:val="nil"/>
                    <w:tr2bl w:val="nil"/>
                  </w:tcBorders>
                  <w:vAlign w:val="center"/>
                </w:tcPr>
                <w:p w14:paraId="44B6C9AE">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非甲烷总烃、苯乙烯、丙烯腈、甲苯、乙苯、HCl、氯乙烯、臭气浓度</w:t>
                  </w:r>
                </w:p>
              </w:tc>
              <w:tc>
                <w:tcPr>
                  <w:tcW w:w="790" w:type="pct"/>
                  <w:tcBorders>
                    <w:tl2br w:val="nil"/>
                    <w:tr2bl w:val="nil"/>
                  </w:tcBorders>
                  <w:vAlign w:val="center"/>
                </w:tcPr>
                <w:p w14:paraId="6FCCFC80">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DA001排气筒排放</w:t>
                  </w:r>
                </w:p>
              </w:tc>
            </w:tr>
            <w:tr w14:paraId="2F60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56E0FF2C">
                  <w:pPr>
                    <w:pStyle w:val="28"/>
                    <w:jc w:val="center"/>
                    <w:rPr>
                      <w:color w:val="auto"/>
                      <w:sz w:val="18"/>
                      <w:szCs w:val="18"/>
                    </w:rPr>
                  </w:pPr>
                </w:p>
              </w:tc>
              <w:tc>
                <w:tcPr>
                  <w:tcW w:w="818" w:type="pct"/>
                  <w:tcBorders>
                    <w:tl2br w:val="nil"/>
                    <w:tr2bl w:val="nil"/>
                  </w:tcBorders>
                  <w:vAlign w:val="center"/>
                </w:tcPr>
                <w:p w14:paraId="2C96EB21">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G3</w:t>
                  </w:r>
                </w:p>
              </w:tc>
              <w:tc>
                <w:tcPr>
                  <w:tcW w:w="950" w:type="pct"/>
                  <w:tcBorders>
                    <w:tl2br w:val="nil"/>
                    <w:tr2bl w:val="nil"/>
                  </w:tcBorders>
                  <w:vAlign w:val="center"/>
                </w:tcPr>
                <w:p w14:paraId="67C4F9DA">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切割粉尘</w:t>
                  </w:r>
                </w:p>
              </w:tc>
              <w:tc>
                <w:tcPr>
                  <w:tcW w:w="1096" w:type="pct"/>
                  <w:tcBorders>
                    <w:tl2br w:val="nil"/>
                    <w:tr2bl w:val="nil"/>
                  </w:tcBorders>
                  <w:vAlign w:val="center"/>
                </w:tcPr>
                <w:p w14:paraId="1B04FBC9">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切割</w:t>
                  </w:r>
                </w:p>
              </w:tc>
              <w:tc>
                <w:tcPr>
                  <w:tcW w:w="970" w:type="pct"/>
                  <w:tcBorders>
                    <w:tl2br w:val="nil"/>
                    <w:tr2bl w:val="nil"/>
                  </w:tcBorders>
                  <w:vAlign w:val="center"/>
                </w:tcPr>
                <w:p w14:paraId="663D0E94">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粉尘</w:t>
                  </w:r>
                </w:p>
              </w:tc>
              <w:tc>
                <w:tcPr>
                  <w:tcW w:w="790" w:type="pct"/>
                  <w:tcBorders>
                    <w:tl2br w:val="nil"/>
                    <w:tr2bl w:val="nil"/>
                  </w:tcBorders>
                  <w:vAlign w:val="center"/>
                </w:tcPr>
                <w:p w14:paraId="74A37488">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车间通风</w:t>
                  </w:r>
                </w:p>
              </w:tc>
            </w:tr>
            <w:tr w14:paraId="75CF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68473DCD">
                  <w:pPr>
                    <w:pStyle w:val="28"/>
                    <w:jc w:val="center"/>
                    <w:rPr>
                      <w:color w:val="auto"/>
                      <w:sz w:val="18"/>
                      <w:szCs w:val="18"/>
                    </w:rPr>
                  </w:pPr>
                </w:p>
              </w:tc>
              <w:tc>
                <w:tcPr>
                  <w:tcW w:w="818" w:type="pct"/>
                  <w:tcBorders>
                    <w:tl2br w:val="nil"/>
                    <w:tr2bl w:val="nil"/>
                  </w:tcBorders>
                  <w:vAlign w:val="center"/>
                </w:tcPr>
                <w:p w14:paraId="12B9A22D">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G4</w:t>
                  </w:r>
                </w:p>
              </w:tc>
              <w:tc>
                <w:tcPr>
                  <w:tcW w:w="950" w:type="pct"/>
                  <w:tcBorders>
                    <w:tl2br w:val="nil"/>
                    <w:tr2bl w:val="nil"/>
                  </w:tcBorders>
                  <w:vAlign w:val="center"/>
                </w:tcPr>
                <w:p w14:paraId="38AD66C9">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胶水废气</w:t>
                  </w:r>
                </w:p>
              </w:tc>
              <w:tc>
                <w:tcPr>
                  <w:tcW w:w="1096" w:type="pct"/>
                  <w:tcBorders>
                    <w:tl2br w:val="nil"/>
                    <w:tr2bl w:val="nil"/>
                  </w:tcBorders>
                  <w:vAlign w:val="center"/>
                </w:tcPr>
                <w:p w14:paraId="1693F781">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黏结组装</w:t>
                  </w:r>
                </w:p>
              </w:tc>
              <w:tc>
                <w:tcPr>
                  <w:tcW w:w="970" w:type="pct"/>
                  <w:tcBorders>
                    <w:tl2br w:val="nil"/>
                    <w:tr2bl w:val="nil"/>
                  </w:tcBorders>
                  <w:vAlign w:val="center"/>
                </w:tcPr>
                <w:p w14:paraId="7A2838EB">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丙酮</w:t>
                  </w:r>
                </w:p>
              </w:tc>
              <w:tc>
                <w:tcPr>
                  <w:tcW w:w="790" w:type="pct"/>
                  <w:tcBorders>
                    <w:tl2br w:val="nil"/>
                    <w:tr2bl w:val="nil"/>
                  </w:tcBorders>
                  <w:vAlign w:val="center"/>
                </w:tcPr>
                <w:p w14:paraId="229E17DD">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DA001排气筒排放</w:t>
                  </w:r>
                </w:p>
              </w:tc>
            </w:tr>
            <w:tr w14:paraId="0483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7AC19DA1">
                  <w:pPr>
                    <w:pStyle w:val="28"/>
                    <w:jc w:val="center"/>
                    <w:rPr>
                      <w:color w:val="auto"/>
                      <w:sz w:val="18"/>
                      <w:szCs w:val="18"/>
                    </w:rPr>
                  </w:pPr>
                </w:p>
              </w:tc>
              <w:tc>
                <w:tcPr>
                  <w:tcW w:w="818" w:type="pct"/>
                  <w:tcBorders>
                    <w:tl2br w:val="nil"/>
                    <w:tr2bl w:val="nil"/>
                  </w:tcBorders>
                  <w:vAlign w:val="center"/>
                </w:tcPr>
                <w:p w14:paraId="7F2D8238">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G5-1~G5-2</w:t>
                  </w:r>
                </w:p>
              </w:tc>
              <w:tc>
                <w:tcPr>
                  <w:tcW w:w="950" w:type="pct"/>
                  <w:tcBorders>
                    <w:tl2br w:val="nil"/>
                    <w:tr2bl w:val="nil"/>
                  </w:tcBorders>
                  <w:vAlign w:val="center"/>
                </w:tcPr>
                <w:p w14:paraId="6BD120AF">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破碎粉尘</w:t>
                  </w:r>
                </w:p>
              </w:tc>
              <w:tc>
                <w:tcPr>
                  <w:tcW w:w="1096" w:type="pct"/>
                  <w:tcBorders>
                    <w:tl2br w:val="nil"/>
                    <w:tr2bl w:val="nil"/>
                  </w:tcBorders>
                  <w:vAlign w:val="center"/>
                </w:tcPr>
                <w:p w14:paraId="68142D2C">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破碎</w:t>
                  </w:r>
                </w:p>
              </w:tc>
              <w:tc>
                <w:tcPr>
                  <w:tcW w:w="970" w:type="pct"/>
                  <w:tcBorders>
                    <w:tl2br w:val="nil"/>
                    <w:tr2bl w:val="nil"/>
                  </w:tcBorders>
                  <w:vAlign w:val="center"/>
                </w:tcPr>
                <w:p w14:paraId="6FB8D673">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粉尘</w:t>
                  </w:r>
                </w:p>
              </w:tc>
              <w:tc>
                <w:tcPr>
                  <w:tcW w:w="790" w:type="pct"/>
                  <w:tcBorders>
                    <w:tl2br w:val="nil"/>
                    <w:tr2bl w:val="nil"/>
                  </w:tcBorders>
                  <w:vAlign w:val="center"/>
                </w:tcPr>
                <w:p w14:paraId="589DD507">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车间通风</w:t>
                  </w:r>
                </w:p>
              </w:tc>
            </w:tr>
            <w:tr w14:paraId="5050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restart"/>
                  <w:tcBorders>
                    <w:tl2br w:val="nil"/>
                    <w:tr2bl w:val="nil"/>
                  </w:tcBorders>
                  <w:vAlign w:val="center"/>
                </w:tcPr>
                <w:p w14:paraId="67696824">
                  <w:pPr>
                    <w:pStyle w:val="28"/>
                    <w:jc w:val="center"/>
                    <w:rPr>
                      <w:rFonts w:hint="eastAsia" w:eastAsia="宋体"/>
                      <w:color w:val="auto"/>
                      <w:sz w:val="18"/>
                      <w:szCs w:val="18"/>
                      <w:lang w:val="en-US" w:eastAsia="zh-CN"/>
                    </w:rPr>
                  </w:pPr>
                  <w:r>
                    <w:rPr>
                      <w:rFonts w:hint="eastAsia"/>
                      <w:color w:val="auto"/>
                      <w:sz w:val="18"/>
                      <w:szCs w:val="18"/>
                      <w:lang w:val="en-US" w:eastAsia="zh-CN"/>
                    </w:rPr>
                    <w:t>废水</w:t>
                  </w:r>
                </w:p>
              </w:tc>
              <w:tc>
                <w:tcPr>
                  <w:tcW w:w="818" w:type="pct"/>
                  <w:tcBorders>
                    <w:tl2br w:val="nil"/>
                    <w:tr2bl w:val="nil"/>
                  </w:tcBorders>
                  <w:vAlign w:val="center"/>
                </w:tcPr>
                <w:p w14:paraId="5C653FA9">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Wa</w:t>
                  </w:r>
                </w:p>
              </w:tc>
              <w:tc>
                <w:tcPr>
                  <w:tcW w:w="950" w:type="pct"/>
                  <w:tcBorders>
                    <w:tl2br w:val="nil"/>
                    <w:tr2bl w:val="nil"/>
                  </w:tcBorders>
                  <w:vAlign w:val="center"/>
                </w:tcPr>
                <w:p w14:paraId="23D042E9">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间接冷却水</w:t>
                  </w:r>
                </w:p>
              </w:tc>
              <w:tc>
                <w:tcPr>
                  <w:tcW w:w="1096" w:type="pct"/>
                  <w:tcBorders>
                    <w:tl2br w:val="nil"/>
                    <w:tr2bl w:val="nil"/>
                  </w:tcBorders>
                  <w:vAlign w:val="center"/>
                </w:tcPr>
                <w:p w14:paraId="3FBBBE82">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注塑成型、射出成型</w:t>
                  </w:r>
                </w:p>
              </w:tc>
              <w:tc>
                <w:tcPr>
                  <w:tcW w:w="970" w:type="pct"/>
                  <w:tcBorders>
                    <w:tl2br w:val="nil"/>
                    <w:tr2bl w:val="nil"/>
                  </w:tcBorders>
                  <w:vAlign w:val="center"/>
                </w:tcPr>
                <w:p w14:paraId="168D378C">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w:t>
                  </w:r>
                </w:p>
              </w:tc>
              <w:tc>
                <w:tcPr>
                  <w:tcW w:w="790" w:type="pct"/>
                  <w:tcBorders>
                    <w:tl2br w:val="nil"/>
                    <w:tr2bl w:val="nil"/>
                  </w:tcBorders>
                  <w:vAlign w:val="center"/>
                </w:tcPr>
                <w:p w14:paraId="5A9F5C7E">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不外排</w:t>
                  </w:r>
                </w:p>
              </w:tc>
            </w:tr>
            <w:tr w14:paraId="34D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7BB3FEFE">
                  <w:pPr>
                    <w:pStyle w:val="28"/>
                    <w:jc w:val="center"/>
                    <w:rPr>
                      <w:color w:val="auto"/>
                      <w:sz w:val="18"/>
                      <w:szCs w:val="18"/>
                    </w:rPr>
                  </w:pPr>
                </w:p>
              </w:tc>
              <w:tc>
                <w:tcPr>
                  <w:tcW w:w="818" w:type="pct"/>
                  <w:tcBorders>
                    <w:tl2br w:val="nil"/>
                    <w:tr2bl w:val="nil"/>
                  </w:tcBorders>
                  <w:vAlign w:val="center"/>
                </w:tcPr>
                <w:p w14:paraId="362FD97C">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Wb</w:t>
                  </w:r>
                </w:p>
              </w:tc>
              <w:tc>
                <w:tcPr>
                  <w:tcW w:w="950" w:type="pct"/>
                  <w:tcBorders>
                    <w:tl2br w:val="nil"/>
                    <w:tr2bl w:val="nil"/>
                  </w:tcBorders>
                  <w:vAlign w:val="center"/>
                </w:tcPr>
                <w:p w14:paraId="0AE2088E">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水流测试水</w:t>
                  </w:r>
                </w:p>
              </w:tc>
              <w:tc>
                <w:tcPr>
                  <w:tcW w:w="1096" w:type="pct"/>
                  <w:tcBorders>
                    <w:tl2br w:val="nil"/>
                    <w:tr2bl w:val="nil"/>
                  </w:tcBorders>
                  <w:vAlign w:val="center"/>
                </w:tcPr>
                <w:p w14:paraId="62A25F75">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水流测试</w:t>
                  </w:r>
                </w:p>
              </w:tc>
              <w:tc>
                <w:tcPr>
                  <w:tcW w:w="970" w:type="pct"/>
                  <w:tcBorders>
                    <w:tl2br w:val="nil"/>
                    <w:tr2bl w:val="nil"/>
                  </w:tcBorders>
                  <w:vAlign w:val="center"/>
                </w:tcPr>
                <w:p w14:paraId="45E75D16">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w:t>
                  </w:r>
                </w:p>
              </w:tc>
              <w:tc>
                <w:tcPr>
                  <w:tcW w:w="790" w:type="pct"/>
                  <w:tcBorders>
                    <w:tl2br w:val="nil"/>
                    <w:tr2bl w:val="nil"/>
                  </w:tcBorders>
                  <w:vAlign w:val="center"/>
                </w:tcPr>
                <w:p w14:paraId="05C03F92">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不外排</w:t>
                  </w:r>
                </w:p>
              </w:tc>
            </w:tr>
            <w:tr w14:paraId="7238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1046F979">
                  <w:pPr>
                    <w:pStyle w:val="28"/>
                    <w:jc w:val="center"/>
                    <w:rPr>
                      <w:color w:val="auto"/>
                      <w:sz w:val="18"/>
                      <w:szCs w:val="18"/>
                    </w:rPr>
                  </w:pPr>
                </w:p>
              </w:tc>
              <w:tc>
                <w:tcPr>
                  <w:tcW w:w="818" w:type="pct"/>
                  <w:tcBorders>
                    <w:tl2br w:val="nil"/>
                    <w:tr2bl w:val="nil"/>
                  </w:tcBorders>
                  <w:vAlign w:val="center"/>
                </w:tcPr>
                <w:p w14:paraId="551A19E2">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Wc</w:t>
                  </w:r>
                </w:p>
              </w:tc>
              <w:tc>
                <w:tcPr>
                  <w:tcW w:w="950" w:type="pct"/>
                  <w:tcBorders>
                    <w:tl2br w:val="nil"/>
                    <w:tr2bl w:val="nil"/>
                  </w:tcBorders>
                  <w:vAlign w:val="center"/>
                </w:tcPr>
                <w:p w14:paraId="7FC80319">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生活污水</w:t>
                  </w:r>
                </w:p>
              </w:tc>
              <w:tc>
                <w:tcPr>
                  <w:tcW w:w="1096" w:type="pct"/>
                  <w:tcBorders>
                    <w:tl2br w:val="nil"/>
                    <w:tr2bl w:val="nil"/>
                  </w:tcBorders>
                  <w:vAlign w:val="center"/>
                </w:tcPr>
                <w:p w14:paraId="39825815">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职工生活</w:t>
                  </w:r>
                </w:p>
              </w:tc>
              <w:tc>
                <w:tcPr>
                  <w:tcW w:w="970" w:type="pct"/>
                  <w:tcBorders>
                    <w:tl2br w:val="nil"/>
                    <w:tr2bl w:val="nil"/>
                  </w:tcBorders>
                  <w:vAlign w:val="center"/>
                </w:tcPr>
                <w:p w14:paraId="0D50F2A8">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CODCr、氨氮</w:t>
                  </w:r>
                </w:p>
              </w:tc>
              <w:tc>
                <w:tcPr>
                  <w:tcW w:w="790" w:type="pct"/>
                  <w:tcBorders>
                    <w:tl2br w:val="nil"/>
                    <w:tr2bl w:val="nil"/>
                  </w:tcBorders>
                  <w:vAlign w:val="center"/>
                </w:tcPr>
                <w:p w14:paraId="51F58D77">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经化粪池处理后纳管</w:t>
                  </w:r>
                </w:p>
              </w:tc>
            </w:tr>
            <w:tr w14:paraId="2814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tcBorders>
                    <w:tl2br w:val="nil"/>
                    <w:tr2bl w:val="nil"/>
                  </w:tcBorders>
                  <w:vAlign w:val="center"/>
                </w:tcPr>
                <w:p w14:paraId="74581604">
                  <w:pPr>
                    <w:pStyle w:val="28"/>
                    <w:jc w:val="center"/>
                    <w:rPr>
                      <w:rFonts w:hint="eastAsia" w:eastAsia="宋体"/>
                      <w:color w:val="auto"/>
                      <w:sz w:val="18"/>
                      <w:szCs w:val="18"/>
                      <w:lang w:val="en-US" w:eastAsia="zh-CN"/>
                    </w:rPr>
                  </w:pPr>
                  <w:r>
                    <w:rPr>
                      <w:rFonts w:hint="eastAsia"/>
                      <w:color w:val="auto"/>
                      <w:sz w:val="18"/>
                      <w:szCs w:val="18"/>
                      <w:lang w:val="en-US" w:eastAsia="zh-CN"/>
                    </w:rPr>
                    <w:t>噪声</w:t>
                  </w:r>
                </w:p>
              </w:tc>
              <w:tc>
                <w:tcPr>
                  <w:tcW w:w="818" w:type="pct"/>
                  <w:tcBorders>
                    <w:tl2br w:val="nil"/>
                    <w:tr2bl w:val="nil"/>
                  </w:tcBorders>
                  <w:vAlign w:val="center"/>
                </w:tcPr>
                <w:p w14:paraId="6AEACFC7">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Na</w:t>
                  </w:r>
                </w:p>
              </w:tc>
              <w:tc>
                <w:tcPr>
                  <w:tcW w:w="950" w:type="pct"/>
                  <w:tcBorders>
                    <w:tl2br w:val="nil"/>
                    <w:tr2bl w:val="nil"/>
                  </w:tcBorders>
                  <w:vAlign w:val="center"/>
                </w:tcPr>
                <w:p w14:paraId="57D8A40A">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各类生产设备</w:t>
                  </w:r>
                </w:p>
              </w:tc>
              <w:tc>
                <w:tcPr>
                  <w:tcW w:w="1096" w:type="pct"/>
                  <w:tcBorders>
                    <w:tl2br w:val="nil"/>
                    <w:tr2bl w:val="nil"/>
                  </w:tcBorders>
                  <w:vAlign w:val="center"/>
                </w:tcPr>
                <w:p w14:paraId="6DE4A903">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设备运行</w:t>
                  </w:r>
                </w:p>
              </w:tc>
              <w:tc>
                <w:tcPr>
                  <w:tcW w:w="970" w:type="pct"/>
                  <w:tcBorders>
                    <w:tl2br w:val="nil"/>
                    <w:tr2bl w:val="nil"/>
                  </w:tcBorders>
                  <w:vAlign w:val="center"/>
                </w:tcPr>
                <w:p w14:paraId="05193295">
                  <w:pPr>
                    <w:pStyle w:val="28"/>
                    <w:jc w:val="center"/>
                    <w:rPr>
                      <w:rFonts w:hint="default" w:ascii="宋体" w:hAnsi="Times New Roman" w:eastAsia="宋体" w:cs="宋体"/>
                      <w:color w:val="auto"/>
                      <w:sz w:val="18"/>
                      <w:szCs w:val="18"/>
                      <w:highlight w:val="none"/>
                      <w:lang w:val="en-US" w:eastAsia="zh-CN"/>
                    </w:rPr>
                  </w:pPr>
                  <w:r>
                    <w:rPr>
                      <w:rFonts w:hint="default" w:ascii="宋体" w:hAnsi="Times New Roman" w:eastAsia="宋体" w:cs="宋体"/>
                      <w:color w:val="auto"/>
                      <w:sz w:val="18"/>
                      <w:szCs w:val="18"/>
                      <w:highlight w:val="none"/>
                      <w:lang w:val="en-US" w:eastAsia="zh-CN"/>
                    </w:rPr>
                    <w:t>连续等效A声级</w:t>
                  </w:r>
                </w:p>
              </w:tc>
              <w:tc>
                <w:tcPr>
                  <w:tcW w:w="790" w:type="pct"/>
                  <w:tcBorders>
                    <w:tl2br w:val="nil"/>
                    <w:tr2bl w:val="nil"/>
                  </w:tcBorders>
                  <w:vAlign w:val="center"/>
                </w:tcPr>
                <w:p w14:paraId="19971363">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w:t>
                  </w:r>
                </w:p>
              </w:tc>
            </w:tr>
            <w:tr w14:paraId="5F83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restart"/>
                  <w:tcBorders>
                    <w:tl2br w:val="nil"/>
                    <w:tr2bl w:val="nil"/>
                  </w:tcBorders>
                  <w:vAlign w:val="center"/>
                </w:tcPr>
                <w:p w14:paraId="4C3BE62E">
                  <w:pPr>
                    <w:pStyle w:val="28"/>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固废</w:t>
                  </w:r>
                </w:p>
              </w:tc>
              <w:tc>
                <w:tcPr>
                  <w:tcW w:w="818" w:type="pct"/>
                  <w:tcBorders>
                    <w:tl2br w:val="nil"/>
                    <w:tr2bl w:val="nil"/>
                  </w:tcBorders>
                  <w:vAlign w:val="center"/>
                </w:tcPr>
                <w:p w14:paraId="2B9E818D">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w:t>
                  </w:r>
                </w:p>
              </w:tc>
              <w:tc>
                <w:tcPr>
                  <w:tcW w:w="950" w:type="pct"/>
                  <w:tcBorders>
                    <w:tl2br w:val="nil"/>
                    <w:tr2bl w:val="nil"/>
                  </w:tcBorders>
                  <w:vAlign w:val="center"/>
                </w:tcPr>
                <w:p w14:paraId="03B53059">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塑料边角料</w:t>
                  </w:r>
                </w:p>
              </w:tc>
              <w:tc>
                <w:tcPr>
                  <w:tcW w:w="1096" w:type="pct"/>
                  <w:tcBorders>
                    <w:tl2br w:val="nil"/>
                    <w:tr2bl w:val="nil"/>
                  </w:tcBorders>
                  <w:vAlign w:val="center"/>
                </w:tcPr>
                <w:p w14:paraId="38DD1F38">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修边</w:t>
                  </w:r>
                </w:p>
              </w:tc>
              <w:tc>
                <w:tcPr>
                  <w:tcW w:w="970" w:type="pct"/>
                  <w:tcBorders>
                    <w:tl2br w:val="nil"/>
                    <w:tr2bl w:val="nil"/>
                  </w:tcBorders>
                  <w:vAlign w:val="center"/>
                </w:tcPr>
                <w:p w14:paraId="5855C71D">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塑料</w:t>
                  </w:r>
                </w:p>
              </w:tc>
              <w:tc>
                <w:tcPr>
                  <w:tcW w:w="790" w:type="pct"/>
                  <w:vMerge w:val="restart"/>
                  <w:tcBorders>
                    <w:tl2br w:val="nil"/>
                    <w:tr2bl w:val="nil"/>
                  </w:tcBorders>
                  <w:vAlign w:val="center"/>
                </w:tcPr>
                <w:p w14:paraId="0679EA0F">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回用生产</w:t>
                  </w:r>
                </w:p>
              </w:tc>
            </w:tr>
            <w:tr w14:paraId="3857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26162179">
                  <w:pPr>
                    <w:pStyle w:val="28"/>
                    <w:jc w:val="center"/>
                    <w:rPr>
                      <w:color w:val="auto"/>
                      <w:sz w:val="18"/>
                      <w:szCs w:val="18"/>
                      <w:highlight w:val="none"/>
                    </w:rPr>
                  </w:pPr>
                </w:p>
              </w:tc>
              <w:tc>
                <w:tcPr>
                  <w:tcW w:w="818" w:type="pct"/>
                  <w:tcBorders>
                    <w:tl2br w:val="nil"/>
                    <w:tr2bl w:val="nil"/>
                  </w:tcBorders>
                  <w:vAlign w:val="center"/>
                </w:tcPr>
                <w:p w14:paraId="4C0B4C90">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S2</w:t>
                  </w:r>
                </w:p>
              </w:tc>
              <w:tc>
                <w:tcPr>
                  <w:tcW w:w="950" w:type="pct"/>
                  <w:tcBorders>
                    <w:tl2br w:val="nil"/>
                    <w:tr2bl w:val="nil"/>
                  </w:tcBorders>
                  <w:vAlign w:val="center"/>
                </w:tcPr>
                <w:p w14:paraId="414712C6">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残次品</w:t>
                  </w:r>
                </w:p>
              </w:tc>
              <w:tc>
                <w:tcPr>
                  <w:tcW w:w="1096" w:type="pct"/>
                  <w:tcBorders>
                    <w:tl2br w:val="nil"/>
                    <w:tr2bl w:val="nil"/>
                  </w:tcBorders>
                  <w:vAlign w:val="center"/>
                </w:tcPr>
                <w:p w14:paraId="0706E1F2">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检验</w:t>
                  </w:r>
                </w:p>
              </w:tc>
              <w:tc>
                <w:tcPr>
                  <w:tcW w:w="970" w:type="pct"/>
                  <w:tcBorders>
                    <w:tl2br w:val="nil"/>
                    <w:tr2bl w:val="nil"/>
                  </w:tcBorders>
                  <w:vAlign w:val="center"/>
                </w:tcPr>
                <w:p w14:paraId="2DE37532">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塑料</w:t>
                  </w:r>
                </w:p>
              </w:tc>
              <w:tc>
                <w:tcPr>
                  <w:tcW w:w="790" w:type="pct"/>
                  <w:vMerge w:val="continue"/>
                  <w:tcBorders>
                    <w:tl2br w:val="nil"/>
                    <w:tr2bl w:val="nil"/>
                  </w:tcBorders>
                  <w:vAlign w:val="center"/>
                </w:tcPr>
                <w:p w14:paraId="54CEC8DF">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p>
              </w:tc>
            </w:tr>
            <w:tr w14:paraId="2900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3BE5CE3B">
                  <w:pPr>
                    <w:pStyle w:val="28"/>
                    <w:jc w:val="center"/>
                    <w:rPr>
                      <w:color w:val="auto"/>
                      <w:sz w:val="18"/>
                      <w:szCs w:val="18"/>
                      <w:highlight w:val="none"/>
                    </w:rPr>
                  </w:pPr>
                </w:p>
              </w:tc>
              <w:tc>
                <w:tcPr>
                  <w:tcW w:w="818" w:type="pct"/>
                  <w:tcBorders>
                    <w:tl2br w:val="nil"/>
                    <w:tr2bl w:val="nil"/>
                  </w:tcBorders>
                  <w:vAlign w:val="center"/>
                </w:tcPr>
                <w:p w14:paraId="1E579673">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S3</w:t>
                  </w:r>
                </w:p>
              </w:tc>
              <w:tc>
                <w:tcPr>
                  <w:tcW w:w="950" w:type="pct"/>
                  <w:tcBorders>
                    <w:tl2br w:val="nil"/>
                    <w:tr2bl w:val="nil"/>
                  </w:tcBorders>
                  <w:vAlign w:val="center"/>
                </w:tcPr>
                <w:p w14:paraId="1AE3BE49">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塑料边角料</w:t>
                  </w:r>
                </w:p>
              </w:tc>
              <w:tc>
                <w:tcPr>
                  <w:tcW w:w="1096" w:type="pct"/>
                  <w:tcBorders>
                    <w:tl2br w:val="nil"/>
                    <w:tr2bl w:val="nil"/>
                  </w:tcBorders>
                  <w:vAlign w:val="center"/>
                </w:tcPr>
                <w:p w14:paraId="3353E0EB">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切割</w:t>
                  </w:r>
                </w:p>
              </w:tc>
              <w:tc>
                <w:tcPr>
                  <w:tcW w:w="970" w:type="pct"/>
                  <w:tcBorders>
                    <w:tl2br w:val="nil"/>
                    <w:tr2bl w:val="nil"/>
                  </w:tcBorders>
                  <w:shd w:val="clear" w:color="auto" w:fill="auto"/>
                  <w:vAlign w:val="center"/>
                </w:tcPr>
                <w:p w14:paraId="5BAAAA24">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塑料</w:t>
                  </w:r>
                </w:p>
              </w:tc>
              <w:tc>
                <w:tcPr>
                  <w:tcW w:w="790" w:type="pct"/>
                  <w:vMerge w:val="continue"/>
                  <w:tcBorders>
                    <w:tl2br w:val="nil"/>
                    <w:tr2bl w:val="nil"/>
                  </w:tcBorders>
                  <w:shd w:val="clear" w:color="auto" w:fill="auto"/>
                  <w:vAlign w:val="center"/>
                </w:tcPr>
                <w:p w14:paraId="5A27642B">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5529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02E39E76">
                  <w:pPr>
                    <w:pStyle w:val="28"/>
                    <w:jc w:val="center"/>
                    <w:rPr>
                      <w:color w:val="auto"/>
                      <w:sz w:val="18"/>
                      <w:szCs w:val="18"/>
                      <w:highlight w:val="none"/>
                    </w:rPr>
                  </w:pPr>
                </w:p>
              </w:tc>
              <w:tc>
                <w:tcPr>
                  <w:tcW w:w="818" w:type="pct"/>
                  <w:tcBorders>
                    <w:tl2br w:val="nil"/>
                    <w:tr2bl w:val="nil"/>
                  </w:tcBorders>
                  <w:vAlign w:val="center"/>
                </w:tcPr>
                <w:p w14:paraId="5A7FC220">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S4</w:t>
                  </w:r>
                </w:p>
              </w:tc>
              <w:tc>
                <w:tcPr>
                  <w:tcW w:w="950" w:type="pct"/>
                  <w:tcBorders>
                    <w:tl2br w:val="nil"/>
                    <w:tr2bl w:val="nil"/>
                  </w:tcBorders>
                  <w:vAlign w:val="center"/>
                </w:tcPr>
                <w:p w14:paraId="5AD65CEB">
                  <w:pPr>
                    <w:pStyle w:val="28"/>
                    <w:jc w:val="center"/>
                    <w:rPr>
                      <w:rFonts w:hint="default"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金属边角料及屑</w:t>
                  </w:r>
                </w:p>
              </w:tc>
              <w:tc>
                <w:tcPr>
                  <w:tcW w:w="1096" w:type="pct"/>
                  <w:tcBorders>
                    <w:tl2br w:val="nil"/>
                    <w:tr2bl w:val="nil"/>
                  </w:tcBorders>
                  <w:vAlign w:val="center"/>
                </w:tcPr>
                <w:p w14:paraId="358C13FF">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模具维修</w:t>
                  </w:r>
                </w:p>
              </w:tc>
              <w:tc>
                <w:tcPr>
                  <w:tcW w:w="970" w:type="pct"/>
                  <w:tcBorders>
                    <w:tl2br w:val="nil"/>
                    <w:tr2bl w:val="nil"/>
                  </w:tcBorders>
                  <w:shd w:val="clear" w:color="auto" w:fill="auto"/>
                  <w:vAlign w:val="center"/>
                </w:tcPr>
                <w:p w14:paraId="1A09A8DA">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金属</w:t>
                  </w:r>
                </w:p>
              </w:tc>
              <w:tc>
                <w:tcPr>
                  <w:tcW w:w="790" w:type="pct"/>
                  <w:tcBorders>
                    <w:tl2br w:val="nil"/>
                    <w:tr2bl w:val="nil"/>
                  </w:tcBorders>
                  <w:shd w:val="clear" w:color="auto" w:fill="auto"/>
                  <w:vAlign w:val="center"/>
                </w:tcPr>
                <w:p w14:paraId="48BD16FA">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委托一般物资回收单位回收利用</w:t>
                  </w:r>
                </w:p>
              </w:tc>
            </w:tr>
            <w:tr w14:paraId="5ED6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17E4C331">
                  <w:pPr>
                    <w:pStyle w:val="28"/>
                    <w:jc w:val="center"/>
                    <w:rPr>
                      <w:color w:val="auto"/>
                      <w:sz w:val="18"/>
                      <w:szCs w:val="18"/>
                      <w:highlight w:val="none"/>
                    </w:rPr>
                  </w:pPr>
                </w:p>
              </w:tc>
              <w:tc>
                <w:tcPr>
                  <w:tcW w:w="818" w:type="pct"/>
                  <w:tcBorders>
                    <w:tl2br w:val="nil"/>
                    <w:tr2bl w:val="nil"/>
                  </w:tcBorders>
                  <w:vAlign w:val="center"/>
                </w:tcPr>
                <w:p w14:paraId="7137A325">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S5</w:t>
                  </w:r>
                </w:p>
              </w:tc>
              <w:tc>
                <w:tcPr>
                  <w:tcW w:w="950" w:type="pct"/>
                  <w:tcBorders>
                    <w:tl2br w:val="nil"/>
                    <w:tr2bl w:val="nil"/>
                  </w:tcBorders>
                  <w:vAlign w:val="center"/>
                </w:tcPr>
                <w:p w14:paraId="622951DE">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破损模具</w:t>
                  </w:r>
                </w:p>
              </w:tc>
              <w:tc>
                <w:tcPr>
                  <w:tcW w:w="1096" w:type="pct"/>
                  <w:tcBorders>
                    <w:tl2br w:val="nil"/>
                    <w:tr2bl w:val="nil"/>
                  </w:tcBorders>
                  <w:vAlign w:val="center"/>
                </w:tcPr>
                <w:p w14:paraId="68B62AC4">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模具更换</w:t>
                  </w:r>
                </w:p>
              </w:tc>
              <w:tc>
                <w:tcPr>
                  <w:tcW w:w="970" w:type="pct"/>
                  <w:tcBorders>
                    <w:tl2br w:val="nil"/>
                    <w:tr2bl w:val="nil"/>
                  </w:tcBorders>
                  <w:shd w:val="clear" w:color="auto" w:fill="auto"/>
                  <w:vAlign w:val="center"/>
                </w:tcPr>
                <w:p w14:paraId="7AF63E14">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模具</w:t>
                  </w:r>
                </w:p>
              </w:tc>
              <w:tc>
                <w:tcPr>
                  <w:tcW w:w="790" w:type="pct"/>
                  <w:tcBorders>
                    <w:tl2br w:val="nil"/>
                    <w:tr2bl w:val="nil"/>
                  </w:tcBorders>
                  <w:shd w:val="clear" w:color="auto" w:fill="auto"/>
                  <w:vAlign w:val="center"/>
                </w:tcPr>
                <w:p w14:paraId="01A957D8">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厂家回收</w:t>
                  </w:r>
                </w:p>
              </w:tc>
            </w:tr>
            <w:tr w14:paraId="7F7E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0AB65EDF">
                  <w:pPr>
                    <w:pStyle w:val="28"/>
                    <w:jc w:val="center"/>
                    <w:rPr>
                      <w:color w:val="auto"/>
                      <w:sz w:val="18"/>
                      <w:szCs w:val="18"/>
                      <w:highlight w:val="none"/>
                    </w:rPr>
                  </w:pPr>
                </w:p>
              </w:tc>
              <w:tc>
                <w:tcPr>
                  <w:tcW w:w="818" w:type="pct"/>
                  <w:tcBorders>
                    <w:tl2br w:val="nil"/>
                    <w:tr2bl w:val="nil"/>
                  </w:tcBorders>
                  <w:vAlign w:val="center"/>
                </w:tcPr>
                <w:p w14:paraId="227E02CB">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S6</w:t>
                  </w:r>
                </w:p>
              </w:tc>
              <w:tc>
                <w:tcPr>
                  <w:tcW w:w="950" w:type="pct"/>
                  <w:tcBorders>
                    <w:tl2br w:val="nil"/>
                    <w:tr2bl w:val="nil"/>
                  </w:tcBorders>
                  <w:vAlign w:val="center"/>
                </w:tcPr>
                <w:p w14:paraId="148A8812">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废液压油</w:t>
                  </w:r>
                </w:p>
              </w:tc>
              <w:tc>
                <w:tcPr>
                  <w:tcW w:w="1096" w:type="pct"/>
                  <w:tcBorders>
                    <w:tl2br w:val="nil"/>
                    <w:tr2bl w:val="nil"/>
                  </w:tcBorders>
                  <w:vAlign w:val="center"/>
                </w:tcPr>
                <w:p w14:paraId="4C2D6339">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液压油更换</w:t>
                  </w:r>
                </w:p>
              </w:tc>
              <w:tc>
                <w:tcPr>
                  <w:tcW w:w="970" w:type="pct"/>
                  <w:tcBorders>
                    <w:tl2br w:val="nil"/>
                    <w:tr2bl w:val="nil"/>
                  </w:tcBorders>
                  <w:shd w:val="clear" w:color="auto" w:fill="auto"/>
                  <w:vAlign w:val="center"/>
                </w:tcPr>
                <w:p w14:paraId="7069A9D0">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废液压油</w:t>
                  </w:r>
                </w:p>
              </w:tc>
              <w:tc>
                <w:tcPr>
                  <w:tcW w:w="790" w:type="pct"/>
                  <w:vMerge w:val="restart"/>
                  <w:tcBorders>
                    <w:tl2br w:val="nil"/>
                    <w:tr2bl w:val="nil"/>
                  </w:tcBorders>
                  <w:shd w:val="clear" w:color="auto" w:fill="auto"/>
                  <w:vAlign w:val="center"/>
                </w:tcPr>
                <w:p w14:paraId="68D91ECF">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zh-CN" w:eastAsia="zh-CN"/>
                    </w:rPr>
                    <w:t>委托有资质单位无害化处理</w:t>
                  </w:r>
                </w:p>
              </w:tc>
            </w:tr>
            <w:tr w14:paraId="00E2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4005E2B9">
                  <w:pPr>
                    <w:pStyle w:val="28"/>
                    <w:jc w:val="center"/>
                    <w:rPr>
                      <w:color w:val="auto"/>
                      <w:sz w:val="18"/>
                      <w:szCs w:val="18"/>
                      <w:highlight w:val="none"/>
                    </w:rPr>
                  </w:pPr>
                </w:p>
              </w:tc>
              <w:tc>
                <w:tcPr>
                  <w:tcW w:w="818" w:type="pct"/>
                  <w:tcBorders>
                    <w:tl2br w:val="nil"/>
                    <w:tr2bl w:val="nil"/>
                  </w:tcBorders>
                  <w:vAlign w:val="center"/>
                </w:tcPr>
                <w:p w14:paraId="58C17CBF">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S7</w:t>
                  </w:r>
                </w:p>
              </w:tc>
              <w:tc>
                <w:tcPr>
                  <w:tcW w:w="950" w:type="pct"/>
                  <w:tcBorders>
                    <w:tl2br w:val="nil"/>
                    <w:tr2bl w:val="nil"/>
                  </w:tcBorders>
                  <w:vAlign w:val="center"/>
                </w:tcPr>
                <w:p w14:paraId="58C49A01">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废润滑油</w:t>
                  </w:r>
                </w:p>
              </w:tc>
              <w:tc>
                <w:tcPr>
                  <w:tcW w:w="1096" w:type="pct"/>
                  <w:tcBorders>
                    <w:tl2br w:val="nil"/>
                    <w:tr2bl w:val="nil"/>
                  </w:tcBorders>
                  <w:vAlign w:val="center"/>
                </w:tcPr>
                <w:p w14:paraId="2EE3740C">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设备润滑</w:t>
                  </w:r>
                </w:p>
              </w:tc>
              <w:tc>
                <w:tcPr>
                  <w:tcW w:w="970" w:type="pct"/>
                  <w:tcBorders>
                    <w:tl2br w:val="nil"/>
                    <w:tr2bl w:val="nil"/>
                  </w:tcBorders>
                  <w:shd w:val="clear" w:color="auto" w:fill="auto"/>
                  <w:vAlign w:val="center"/>
                </w:tcPr>
                <w:p w14:paraId="14EEDD92">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废润滑油</w:t>
                  </w:r>
                </w:p>
              </w:tc>
              <w:tc>
                <w:tcPr>
                  <w:tcW w:w="790" w:type="pct"/>
                  <w:vMerge w:val="continue"/>
                  <w:tcBorders>
                    <w:tl2br w:val="nil"/>
                    <w:tr2bl w:val="nil"/>
                  </w:tcBorders>
                  <w:shd w:val="clear" w:color="auto" w:fill="auto"/>
                  <w:vAlign w:val="center"/>
                </w:tcPr>
                <w:p w14:paraId="2387172D">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425C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6698D701">
                  <w:pPr>
                    <w:pStyle w:val="28"/>
                    <w:jc w:val="center"/>
                    <w:rPr>
                      <w:color w:val="auto"/>
                      <w:sz w:val="18"/>
                      <w:szCs w:val="18"/>
                      <w:highlight w:val="none"/>
                    </w:rPr>
                  </w:pPr>
                </w:p>
              </w:tc>
              <w:tc>
                <w:tcPr>
                  <w:tcW w:w="818" w:type="pct"/>
                  <w:tcBorders>
                    <w:tl2br w:val="nil"/>
                    <w:tr2bl w:val="nil"/>
                  </w:tcBorders>
                  <w:vAlign w:val="center"/>
                </w:tcPr>
                <w:p w14:paraId="29322AC3">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S8</w:t>
                  </w:r>
                </w:p>
              </w:tc>
              <w:tc>
                <w:tcPr>
                  <w:tcW w:w="950" w:type="pct"/>
                  <w:tcBorders>
                    <w:tl2br w:val="nil"/>
                    <w:tr2bl w:val="nil"/>
                  </w:tcBorders>
                  <w:vAlign w:val="center"/>
                </w:tcPr>
                <w:p w14:paraId="07B69A88">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废包装桶（罐）</w:t>
                  </w:r>
                </w:p>
              </w:tc>
              <w:tc>
                <w:tcPr>
                  <w:tcW w:w="1096" w:type="pct"/>
                  <w:tcBorders>
                    <w:tl2br w:val="nil"/>
                    <w:tr2bl w:val="nil"/>
                  </w:tcBorders>
                  <w:vAlign w:val="center"/>
                </w:tcPr>
                <w:p w14:paraId="1E9708C5">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胶水、液压油、润滑油等使用</w:t>
                  </w:r>
                </w:p>
              </w:tc>
              <w:tc>
                <w:tcPr>
                  <w:tcW w:w="970" w:type="pct"/>
                  <w:tcBorders>
                    <w:tl2br w:val="nil"/>
                    <w:tr2bl w:val="nil"/>
                  </w:tcBorders>
                  <w:shd w:val="clear" w:color="auto" w:fill="auto"/>
                  <w:vAlign w:val="center"/>
                </w:tcPr>
                <w:p w14:paraId="3D5E775C">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废包装桶（罐）</w:t>
                  </w:r>
                </w:p>
              </w:tc>
              <w:tc>
                <w:tcPr>
                  <w:tcW w:w="790" w:type="pct"/>
                  <w:vMerge w:val="continue"/>
                  <w:tcBorders>
                    <w:tl2br w:val="nil"/>
                    <w:tr2bl w:val="nil"/>
                  </w:tcBorders>
                  <w:shd w:val="clear" w:color="auto" w:fill="auto"/>
                  <w:vAlign w:val="center"/>
                </w:tcPr>
                <w:p w14:paraId="79833197">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3846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0B43C333">
                  <w:pPr>
                    <w:pStyle w:val="28"/>
                    <w:jc w:val="center"/>
                    <w:rPr>
                      <w:color w:val="auto"/>
                      <w:sz w:val="18"/>
                      <w:szCs w:val="18"/>
                      <w:highlight w:val="none"/>
                    </w:rPr>
                  </w:pPr>
                </w:p>
              </w:tc>
              <w:tc>
                <w:tcPr>
                  <w:tcW w:w="818" w:type="pct"/>
                  <w:tcBorders>
                    <w:tl2br w:val="nil"/>
                    <w:tr2bl w:val="nil"/>
                  </w:tcBorders>
                  <w:vAlign w:val="center"/>
                </w:tcPr>
                <w:p w14:paraId="43929624">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S9</w:t>
                  </w:r>
                </w:p>
              </w:tc>
              <w:tc>
                <w:tcPr>
                  <w:tcW w:w="950" w:type="pct"/>
                  <w:tcBorders>
                    <w:tl2br w:val="nil"/>
                    <w:tr2bl w:val="nil"/>
                  </w:tcBorders>
                  <w:vAlign w:val="center"/>
                </w:tcPr>
                <w:p w14:paraId="04E527C7">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一般废包装材料</w:t>
                  </w:r>
                </w:p>
              </w:tc>
              <w:tc>
                <w:tcPr>
                  <w:tcW w:w="1096" w:type="pct"/>
                  <w:tcBorders>
                    <w:tl2br w:val="nil"/>
                    <w:tr2bl w:val="nil"/>
                  </w:tcBorders>
                  <w:vAlign w:val="center"/>
                </w:tcPr>
                <w:p w14:paraId="4C07F5DF">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一般原料使用</w:t>
                  </w:r>
                </w:p>
              </w:tc>
              <w:tc>
                <w:tcPr>
                  <w:tcW w:w="970" w:type="pct"/>
                  <w:tcBorders>
                    <w:tl2br w:val="nil"/>
                    <w:tr2bl w:val="nil"/>
                  </w:tcBorders>
                  <w:shd w:val="clear" w:color="auto" w:fill="auto"/>
                  <w:vAlign w:val="center"/>
                </w:tcPr>
                <w:p w14:paraId="0E976583">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编织袋</w:t>
                  </w:r>
                </w:p>
              </w:tc>
              <w:tc>
                <w:tcPr>
                  <w:tcW w:w="790" w:type="pct"/>
                  <w:tcBorders>
                    <w:tl2br w:val="nil"/>
                    <w:tr2bl w:val="nil"/>
                  </w:tcBorders>
                  <w:shd w:val="clear" w:color="auto" w:fill="auto"/>
                  <w:vAlign w:val="center"/>
                </w:tcPr>
                <w:p w14:paraId="6EE8C9E5">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委托一般物资回收单位回收利用</w:t>
                  </w:r>
                </w:p>
              </w:tc>
            </w:tr>
            <w:tr w14:paraId="6F6B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306CA9AF">
                  <w:pPr>
                    <w:pStyle w:val="28"/>
                    <w:jc w:val="center"/>
                    <w:rPr>
                      <w:color w:val="auto"/>
                      <w:sz w:val="18"/>
                      <w:szCs w:val="18"/>
                      <w:highlight w:val="none"/>
                    </w:rPr>
                  </w:pPr>
                </w:p>
              </w:tc>
              <w:tc>
                <w:tcPr>
                  <w:tcW w:w="818" w:type="pct"/>
                  <w:tcBorders>
                    <w:tl2br w:val="nil"/>
                    <w:tr2bl w:val="nil"/>
                  </w:tcBorders>
                  <w:vAlign w:val="center"/>
                </w:tcPr>
                <w:p w14:paraId="65A6175B">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S10</w:t>
                  </w:r>
                </w:p>
              </w:tc>
              <w:tc>
                <w:tcPr>
                  <w:tcW w:w="950" w:type="pct"/>
                  <w:tcBorders>
                    <w:tl2br w:val="nil"/>
                    <w:tr2bl w:val="nil"/>
                  </w:tcBorders>
                  <w:vAlign w:val="center"/>
                </w:tcPr>
                <w:p w14:paraId="3A654C0D">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废活性炭</w:t>
                  </w:r>
                </w:p>
              </w:tc>
              <w:tc>
                <w:tcPr>
                  <w:tcW w:w="1096" w:type="pct"/>
                  <w:tcBorders>
                    <w:tl2br w:val="nil"/>
                    <w:tr2bl w:val="nil"/>
                  </w:tcBorders>
                  <w:vAlign w:val="center"/>
                </w:tcPr>
                <w:p w14:paraId="59D4637B">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废气处理</w:t>
                  </w:r>
                </w:p>
              </w:tc>
              <w:tc>
                <w:tcPr>
                  <w:tcW w:w="970" w:type="pct"/>
                  <w:tcBorders>
                    <w:tl2br w:val="nil"/>
                    <w:tr2bl w:val="nil"/>
                  </w:tcBorders>
                  <w:shd w:val="clear" w:color="auto" w:fill="auto"/>
                  <w:vAlign w:val="center"/>
                </w:tcPr>
                <w:p w14:paraId="1E4A792D">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废活性炭</w:t>
                  </w:r>
                </w:p>
              </w:tc>
              <w:tc>
                <w:tcPr>
                  <w:tcW w:w="790" w:type="pct"/>
                  <w:tcBorders>
                    <w:tl2br w:val="nil"/>
                    <w:tr2bl w:val="nil"/>
                  </w:tcBorders>
                  <w:shd w:val="clear" w:color="auto" w:fill="auto"/>
                  <w:vAlign w:val="center"/>
                </w:tcPr>
                <w:p w14:paraId="3336104F">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zh-CN" w:eastAsia="zh-CN"/>
                    </w:rPr>
                    <w:t>委托有资质单位无害化处理</w:t>
                  </w:r>
                </w:p>
              </w:tc>
            </w:tr>
            <w:tr w14:paraId="3456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6207E0FB">
                  <w:pPr>
                    <w:pStyle w:val="28"/>
                    <w:jc w:val="center"/>
                    <w:rPr>
                      <w:color w:val="auto"/>
                      <w:sz w:val="18"/>
                      <w:szCs w:val="18"/>
                      <w:highlight w:val="none"/>
                    </w:rPr>
                  </w:pPr>
                </w:p>
              </w:tc>
              <w:tc>
                <w:tcPr>
                  <w:tcW w:w="818" w:type="pct"/>
                  <w:tcBorders>
                    <w:tl2br w:val="nil"/>
                    <w:tr2bl w:val="nil"/>
                  </w:tcBorders>
                  <w:vAlign w:val="center"/>
                </w:tcPr>
                <w:p w14:paraId="6EFFD2DC">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S11</w:t>
                  </w:r>
                </w:p>
              </w:tc>
              <w:tc>
                <w:tcPr>
                  <w:tcW w:w="950" w:type="pct"/>
                  <w:tcBorders>
                    <w:tl2br w:val="nil"/>
                    <w:tr2bl w:val="nil"/>
                  </w:tcBorders>
                  <w:vAlign w:val="center"/>
                </w:tcPr>
                <w:p w14:paraId="25D5AAC4">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除尘收集粉尘</w:t>
                  </w:r>
                </w:p>
              </w:tc>
              <w:tc>
                <w:tcPr>
                  <w:tcW w:w="1096" w:type="pct"/>
                  <w:tcBorders>
                    <w:tl2br w:val="nil"/>
                    <w:tr2bl w:val="nil"/>
                  </w:tcBorders>
                  <w:vAlign w:val="center"/>
                </w:tcPr>
                <w:p w14:paraId="577EEDE2">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废气处理</w:t>
                  </w:r>
                </w:p>
              </w:tc>
              <w:tc>
                <w:tcPr>
                  <w:tcW w:w="970" w:type="pct"/>
                  <w:tcBorders>
                    <w:tl2br w:val="nil"/>
                    <w:tr2bl w:val="nil"/>
                  </w:tcBorders>
                  <w:shd w:val="clear" w:color="auto" w:fill="auto"/>
                  <w:vAlign w:val="center"/>
                </w:tcPr>
                <w:p w14:paraId="057D626C">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树脂粉尘</w:t>
                  </w:r>
                </w:p>
              </w:tc>
              <w:tc>
                <w:tcPr>
                  <w:tcW w:w="790" w:type="pct"/>
                  <w:vMerge w:val="restart"/>
                  <w:tcBorders>
                    <w:tl2br w:val="nil"/>
                    <w:tr2bl w:val="nil"/>
                  </w:tcBorders>
                  <w:shd w:val="clear" w:color="auto" w:fill="auto"/>
                  <w:vAlign w:val="center"/>
                </w:tcPr>
                <w:p w14:paraId="50F3182F">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委托一般物资回收单位回收利用</w:t>
                  </w:r>
                </w:p>
              </w:tc>
            </w:tr>
            <w:tr w14:paraId="2F11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76B7D261">
                  <w:pPr>
                    <w:pStyle w:val="28"/>
                    <w:jc w:val="center"/>
                    <w:rPr>
                      <w:color w:val="auto"/>
                      <w:sz w:val="18"/>
                      <w:szCs w:val="18"/>
                      <w:highlight w:val="none"/>
                    </w:rPr>
                  </w:pPr>
                </w:p>
              </w:tc>
              <w:tc>
                <w:tcPr>
                  <w:tcW w:w="818" w:type="pct"/>
                  <w:tcBorders>
                    <w:tl2br w:val="nil"/>
                    <w:tr2bl w:val="nil"/>
                  </w:tcBorders>
                  <w:vAlign w:val="center"/>
                </w:tcPr>
                <w:p w14:paraId="1E1BA109">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S12</w:t>
                  </w:r>
                </w:p>
              </w:tc>
              <w:tc>
                <w:tcPr>
                  <w:tcW w:w="950" w:type="pct"/>
                  <w:tcBorders>
                    <w:tl2br w:val="nil"/>
                    <w:tr2bl w:val="nil"/>
                  </w:tcBorders>
                  <w:vAlign w:val="center"/>
                </w:tcPr>
                <w:p w14:paraId="66F100E7">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破损布袋</w:t>
                  </w:r>
                </w:p>
              </w:tc>
              <w:tc>
                <w:tcPr>
                  <w:tcW w:w="1096" w:type="pct"/>
                  <w:tcBorders>
                    <w:tl2br w:val="nil"/>
                    <w:tr2bl w:val="nil"/>
                  </w:tcBorders>
                  <w:vAlign w:val="center"/>
                </w:tcPr>
                <w:p w14:paraId="5D4EFD42">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布袋更换</w:t>
                  </w:r>
                </w:p>
              </w:tc>
              <w:tc>
                <w:tcPr>
                  <w:tcW w:w="970" w:type="pct"/>
                  <w:tcBorders>
                    <w:tl2br w:val="nil"/>
                    <w:tr2bl w:val="nil"/>
                  </w:tcBorders>
                  <w:shd w:val="clear" w:color="auto" w:fill="auto"/>
                  <w:vAlign w:val="center"/>
                </w:tcPr>
                <w:p w14:paraId="01989F8C">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破损布袋</w:t>
                  </w:r>
                </w:p>
              </w:tc>
              <w:tc>
                <w:tcPr>
                  <w:tcW w:w="790" w:type="pct"/>
                  <w:vMerge w:val="continue"/>
                  <w:tcBorders>
                    <w:tl2br w:val="nil"/>
                    <w:tr2bl w:val="nil"/>
                  </w:tcBorders>
                  <w:shd w:val="clear" w:color="auto" w:fill="auto"/>
                  <w:vAlign w:val="center"/>
                </w:tcPr>
                <w:p w14:paraId="2B2F4E4D">
                  <w:pPr>
                    <w:pStyle w:val="37"/>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p>
              </w:tc>
            </w:tr>
            <w:tr w14:paraId="3381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74" w:type="pct"/>
                  <w:vMerge w:val="continue"/>
                  <w:tcBorders>
                    <w:tl2br w:val="nil"/>
                    <w:tr2bl w:val="nil"/>
                  </w:tcBorders>
                  <w:vAlign w:val="center"/>
                </w:tcPr>
                <w:p w14:paraId="7E7AEF78">
                  <w:pPr>
                    <w:pStyle w:val="28"/>
                    <w:jc w:val="center"/>
                    <w:rPr>
                      <w:color w:val="auto"/>
                      <w:sz w:val="18"/>
                      <w:szCs w:val="18"/>
                      <w:highlight w:val="none"/>
                    </w:rPr>
                  </w:pPr>
                </w:p>
              </w:tc>
              <w:tc>
                <w:tcPr>
                  <w:tcW w:w="818" w:type="pct"/>
                  <w:tcBorders>
                    <w:tl2br w:val="nil"/>
                    <w:tr2bl w:val="nil"/>
                  </w:tcBorders>
                  <w:vAlign w:val="center"/>
                </w:tcPr>
                <w:p w14:paraId="0246EEB9">
                  <w:pPr>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highlight w:val="none"/>
                      <w:lang w:val="en-US" w:eastAsia="zh-CN"/>
                    </w:rPr>
                  </w:pPr>
                  <w:r>
                    <w:rPr>
                      <w:rFonts w:hint="eastAsia" w:ascii="TimesNewRomanPSMT" w:hAnsi="TimesNewRomanPSMT" w:eastAsia="TimesNewRomanPSMT" w:cs="TimesNewRomanPSMT"/>
                      <w:b w:val="0"/>
                      <w:bCs w:val="0"/>
                      <w:color w:val="auto"/>
                      <w:sz w:val="18"/>
                      <w:szCs w:val="18"/>
                      <w:highlight w:val="none"/>
                      <w:lang w:val="en-US" w:eastAsia="zh-CN"/>
                    </w:rPr>
                    <w:t>S13</w:t>
                  </w:r>
                </w:p>
              </w:tc>
              <w:tc>
                <w:tcPr>
                  <w:tcW w:w="950" w:type="pct"/>
                  <w:tcBorders>
                    <w:tl2br w:val="nil"/>
                    <w:tr2bl w:val="nil"/>
                  </w:tcBorders>
                  <w:vAlign w:val="center"/>
                </w:tcPr>
                <w:p w14:paraId="48A41A99">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生活垃圾</w:t>
                  </w:r>
                </w:p>
              </w:tc>
              <w:tc>
                <w:tcPr>
                  <w:tcW w:w="1096" w:type="pct"/>
                  <w:tcBorders>
                    <w:tl2br w:val="nil"/>
                    <w:tr2bl w:val="nil"/>
                  </w:tcBorders>
                  <w:vAlign w:val="center"/>
                </w:tcPr>
                <w:p w14:paraId="6F3F6A6E">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职工生活</w:t>
                  </w:r>
                </w:p>
              </w:tc>
              <w:tc>
                <w:tcPr>
                  <w:tcW w:w="970" w:type="pct"/>
                  <w:tcBorders>
                    <w:tl2br w:val="nil"/>
                    <w:tr2bl w:val="nil"/>
                  </w:tcBorders>
                  <w:shd w:val="clear" w:color="auto" w:fill="auto"/>
                  <w:vAlign w:val="center"/>
                </w:tcPr>
                <w:p w14:paraId="16842E6F">
                  <w:pPr>
                    <w:pStyle w:val="28"/>
                    <w:jc w:val="center"/>
                    <w:rPr>
                      <w:rFonts w:hint="eastAsia" w:ascii="宋体" w:hAnsi="Times New Roman" w:eastAsia="宋体" w:cs="宋体"/>
                      <w:color w:val="auto"/>
                      <w:sz w:val="18"/>
                      <w:szCs w:val="18"/>
                      <w:highlight w:val="none"/>
                      <w:lang w:val="en-US" w:eastAsia="zh-CN"/>
                    </w:rPr>
                  </w:pPr>
                  <w:r>
                    <w:rPr>
                      <w:rFonts w:hint="eastAsia" w:ascii="宋体" w:hAnsi="Times New Roman" w:eastAsia="宋体" w:cs="宋体"/>
                      <w:color w:val="auto"/>
                      <w:sz w:val="18"/>
                      <w:szCs w:val="18"/>
                      <w:highlight w:val="none"/>
                      <w:lang w:val="en-US" w:eastAsia="zh-CN"/>
                    </w:rPr>
                    <w:t>生活垃圾</w:t>
                  </w:r>
                </w:p>
              </w:tc>
              <w:tc>
                <w:tcPr>
                  <w:tcW w:w="790" w:type="pct"/>
                  <w:tcBorders>
                    <w:tl2br w:val="nil"/>
                    <w:tr2bl w:val="nil"/>
                  </w:tcBorders>
                  <w:shd w:val="clear" w:color="auto" w:fill="auto"/>
                  <w:vAlign w:val="center"/>
                </w:tcPr>
                <w:p w14:paraId="6260DB77">
                  <w:pPr>
                    <w:pStyle w:val="37"/>
                    <w:widowControl w:val="0"/>
                    <w:wordWrap/>
                    <w:spacing w:before="65" w:line="240" w:lineRule="auto"/>
                    <w:ind w:firstLine="0" w:firstLineChars="0"/>
                    <w:jc w:val="center"/>
                    <w:rPr>
                      <w:rFonts w:hint="default"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环卫清运</w:t>
                  </w:r>
                </w:p>
              </w:tc>
            </w:tr>
          </w:tbl>
          <w:p w14:paraId="2FD176EC">
            <w:pPr>
              <w:pStyle w:val="37"/>
              <w:spacing w:before="65" w:line="408" w:lineRule="auto"/>
              <w:ind w:firstLine="420"/>
              <w:rPr>
                <w:rFonts w:hint="eastAsia" w:ascii="Times New Roman" w:hAnsi="Times New Roman" w:cs="Times New Roman" w:eastAsiaTheme="minorEastAsia"/>
                <w:color w:val="FF0000"/>
                <w:lang w:val="en-US" w:eastAsia="zh-CN"/>
              </w:rPr>
            </w:pPr>
          </w:p>
          <w:p w14:paraId="7C1352BF">
            <w:pPr>
              <w:pStyle w:val="37"/>
              <w:spacing w:before="65" w:line="408" w:lineRule="auto"/>
              <w:ind w:firstLine="420"/>
              <w:rPr>
                <w:rFonts w:hint="eastAsia" w:ascii="Times New Roman" w:hAnsi="Times New Roman" w:cs="Times New Roman" w:eastAsiaTheme="minorEastAsia"/>
                <w:color w:val="FF0000"/>
                <w:lang w:val="en-US" w:eastAsia="zh-CN"/>
              </w:rPr>
            </w:pPr>
          </w:p>
          <w:p w14:paraId="61E7B373">
            <w:pPr>
              <w:pStyle w:val="37"/>
              <w:spacing w:before="65" w:line="408" w:lineRule="auto"/>
              <w:ind w:firstLine="420"/>
              <w:rPr>
                <w:rFonts w:hint="eastAsia" w:ascii="Times New Roman" w:hAnsi="Times New Roman" w:cs="Times New Roman" w:eastAsiaTheme="minorEastAsia"/>
                <w:color w:val="FF0000"/>
                <w:lang w:val="en-US" w:eastAsia="zh-CN"/>
              </w:rPr>
            </w:pPr>
          </w:p>
          <w:p w14:paraId="2B88C26C">
            <w:pPr>
              <w:pStyle w:val="37"/>
              <w:spacing w:before="65" w:line="408" w:lineRule="auto"/>
              <w:ind w:left="0" w:leftChars="0" w:firstLine="0" w:firstLineChars="0"/>
              <w:rPr>
                <w:rFonts w:hint="default" w:ascii="Times New Roman" w:hAnsi="Times New Roman" w:cs="Times New Roman" w:eastAsiaTheme="minorEastAsia"/>
                <w:color w:val="FF0000"/>
                <w:lang w:val="en-US" w:eastAsia="zh-CN"/>
              </w:rPr>
            </w:pPr>
          </w:p>
        </w:tc>
      </w:tr>
    </w:tbl>
    <w:p w14:paraId="7B6ABFF1">
      <w:pPr>
        <w:pStyle w:val="27"/>
        <w:outlineLvl w:val="9"/>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bookmarkStart w:id="31" w:name="_Toc515624403"/>
      <w:bookmarkStart w:id="32" w:name="_Toc517785170"/>
    </w:p>
    <w:p w14:paraId="7AA352FC">
      <w:pPr>
        <w:pStyle w:val="27"/>
        <w:rPr>
          <w:rFonts w:hint="default" w:ascii="Times New Roman" w:hAnsi="Times New Roman" w:eastAsia="仿宋_GB2312" w:cs="Times New Roman"/>
          <w:color w:val="auto"/>
          <w:lang w:val="en-US" w:eastAsia="zh-CN"/>
        </w:rPr>
      </w:pPr>
      <w:bookmarkStart w:id="33" w:name="_Toc19260"/>
      <w:bookmarkStart w:id="34" w:name="_Toc5490"/>
      <w:bookmarkStart w:id="35" w:name="_Toc2207"/>
      <w:r>
        <w:rPr>
          <w:rFonts w:hint="default" w:ascii="Times New Roman" w:hAnsi="Times New Roman" w:cs="Times New Roman"/>
          <w:color w:val="auto"/>
        </w:rPr>
        <w:t>表</w:t>
      </w:r>
      <w:r>
        <w:rPr>
          <w:rFonts w:hint="eastAsia" w:ascii="Times New Roman" w:hAnsi="Times New Roman" w:cs="Times New Roman"/>
          <w:color w:val="auto"/>
          <w:lang w:val="en-US" w:eastAsia="zh-CN"/>
        </w:rPr>
        <w:t>五</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环境保护措施落实情况</w:t>
      </w:r>
      <w:bookmarkEnd w:id="33"/>
      <w:bookmarkEnd w:id="34"/>
      <w:bookmarkEnd w:id="35"/>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22"/>
      </w:tblGrid>
      <w:tr w14:paraId="7C0C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0" w:hRule="atLeast"/>
          <w:jc w:val="center"/>
        </w:trPr>
        <w:tc>
          <w:tcPr>
            <w:tcW w:w="8522" w:type="dxa"/>
            <w:tcMar>
              <w:left w:w="85" w:type="dxa"/>
              <w:right w:w="85" w:type="dxa"/>
            </w:tcMar>
          </w:tcPr>
          <w:p w14:paraId="0A062799">
            <w:pPr>
              <w:pStyle w:val="37"/>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1、环境保护措施落实情况</w:t>
            </w:r>
            <w:r>
              <w:rPr>
                <w:rFonts w:hint="default" w:ascii="Times New Roman" w:hAnsi="Times New Roman" w:cs="Times New Roman"/>
                <w:b/>
                <w:color w:val="auto"/>
              </w:rPr>
              <w:t>：</w:t>
            </w:r>
          </w:p>
          <w:p w14:paraId="3FBFC7BF">
            <w:pPr>
              <w:pStyle w:val="37"/>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1</w:t>
            </w:r>
            <w:r>
              <w:rPr>
                <w:rFonts w:hint="eastAsia" w:ascii="Times New Roman" w:hAnsi="Times New Roman" w:cs="Times New Roman"/>
                <w:b/>
                <w:color w:val="auto"/>
                <w:lang w:eastAsia="zh-CN"/>
              </w:rPr>
              <w:t>）</w:t>
            </w:r>
            <w:r>
              <w:rPr>
                <w:rFonts w:hint="default" w:ascii="Times New Roman" w:hAnsi="Times New Roman" w:cs="Times New Roman"/>
                <w:b/>
                <w:color w:val="auto"/>
              </w:rPr>
              <w:t>废水</w:t>
            </w:r>
          </w:p>
          <w:p w14:paraId="4E983EFF">
            <w:pPr>
              <w:pStyle w:val="37"/>
              <w:spacing w:before="65"/>
              <w:ind w:firstLine="420"/>
              <w:rPr>
                <w:rFonts w:hint="eastAsia"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rPr>
              <w:t>根据调查，本项目所在地已纳入</w:t>
            </w:r>
            <w:r>
              <w:rPr>
                <w:rFonts w:ascii="Times New Roman" w:hAnsi="Times New Roman" w:cs="Times New Roman"/>
                <w:color w:val="auto"/>
              </w:rPr>
              <w:t>绍兴市上虞区水处理发展有限责任公司</w:t>
            </w:r>
            <w:r>
              <w:rPr>
                <w:rFonts w:hint="eastAsia" w:ascii="Times New Roman" w:hAnsi="Times New Roman" w:eastAsia="宋体" w:cs="Times New Roman"/>
                <w:color w:val="auto"/>
                <w:highlight w:val="none"/>
                <w:lang w:val="en-US"/>
              </w:rPr>
              <w:t>收纳服务范围。厂区目前设置了1个雨水</w:t>
            </w:r>
            <w:r>
              <w:rPr>
                <w:rFonts w:hint="eastAsia" w:ascii="Times New Roman" w:hAnsi="Times New Roman" w:eastAsia="宋体" w:cs="Times New Roman"/>
                <w:color w:val="auto"/>
                <w:highlight w:val="none"/>
                <w:lang w:val="en-US" w:eastAsia="zh-CN"/>
              </w:rPr>
              <w:t>规范化</w:t>
            </w:r>
            <w:r>
              <w:rPr>
                <w:rFonts w:hint="eastAsia" w:ascii="Times New Roman" w:hAnsi="Times New Roman" w:eastAsia="宋体" w:cs="Times New Roman"/>
                <w:color w:val="auto"/>
                <w:highlight w:val="none"/>
                <w:lang w:val="en-US"/>
              </w:rPr>
              <w:t>排放口</w:t>
            </w:r>
            <w:r>
              <w:rPr>
                <w:rFonts w:hint="eastAsia" w:ascii="Times New Roman" w:hAnsi="Times New Roman" w:eastAsia="宋体" w:cs="Times New Roman"/>
                <w:color w:val="auto"/>
                <w:highlight w:val="none"/>
                <w:lang w:val="en-US" w:eastAsia="zh-CN"/>
              </w:rPr>
              <w:t>和</w:t>
            </w:r>
            <w:r>
              <w:rPr>
                <w:rFonts w:hint="eastAsia" w:ascii="Times New Roman" w:hAnsi="Times New Roman" w:eastAsia="宋体" w:cs="Times New Roman"/>
                <w:color w:val="auto"/>
                <w:highlight w:val="none"/>
                <w:lang w:val="en-US"/>
              </w:rPr>
              <w:t>1个污水</w:t>
            </w:r>
            <w:r>
              <w:rPr>
                <w:rFonts w:hint="eastAsia" w:ascii="Times New Roman" w:hAnsi="Times New Roman" w:eastAsia="宋体" w:cs="Times New Roman"/>
                <w:color w:val="auto"/>
                <w:highlight w:val="none"/>
                <w:lang w:val="en-US" w:eastAsia="zh-CN"/>
              </w:rPr>
              <w:t>规范化</w:t>
            </w:r>
            <w:r>
              <w:rPr>
                <w:rFonts w:hint="eastAsia" w:ascii="Times New Roman" w:hAnsi="Times New Roman" w:eastAsia="宋体" w:cs="Times New Roman"/>
                <w:color w:val="auto"/>
                <w:highlight w:val="none"/>
                <w:lang w:val="en-US"/>
              </w:rPr>
              <w:t>排放口。厂区已实现了污水零直排，雨污管网分流，并接入市政雨水、污水管网。</w:t>
            </w:r>
          </w:p>
          <w:p w14:paraId="178B483E">
            <w:pPr>
              <w:pStyle w:val="37"/>
              <w:spacing w:before="65"/>
              <w:ind w:firstLine="42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rPr>
              <w:t>本项目依托于厂区原有雨污系统。</w:t>
            </w:r>
            <w:r>
              <w:rPr>
                <w:color w:val="auto"/>
                <w:spacing w:val="-1"/>
                <w:sz w:val="21"/>
              </w:rPr>
              <w:t>项目产生的废水主要为</w:t>
            </w:r>
            <w:r>
              <w:rPr>
                <w:rFonts w:hint="eastAsia"/>
                <w:color w:val="auto"/>
                <w:spacing w:val="-1"/>
                <w:sz w:val="21"/>
                <w:lang w:val="en-US" w:eastAsia="zh-CN"/>
              </w:rPr>
              <w:t>注塑</w:t>
            </w:r>
            <w:r>
              <w:rPr>
                <w:rFonts w:ascii="Times New Roman" w:hAnsi="Times New Roman" w:cs="Times New Roman"/>
                <w:color w:val="auto"/>
              </w:rPr>
              <w:t>间接冷却水、水流测试水和职工生活污水</w:t>
            </w:r>
            <w:r>
              <w:rPr>
                <w:rFonts w:hint="eastAsia"/>
                <w:color w:val="auto"/>
                <w:spacing w:val="-1"/>
                <w:sz w:val="21"/>
                <w:lang w:eastAsia="zh-CN"/>
              </w:rPr>
              <w:t>：</w:t>
            </w:r>
            <w:r>
              <w:rPr>
                <w:rFonts w:hint="eastAsia"/>
                <w:color w:val="auto"/>
                <w:spacing w:val="-1"/>
                <w:sz w:val="21"/>
                <w:lang w:val="en-US" w:eastAsia="zh-CN"/>
              </w:rPr>
              <w:t>注塑</w:t>
            </w:r>
            <w:r>
              <w:rPr>
                <w:rFonts w:ascii="Times New Roman" w:hAnsi="Times New Roman" w:cs="Times New Roman"/>
                <w:color w:val="auto"/>
              </w:rPr>
              <w:t>间接冷却水</w:t>
            </w:r>
            <w:r>
              <w:rPr>
                <w:rFonts w:hint="eastAsia" w:ascii="Times New Roman" w:hAnsi="Times New Roman" w:cs="Times New Roman"/>
                <w:color w:val="auto"/>
                <w:lang w:val="en-US" w:eastAsia="zh-CN"/>
              </w:rPr>
              <w:t>和</w:t>
            </w:r>
            <w:r>
              <w:rPr>
                <w:rFonts w:ascii="Times New Roman" w:hAnsi="Times New Roman" w:cs="Times New Roman"/>
                <w:color w:val="auto"/>
              </w:rPr>
              <w:t>水流测试水</w:t>
            </w:r>
            <w:r>
              <w:rPr>
                <w:rFonts w:hint="eastAsia" w:ascii="Times New Roman" w:hAnsi="Times New Roman" w:cs="Times New Roman"/>
                <w:color w:val="auto"/>
                <w:lang w:val="en-US" w:eastAsia="zh-CN"/>
              </w:rPr>
              <w:t>循环使用，</w:t>
            </w:r>
            <w:r>
              <w:rPr>
                <w:rFonts w:hint="eastAsia"/>
                <w:color w:val="auto"/>
                <w:spacing w:val="-1"/>
                <w:sz w:val="21"/>
                <w:lang w:eastAsia="zh-CN"/>
              </w:rPr>
              <w:t>不排放；</w:t>
            </w:r>
            <w:r>
              <w:rPr>
                <w:rFonts w:ascii="Times New Roman" w:hAnsi="Times New Roman" w:cs="Times New Roman"/>
                <w:color w:val="auto"/>
              </w:rPr>
              <w:t>厕所污水</w:t>
            </w:r>
            <w:r>
              <w:rPr>
                <w:rFonts w:ascii="Times New Roman" w:hAnsi="Times New Roman" w:cs="Times New Roman"/>
                <w:bCs/>
                <w:color w:val="auto"/>
                <w:szCs w:val="21"/>
              </w:rPr>
              <w:t>经厂区化粪池预处理后</w:t>
            </w:r>
            <w:r>
              <w:rPr>
                <w:rFonts w:ascii="Times New Roman" w:hAnsi="Times New Roman" w:cs="Times New Roman"/>
                <w:color w:val="auto"/>
              </w:rPr>
              <w:t>与其它生活废水一起</w:t>
            </w:r>
            <w:r>
              <w:rPr>
                <w:rFonts w:hint="eastAsia" w:ascii="Times New Roman" w:hAnsi="Times New Roman" w:cs="Times New Roman"/>
                <w:color w:val="auto"/>
                <w:highlight w:val="none"/>
                <w:lang w:val="en-US" w:eastAsia="zh-CN"/>
              </w:rPr>
              <w:t>纳管。</w:t>
            </w:r>
          </w:p>
          <w:p w14:paraId="44F4D34C">
            <w:pPr>
              <w:pStyle w:val="37"/>
              <w:spacing w:before="65"/>
              <w:ind w:firstLine="420"/>
              <w:rPr>
                <w:rFonts w:hint="eastAsia" w:cs="宋体"/>
                <w:color w:val="auto"/>
                <w:lang w:val="en-US" w:eastAsia="zh-CN"/>
              </w:rPr>
            </w:pPr>
            <w:r>
              <w:rPr>
                <w:rFonts w:hint="eastAsia" w:cs="宋体"/>
                <w:color w:val="auto"/>
                <w:lang w:val="en-US" w:eastAsia="zh-CN"/>
              </w:rPr>
              <w:t>环评废水污染防治措施要求及落实情况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-1。</w:t>
            </w:r>
          </w:p>
          <w:p w14:paraId="685184A8">
            <w:pPr>
              <w:pStyle w:val="40"/>
              <w:spacing w:before="163"/>
              <w:rPr>
                <w:rFonts w:hint="default" w:ascii="Times New Roman" w:hAnsi="Times New Roman" w:cs="Times New Roman"/>
                <w:color w:val="auto"/>
              </w:rPr>
            </w:pPr>
            <w:r>
              <w:rPr>
                <w:rStyle w:val="39"/>
                <w:rFonts w:hint="default" w:ascii="Times New Roman" w:hAnsi="Times New Roman" w:cs="Times New Roman"/>
                <w:color w:val="auto"/>
                <w:sz w:val="18"/>
              </w:rPr>
              <w:t>表</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 xml:space="preserve">-1 </w:t>
            </w:r>
            <w:r>
              <w:rPr>
                <w:rFonts w:hint="eastAsia" w:cs="宋体"/>
                <w:color w:val="auto"/>
                <w:lang w:val="en-US" w:eastAsia="zh-CN"/>
              </w:rPr>
              <w:t>废水污染防治措施要求及落实情况</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01"/>
              <w:gridCol w:w="2940"/>
              <w:gridCol w:w="2565"/>
              <w:gridCol w:w="1428"/>
            </w:tblGrid>
            <w:tr w14:paraId="0A40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0" w:type="pct"/>
                  <w:vAlign w:val="center"/>
                </w:tcPr>
                <w:p w14:paraId="40B10041">
                  <w:pPr>
                    <w:pStyle w:val="77"/>
                    <w:widowControl w:val="0"/>
                    <w:spacing w:beforeLines="0" w:afterLine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项目</w:t>
                  </w:r>
                </w:p>
              </w:tc>
              <w:tc>
                <w:tcPr>
                  <w:tcW w:w="1763" w:type="pct"/>
                  <w:vAlign w:val="center"/>
                </w:tcPr>
                <w:p w14:paraId="738C9D28">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环评污染防治措施要求</w:t>
                  </w:r>
                </w:p>
              </w:tc>
              <w:tc>
                <w:tcPr>
                  <w:tcW w:w="1538" w:type="pct"/>
                  <w:vAlign w:val="center"/>
                </w:tcPr>
                <w:p w14:paraId="16647FD8">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856" w:type="pct"/>
                  <w:vAlign w:val="center"/>
                </w:tcPr>
                <w:p w14:paraId="6E746F9A">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0E15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0" w:type="pct"/>
                  <w:vAlign w:val="center"/>
                </w:tcPr>
                <w:p w14:paraId="0A61CB77">
                  <w:pPr>
                    <w:pStyle w:val="52"/>
                    <w:widowControl w:val="0"/>
                    <w:spacing w:line="240" w:lineRule="auto"/>
                    <w:rPr>
                      <w:color w:val="auto"/>
                      <w:spacing w:val="-1"/>
                      <w:sz w:val="18"/>
                      <w:szCs w:val="18"/>
                    </w:rPr>
                  </w:pPr>
                  <w:r>
                    <w:rPr>
                      <w:rFonts w:hint="eastAsia" w:ascii="Times New Roman" w:hAnsi="Times New Roman"/>
                      <w:color w:val="auto"/>
                      <w:sz w:val="18"/>
                      <w:szCs w:val="18"/>
                    </w:rPr>
                    <w:t>雨污分流</w:t>
                  </w:r>
                </w:p>
              </w:tc>
              <w:tc>
                <w:tcPr>
                  <w:tcW w:w="1763" w:type="pct"/>
                  <w:vAlign w:val="center"/>
                </w:tcPr>
                <w:p w14:paraId="072266E2">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olor w:val="auto"/>
                      <w:sz w:val="18"/>
                      <w:szCs w:val="18"/>
                      <w:lang w:val="en-US" w:eastAsia="zh-CN"/>
                    </w:rPr>
                    <w:t>依托厂区</w:t>
                  </w:r>
                  <w:r>
                    <w:rPr>
                      <w:rFonts w:hint="eastAsia" w:ascii="Times New Roman" w:hAnsi="Times New Roman"/>
                      <w:color w:val="auto"/>
                      <w:sz w:val="18"/>
                      <w:szCs w:val="18"/>
                    </w:rPr>
                    <w:t>雨污分流的排水体系</w:t>
                  </w:r>
                </w:p>
              </w:tc>
              <w:tc>
                <w:tcPr>
                  <w:tcW w:w="1538" w:type="pct"/>
                  <w:shd w:val="clear" w:color="auto" w:fill="auto"/>
                  <w:vAlign w:val="center"/>
                </w:tcPr>
                <w:p w14:paraId="234CE60A">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olor w:val="auto"/>
                      <w:sz w:val="18"/>
                      <w:szCs w:val="18"/>
                      <w:lang w:val="en-US" w:eastAsia="zh-CN"/>
                    </w:rPr>
                    <w:t>依托厂区</w:t>
                  </w:r>
                  <w:r>
                    <w:rPr>
                      <w:rFonts w:hint="eastAsia" w:ascii="Times New Roman" w:hAnsi="Times New Roman"/>
                      <w:color w:val="auto"/>
                      <w:sz w:val="18"/>
                      <w:szCs w:val="18"/>
                    </w:rPr>
                    <w:t>雨污分流的排水体系</w:t>
                  </w:r>
                </w:p>
              </w:tc>
              <w:tc>
                <w:tcPr>
                  <w:tcW w:w="856" w:type="pct"/>
                  <w:vAlign w:val="center"/>
                </w:tcPr>
                <w:p w14:paraId="7BEA2C0F">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2012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0" w:type="pct"/>
                  <w:vAlign w:val="center"/>
                </w:tcPr>
                <w:p w14:paraId="32D2867C">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注塑间接冷却水</w:t>
                  </w:r>
                </w:p>
              </w:tc>
              <w:tc>
                <w:tcPr>
                  <w:tcW w:w="1763" w:type="pct"/>
                  <w:vAlign w:val="center"/>
                </w:tcPr>
                <w:p w14:paraId="0DD6C05F">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循环使用，不外排</w:t>
                  </w:r>
                </w:p>
              </w:tc>
              <w:tc>
                <w:tcPr>
                  <w:tcW w:w="2565" w:type="dxa"/>
                  <w:shd w:val="clear" w:color="auto" w:fill="auto"/>
                  <w:vAlign w:val="center"/>
                </w:tcPr>
                <w:p w14:paraId="105CF210">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循环使用，不外排</w:t>
                  </w:r>
                </w:p>
              </w:tc>
              <w:tc>
                <w:tcPr>
                  <w:tcW w:w="856" w:type="pct"/>
                  <w:vAlign w:val="center"/>
                </w:tcPr>
                <w:p w14:paraId="5B314620">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3785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0" w:type="pct"/>
                  <w:vAlign w:val="center"/>
                </w:tcPr>
                <w:p w14:paraId="0D3F7E37">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水流测试水</w:t>
                  </w:r>
                </w:p>
              </w:tc>
              <w:tc>
                <w:tcPr>
                  <w:tcW w:w="1763" w:type="pct"/>
                  <w:vAlign w:val="center"/>
                </w:tcPr>
                <w:p w14:paraId="53E4A0DF">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循环使用，不外排</w:t>
                  </w:r>
                </w:p>
              </w:tc>
              <w:tc>
                <w:tcPr>
                  <w:tcW w:w="2565" w:type="dxa"/>
                  <w:shd w:val="clear" w:color="auto" w:fill="auto"/>
                  <w:vAlign w:val="center"/>
                </w:tcPr>
                <w:p w14:paraId="46E16159">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循环使用，不外排</w:t>
                  </w:r>
                </w:p>
              </w:tc>
              <w:tc>
                <w:tcPr>
                  <w:tcW w:w="856" w:type="pct"/>
                  <w:vAlign w:val="center"/>
                </w:tcPr>
                <w:p w14:paraId="05EF88A2">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6553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0" w:type="pct"/>
                  <w:vAlign w:val="center"/>
                </w:tcPr>
                <w:p w14:paraId="250DAFA8">
                  <w:pPr>
                    <w:pStyle w:val="52"/>
                    <w:widowControl w:val="0"/>
                    <w:spacing w:line="240" w:lineRule="auto"/>
                    <w:rPr>
                      <w:rFonts w:hint="eastAsia" w:eastAsia="宋体"/>
                      <w:color w:val="auto"/>
                      <w:spacing w:val="-1"/>
                      <w:sz w:val="18"/>
                      <w:szCs w:val="18"/>
                      <w:lang w:val="en-US" w:eastAsia="zh-CN"/>
                    </w:rPr>
                  </w:pPr>
                  <w:r>
                    <w:rPr>
                      <w:rFonts w:hint="eastAsia"/>
                      <w:color w:val="auto"/>
                      <w:spacing w:val="-1"/>
                      <w:sz w:val="18"/>
                      <w:szCs w:val="18"/>
                      <w:lang w:val="en-US" w:eastAsia="zh-CN"/>
                    </w:rPr>
                    <w:t>生活用水</w:t>
                  </w:r>
                </w:p>
              </w:tc>
              <w:tc>
                <w:tcPr>
                  <w:tcW w:w="1763" w:type="pct"/>
                  <w:vAlign w:val="center"/>
                </w:tcPr>
                <w:p w14:paraId="2132D680">
                  <w:pPr>
                    <w:pStyle w:val="52"/>
                    <w:widowControl w:val="0"/>
                    <w:spacing w:line="240" w:lineRule="auto"/>
                    <w:rPr>
                      <w:rFonts w:hint="default" w:ascii="Times New Roman" w:hAnsi="Times New Roman" w:eastAsia="宋体" w:cs="Times New Roman"/>
                      <w:color w:val="auto"/>
                      <w:kern w:val="2"/>
                      <w:sz w:val="18"/>
                      <w:szCs w:val="18"/>
                      <w:highlight w:val="none"/>
                      <w:lang w:val="en-US" w:eastAsia="zh-CN" w:bidi="ar-SA"/>
                    </w:rPr>
                  </w:pPr>
                  <w:r>
                    <w:rPr>
                      <w:rFonts w:ascii="Times New Roman" w:hAnsi="Times New Roman" w:cs="Times New Roman"/>
                      <w:color w:val="auto"/>
                    </w:rPr>
                    <w:t>厕所污水</w:t>
                  </w:r>
                  <w:r>
                    <w:rPr>
                      <w:rFonts w:ascii="Times New Roman" w:hAnsi="Times New Roman" w:cs="Times New Roman"/>
                      <w:bCs/>
                      <w:color w:val="auto"/>
                      <w:szCs w:val="21"/>
                    </w:rPr>
                    <w:t>经厂区化粪池预处理后</w:t>
                  </w:r>
                  <w:r>
                    <w:rPr>
                      <w:rFonts w:ascii="Times New Roman" w:hAnsi="Times New Roman" w:cs="Times New Roman"/>
                      <w:color w:val="auto"/>
                    </w:rPr>
                    <w:t>与其它生活废水一起混合达《污水综合排放标准》（GB8978-1996）中三级标准后纳管排放送绍兴市上虞区水处理发展有限责任公司集中处理</w:t>
                  </w:r>
                </w:p>
              </w:tc>
              <w:tc>
                <w:tcPr>
                  <w:tcW w:w="1538" w:type="pct"/>
                  <w:shd w:val="clear" w:color="auto" w:fill="auto"/>
                  <w:vAlign w:val="center"/>
                </w:tcPr>
                <w:p w14:paraId="6F7B2E59">
                  <w:pPr>
                    <w:pStyle w:val="52"/>
                    <w:widowControl w:val="0"/>
                    <w:spacing w:line="240" w:lineRule="auto"/>
                    <w:rPr>
                      <w:rFonts w:hint="eastAsia" w:ascii="Times New Roman" w:hAnsi="Times New Roman" w:eastAsia="宋体" w:cs="Times New Roman"/>
                      <w:color w:val="auto"/>
                      <w:kern w:val="2"/>
                      <w:sz w:val="18"/>
                      <w:szCs w:val="18"/>
                      <w:highlight w:val="none"/>
                      <w:lang w:val="en-US" w:eastAsia="zh-CN" w:bidi="ar-SA"/>
                    </w:rPr>
                  </w:pPr>
                  <w:r>
                    <w:rPr>
                      <w:rFonts w:ascii="Times New Roman" w:hAnsi="Times New Roman" w:cs="Times New Roman"/>
                      <w:color w:val="auto"/>
                    </w:rPr>
                    <w:t>厕所污水</w:t>
                  </w:r>
                  <w:r>
                    <w:rPr>
                      <w:rFonts w:ascii="Times New Roman" w:hAnsi="Times New Roman" w:cs="Times New Roman"/>
                      <w:bCs/>
                      <w:color w:val="auto"/>
                      <w:szCs w:val="21"/>
                    </w:rPr>
                    <w:t>经厂区化粪池预处理后</w:t>
                  </w:r>
                  <w:r>
                    <w:rPr>
                      <w:rFonts w:ascii="Times New Roman" w:hAnsi="Times New Roman" w:cs="Times New Roman"/>
                      <w:color w:val="auto"/>
                    </w:rPr>
                    <w:t>与其它生活废水一起</w:t>
                  </w:r>
                  <w:r>
                    <w:rPr>
                      <w:rFonts w:hint="eastAsia" w:ascii="Times New Roman" w:hAnsi="Times New Roman" w:cs="Times New Roman"/>
                      <w:color w:val="auto"/>
                      <w:lang w:val="en-US" w:eastAsia="zh-CN"/>
                    </w:rPr>
                    <w:t>纳管</w:t>
                  </w:r>
                </w:p>
              </w:tc>
              <w:tc>
                <w:tcPr>
                  <w:tcW w:w="856" w:type="pct"/>
                  <w:vAlign w:val="center"/>
                </w:tcPr>
                <w:p w14:paraId="6361F4F0">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bl>
          <w:p w14:paraId="7D75BED3">
            <w:pPr>
              <w:pStyle w:val="37"/>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2</w:t>
            </w:r>
            <w:r>
              <w:rPr>
                <w:rFonts w:hint="eastAsia" w:ascii="Times New Roman" w:hAnsi="Times New Roman" w:cs="Times New Roman"/>
                <w:b/>
                <w:color w:val="auto"/>
                <w:lang w:eastAsia="zh-CN"/>
              </w:rPr>
              <w:t>）</w:t>
            </w:r>
            <w:r>
              <w:rPr>
                <w:rFonts w:hint="default" w:ascii="Times New Roman" w:hAnsi="Times New Roman" w:cs="Times New Roman"/>
                <w:b/>
                <w:color w:val="auto"/>
              </w:rPr>
              <w:t>废气</w:t>
            </w:r>
          </w:p>
          <w:p w14:paraId="459A1262">
            <w:pPr>
              <w:pStyle w:val="37"/>
              <w:spacing w:before="65"/>
              <w:ind w:firstLine="42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本项目废气主要为</w:t>
            </w:r>
            <w:bookmarkStart w:id="36" w:name="_Hlk109762727"/>
            <w:r>
              <w:rPr>
                <w:rFonts w:ascii="Times New Roman" w:hAnsi="Times New Roman" w:cs="Times New Roman"/>
                <w:color w:val="auto"/>
              </w:rPr>
              <w:t>投料粉尘、注塑废气、切割粉尘、胶水废气和破碎粉尘</w:t>
            </w:r>
            <w:bookmarkEnd w:id="36"/>
            <w:r>
              <w:rPr>
                <w:rFonts w:hint="default" w:ascii="Times New Roman" w:hAnsi="Times New Roman" w:cs="Times New Roman"/>
                <w:color w:val="auto"/>
                <w:sz w:val="21"/>
                <w:szCs w:val="21"/>
              </w:rPr>
              <w:t>。粉尘主要产生于投料</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切割、破碎</w:t>
            </w:r>
            <w:r>
              <w:rPr>
                <w:rFonts w:hint="default" w:ascii="Times New Roman" w:hAnsi="Times New Roman" w:cs="Times New Roman"/>
                <w:color w:val="auto"/>
                <w:sz w:val="21"/>
                <w:szCs w:val="21"/>
              </w:rPr>
              <w:t>工序</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注</w:t>
            </w:r>
            <w:r>
              <w:rPr>
                <w:rFonts w:hint="eastAsia" w:ascii="Times New Roman" w:hAnsi="Times New Roman" w:cs="Times New Roman"/>
                <w:color w:val="auto"/>
                <w:sz w:val="21"/>
                <w:szCs w:val="21"/>
                <w:lang w:eastAsia="zh-CN"/>
              </w:rPr>
              <w:t>塑废气经收集后采用“二级活性炭吸附”方式处理达标后，引至15m高排气筒DA001高空排放，</w:t>
            </w:r>
            <w:r>
              <w:rPr>
                <w:rFonts w:hint="eastAsia" w:ascii="Times New Roman" w:hAnsi="Times New Roman" w:cs="Times New Roman"/>
                <w:color w:val="auto"/>
                <w:sz w:val="21"/>
                <w:szCs w:val="21"/>
                <w:lang w:val="en-US" w:eastAsia="zh-CN"/>
              </w:rPr>
              <w:t>胶水废气收集与注塑废气一起处理后排放</w:t>
            </w:r>
            <w:r>
              <w:rPr>
                <w:rFonts w:hint="eastAsia" w:ascii="Times New Roman" w:hAnsi="Times New Roman" w:cs="Times New Roman"/>
                <w:color w:val="auto"/>
                <w:sz w:val="21"/>
                <w:szCs w:val="21"/>
                <w:lang w:eastAsia="zh-CN"/>
              </w:rPr>
              <w:t>。</w:t>
            </w:r>
          </w:p>
          <w:p w14:paraId="4BABF2AE">
            <w:pPr>
              <w:pStyle w:val="37"/>
              <w:spacing w:before="65"/>
              <w:ind w:firstLine="420"/>
              <w:rPr>
                <w:rFonts w:hint="eastAsia" w:ascii="Times New Roman" w:hAnsi="Times New Roman" w:cs="Times New Roman"/>
                <w:color w:val="auto"/>
                <w:sz w:val="21"/>
                <w:szCs w:val="21"/>
                <w:lang w:val="en-US" w:eastAsia="zh-CN"/>
              </w:rPr>
            </w:pPr>
            <w:r>
              <w:rPr>
                <w:rFonts w:hint="eastAsia" w:cs="宋体"/>
                <w:color w:val="auto"/>
                <w:lang w:val="en-US" w:eastAsia="zh-CN"/>
              </w:rPr>
              <w:t>环评废气污染防治措施要求及落实情况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。废气处理工艺流程</w:t>
            </w:r>
            <w:r>
              <w:rPr>
                <w:rFonts w:hint="eastAsia" w:ascii="Times New Roman" w:hAnsi="Times New Roman" w:cs="Times New Roman"/>
                <w:color w:val="auto"/>
                <w:lang w:val="en-US" w:eastAsia="zh-CN"/>
              </w:rPr>
              <w:t>见图5-1</w:t>
            </w:r>
            <w:r>
              <w:rPr>
                <w:rFonts w:hint="eastAsia" w:ascii="Times New Roman" w:hAnsi="Times New Roman" w:cs="Times New Roman"/>
                <w:color w:val="auto"/>
                <w:sz w:val="21"/>
                <w:szCs w:val="21"/>
                <w:lang w:val="en-US" w:eastAsia="zh-CN"/>
              </w:rPr>
              <w:t>。</w:t>
            </w:r>
          </w:p>
          <w:p w14:paraId="05CD1754">
            <w:pPr>
              <w:pStyle w:val="40"/>
              <w:spacing w:before="163"/>
              <w:rPr>
                <w:rFonts w:hint="default" w:ascii="Times New Roman" w:hAnsi="Times New Roman" w:cs="Times New Roman"/>
                <w:color w:val="auto"/>
              </w:rPr>
            </w:pPr>
            <w:r>
              <w:rPr>
                <w:rStyle w:val="39"/>
                <w:rFonts w:hint="default" w:ascii="Times New Roman" w:hAnsi="Times New Roman" w:cs="Times New Roman"/>
                <w:color w:val="auto"/>
                <w:sz w:val="18"/>
              </w:rPr>
              <w:t>表</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w:t>
            </w:r>
            <w:r>
              <w:rPr>
                <w:rStyle w:val="39"/>
                <w:rFonts w:hint="eastAsia" w:ascii="Times New Roman" w:hAnsi="Times New Roman" w:cs="Times New Roman"/>
                <w:color w:val="auto"/>
                <w:sz w:val="18"/>
                <w:lang w:val="en-US" w:eastAsia="zh-CN"/>
              </w:rPr>
              <w:t>2</w:t>
            </w:r>
            <w:r>
              <w:rPr>
                <w:rStyle w:val="39"/>
                <w:rFonts w:hint="default" w:ascii="Times New Roman" w:hAnsi="Times New Roman" w:cs="Times New Roman"/>
                <w:color w:val="auto"/>
                <w:sz w:val="18"/>
              </w:rPr>
              <w:t xml:space="preserve"> </w:t>
            </w:r>
            <w:r>
              <w:rPr>
                <w:rFonts w:hint="eastAsia" w:cs="宋体"/>
                <w:color w:val="auto"/>
                <w:lang w:val="en-US" w:eastAsia="zh-CN"/>
              </w:rPr>
              <w:t>废气污染防治措施要求及落实情况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6"/>
              <w:gridCol w:w="1822"/>
              <w:gridCol w:w="2214"/>
              <w:gridCol w:w="2046"/>
              <w:gridCol w:w="1221"/>
            </w:tblGrid>
            <w:tr w14:paraId="2F47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5CB46CC4">
                  <w:pPr>
                    <w:pStyle w:val="77"/>
                    <w:widowControl w:val="0"/>
                    <w:spacing w:beforeLines="0" w:afterLines="0"/>
                    <w:ind w:left="0" w:leftChars="0" w:firstLine="0" w:firstLineChar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废气编号*</w:t>
                  </w:r>
                </w:p>
              </w:tc>
              <w:tc>
                <w:tcPr>
                  <w:tcW w:w="1092" w:type="pct"/>
                  <w:vAlign w:val="center"/>
                </w:tcPr>
                <w:p w14:paraId="25B05BE2">
                  <w:pPr>
                    <w:pStyle w:val="77"/>
                    <w:widowControl w:val="0"/>
                    <w:spacing w:beforeLines="0" w:afterLines="0"/>
                    <w:ind w:left="0" w:leftChars="0" w:firstLine="0" w:firstLineChars="0"/>
                    <w:jc w:val="center"/>
                    <w:rPr>
                      <w:rFonts w:hint="default" w:ascii="Times New Roman" w:hAnsi="Times New Roman" w:eastAsia="宋体" w:cs="Times New Roman"/>
                      <w:b/>
                      <w:bCs/>
                      <w:color w:val="auto"/>
                      <w:kern w:val="2"/>
                      <w:sz w:val="18"/>
                      <w:szCs w:val="24"/>
                      <w:highlight w:val="none"/>
                      <w:lang w:val="en-US" w:eastAsia="zh-CN" w:bidi="ar-SA"/>
                    </w:rPr>
                  </w:pPr>
                  <w:r>
                    <w:rPr>
                      <w:rFonts w:hint="eastAsia" w:ascii="Times New Roman" w:hAnsi="Times New Roman" w:eastAsia="宋体" w:cs="Times New Roman"/>
                      <w:b/>
                      <w:bCs/>
                      <w:color w:val="auto"/>
                      <w:kern w:val="2"/>
                      <w:sz w:val="18"/>
                      <w:szCs w:val="24"/>
                      <w:highlight w:val="none"/>
                      <w:lang w:val="en-US" w:eastAsia="zh-CN" w:bidi="ar-SA"/>
                    </w:rPr>
                    <w:t>污染因子</w:t>
                  </w:r>
                </w:p>
              </w:tc>
              <w:tc>
                <w:tcPr>
                  <w:tcW w:w="1327" w:type="pct"/>
                  <w:vAlign w:val="center"/>
                </w:tcPr>
                <w:p w14:paraId="7FAE9EDE">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环评污染防治措施要求</w:t>
                  </w:r>
                </w:p>
              </w:tc>
              <w:tc>
                <w:tcPr>
                  <w:tcW w:w="1226" w:type="pct"/>
                  <w:vAlign w:val="center"/>
                </w:tcPr>
                <w:p w14:paraId="7B6504D7">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732" w:type="pct"/>
                  <w:vAlign w:val="center"/>
                </w:tcPr>
                <w:p w14:paraId="745D0609">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30EA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18D1BF4F">
                  <w:pPr>
                    <w:pStyle w:val="37"/>
                    <w:widowControl w:val="0"/>
                    <w:wordWrap/>
                    <w:spacing w:before="65" w:line="240" w:lineRule="auto"/>
                    <w:ind w:firstLine="0" w:firstLineChars="0"/>
                    <w:jc w:val="center"/>
                    <w:rPr>
                      <w:rFonts w:hint="eastAsia" w:ascii="Times New Roman" w:hAnsi="Times New Roman"/>
                      <w:color w:val="auto"/>
                      <w:sz w:val="18"/>
                      <w:szCs w:val="18"/>
                    </w:rPr>
                  </w:pPr>
                  <w:r>
                    <w:rPr>
                      <w:rFonts w:hint="eastAsia" w:ascii="TimesNewRomanPSMT" w:hAnsi="TimesNewRomanPSMT" w:eastAsia="TimesNewRomanPSMT" w:cs="TimesNewRomanPSMT"/>
                      <w:b w:val="0"/>
                      <w:bCs w:val="0"/>
                      <w:color w:val="auto"/>
                      <w:sz w:val="18"/>
                      <w:szCs w:val="18"/>
                      <w:lang w:val="en-US" w:eastAsia="zh-CN"/>
                    </w:rPr>
                    <w:t>G1-1~G1-2</w:t>
                  </w:r>
                </w:p>
              </w:tc>
              <w:tc>
                <w:tcPr>
                  <w:tcW w:w="1092" w:type="pct"/>
                  <w:vAlign w:val="center"/>
                </w:tcPr>
                <w:p w14:paraId="1E3DD8E2">
                  <w:pPr>
                    <w:pStyle w:val="28"/>
                    <w:jc w:val="center"/>
                    <w:rPr>
                      <w:rFonts w:hint="eastAsia" w:ascii="TimesNewRomanPSMT" w:hAnsi="TimesNewRomanPSMT" w:eastAsia="TimesNewRomanPSMT" w:cs="TimesNewRomanPSMT"/>
                      <w:b w:val="0"/>
                      <w:bCs w:val="0"/>
                      <w:color w:val="auto"/>
                      <w:sz w:val="18"/>
                      <w:szCs w:val="18"/>
                      <w:lang w:val="en-US" w:eastAsia="zh-CN"/>
                    </w:rPr>
                  </w:pPr>
                  <w:r>
                    <w:rPr>
                      <w:rFonts w:hint="eastAsia" w:cs="宋体"/>
                      <w:color w:val="auto"/>
                      <w:sz w:val="18"/>
                      <w:szCs w:val="18"/>
                      <w:highlight w:val="none"/>
                      <w:lang w:val="en-US" w:eastAsia="zh-CN"/>
                    </w:rPr>
                    <w:t>投料</w:t>
                  </w:r>
                  <w:r>
                    <w:rPr>
                      <w:rFonts w:hint="eastAsia" w:ascii="宋体" w:hAnsi="Times New Roman" w:eastAsia="宋体" w:cs="宋体"/>
                      <w:color w:val="auto"/>
                      <w:sz w:val="18"/>
                      <w:szCs w:val="18"/>
                      <w:highlight w:val="none"/>
                      <w:lang w:val="en-US" w:eastAsia="zh-CN"/>
                    </w:rPr>
                    <w:t>粉尘</w:t>
                  </w:r>
                </w:p>
              </w:tc>
              <w:tc>
                <w:tcPr>
                  <w:tcW w:w="1327" w:type="pct"/>
                  <w:vAlign w:val="center"/>
                </w:tcPr>
                <w:p w14:paraId="5F619580">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w:t>
                  </w:r>
                </w:p>
              </w:tc>
              <w:tc>
                <w:tcPr>
                  <w:tcW w:w="1226" w:type="pct"/>
                  <w:shd w:val="clear" w:color="auto" w:fill="auto"/>
                  <w:vAlign w:val="center"/>
                </w:tcPr>
                <w:p w14:paraId="6D253C59">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w:t>
                  </w:r>
                </w:p>
              </w:tc>
              <w:tc>
                <w:tcPr>
                  <w:tcW w:w="732" w:type="pct"/>
                  <w:vAlign w:val="center"/>
                </w:tcPr>
                <w:p w14:paraId="303A7497">
                  <w:pPr>
                    <w:pStyle w:val="52"/>
                    <w:widowControl w:val="0"/>
                    <w:spacing w:line="240" w:lineRule="auto"/>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0B72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33E20FBD">
                  <w:pPr>
                    <w:pStyle w:val="37"/>
                    <w:widowControl w:val="0"/>
                    <w:wordWrap/>
                    <w:spacing w:before="65" w:line="240" w:lineRule="auto"/>
                    <w:ind w:firstLine="0" w:firstLineChars="0"/>
                    <w:jc w:val="center"/>
                    <w:rPr>
                      <w:rFonts w:hint="eastAsia" w:eastAsia="宋体"/>
                      <w:color w:val="auto"/>
                      <w:spacing w:val="-1"/>
                      <w:sz w:val="18"/>
                      <w:szCs w:val="18"/>
                      <w:lang w:eastAsia="zh-CN"/>
                    </w:rPr>
                  </w:pPr>
                  <w:r>
                    <w:rPr>
                      <w:rFonts w:hint="eastAsia" w:ascii="TimesNewRomanPSMT" w:hAnsi="TimesNewRomanPSMT" w:eastAsia="TimesNewRomanPSMT" w:cs="TimesNewRomanPSMT"/>
                      <w:b w:val="0"/>
                      <w:bCs w:val="0"/>
                      <w:color w:val="auto"/>
                      <w:sz w:val="18"/>
                      <w:szCs w:val="18"/>
                      <w:lang w:val="en-US" w:eastAsia="zh-CN"/>
                    </w:rPr>
                    <w:t>G2-1~G2-2</w:t>
                  </w:r>
                </w:p>
              </w:tc>
              <w:tc>
                <w:tcPr>
                  <w:tcW w:w="1092" w:type="pct"/>
                  <w:vAlign w:val="center"/>
                </w:tcPr>
                <w:p w14:paraId="2B575CF6">
                  <w:pPr>
                    <w:pStyle w:val="28"/>
                    <w:jc w:val="center"/>
                    <w:rPr>
                      <w:rFonts w:hint="eastAsia" w:ascii="TimesNewRomanPSMT" w:hAnsi="TimesNewRomanPSMT" w:eastAsia="TimesNewRomanPSMT" w:cs="TimesNewRomanPSMT"/>
                      <w:b w:val="0"/>
                      <w:bCs w:val="0"/>
                      <w:color w:val="auto"/>
                      <w:sz w:val="18"/>
                      <w:szCs w:val="18"/>
                      <w:lang w:val="en-US" w:eastAsia="zh-CN"/>
                    </w:rPr>
                  </w:pPr>
                  <w:r>
                    <w:rPr>
                      <w:rFonts w:hint="eastAsia" w:ascii="宋体" w:hAnsi="Times New Roman" w:eastAsia="宋体" w:cs="宋体"/>
                      <w:color w:val="auto"/>
                      <w:sz w:val="18"/>
                      <w:szCs w:val="18"/>
                      <w:highlight w:val="none"/>
                      <w:lang w:val="en-US" w:eastAsia="zh-CN"/>
                    </w:rPr>
                    <w:t>非甲烷总烃、苯乙烯、丙烯腈、甲苯、乙苯、HCl、氯乙烯、臭气浓度</w:t>
                  </w:r>
                </w:p>
              </w:tc>
              <w:tc>
                <w:tcPr>
                  <w:tcW w:w="1327" w:type="pct"/>
                  <w:vAlign w:val="center"/>
                </w:tcPr>
                <w:p w14:paraId="2D023929">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注塑废气经收集后采用“二级活性炭吸附”方式处理达标后，引至15m高排气筒DA001高空排放</w:t>
                  </w:r>
                </w:p>
              </w:tc>
              <w:tc>
                <w:tcPr>
                  <w:tcW w:w="1226" w:type="pct"/>
                  <w:shd w:val="clear" w:color="auto" w:fill="auto"/>
                  <w:vAlign w:val="center"/>
                </w:tcPr>
                <w:p w14:paraId="50430CF0">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经由每台注塑机上方的集气罩收集，收集后经活性炭吸附后15m高空排放</w:t>
                  </w:r>
                </w:p>
              </w:tc>
              <w:tc>
                <w:tcPr>
                  <w:tcW w:w="732" w:type="pct"/>
                  <w:vAlign w:val="center"/>
                </w:tcPr>
                <w:p w14:paraId="60AD7267">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363C9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6735BD86">
                  <w:pPr>
                    <w:widowControl w:val="0"/>
                    <w:wordWrap/>
                    <w:spacing w:before="65" w:line="240" w:lineRule="auto"/>
                    <w:ind w:firstLine="0" w:firstLineChars="0"/>
                    <w:jc w:val="center"/>
                    <w:rPr>
                      <w:color w:val="auto"/>
                      <w:spacing w:val="-1"/>
                      <w:sz w:val="18"/>
                      <w:szCs w:val="18"/>
                    </w:rPr>
                  </w:pPr>
                  <w:r>
                    <w:rPr>
                      <w:rFonts w:hint="eastAsia" w:ascii="TimesNewRomanPSMT" w:hAnsi="TimesNewRomanPSMT" w:eastAsia="TimesNewRomanPSMT" w:cs="TimesNewRomanPSMT"/>
                      <w:b w:val="0"/>
                      <w:bCs w:val="0"/>
                      <w:color w:val="auto"/>
                      <w:sz w:val="18"/>
                      <w:szCs w:val="18"/>
                      <w:lang w:val="en-US" w:eastAsia="zh-CN"/>
                    </w:rPr>
                    <w:t>G3</w:t>
                  </w:r>
                </w:p>
              </w:tc>
              <w:tc>
                <w:tcPr>
                  <w:tcW w:w="1092" w:type="pct"/>
                  <w:vAlign w:val="center"/>
                </w:tcPr>
                <w:p w14:paraId="6A1D9E6E">
                  <w:pPr>
                    <w:pStyle w:val="28"/>
                    <w:jc w:val="center"/>
                    <w:rPr>
                      <w:rFonts w:hint="eastAsia" w:ascii="TimesNewRomanPSMT" w:hAnsi="TimesNewRomanPSMT" w:eastAsia="TimesNewRomanPSMT" w:cs="TimesNewRomanPSMT"/>
                      <w:b w:val="0"/>
                      <w:bCs w:val="0"/>
                      <w:color w:val="auto"/>
                      <w:sz w:val="18"/>
                      <w:szCs w:val="18"/>
                      <w:lang w:val="en-US" w:eastAsia="zh-CN"/>
                    </w:rPr>
                  </w:pPr>
                  <w:r>
                    <w:rPr>
                      <w:rFonts w:hint="eastAsia" w:cs="宋体"/>
                      <w:color w:val="auto"/>
                      <w:sz w:val="18"/>
                      <w:szCs w:val="18"/>
                      <w:highlight w:val="none"/>
                      <w:lang w:val="en-US" w:eastAsia="zh-CN"/>
                    </w:rPr>
                    <w:t>切割</w:t>
                  </w:r>
                  <w:r>
                    <w:rPr>
                      <w:rFonts w:hint="eastAsia" w:ascii="宋体" w:hAnsi="Times New Roman" w:eastAsia="宋体" w:cs="宋体"/>
                      <w:color w:val="auto"/>
                      <w:sz w:val="18"/>
                      <w:szCs w:val="18"/>
                      <w:highlight w:val="none"/>
                      <w:lang w:val="en-US" w:eastAsia="zh-CN"/>
                    </w:rPr>
                    <w:t>粉尘</w:t>
                  </w:r>
                </w:p>
              </w:tc>
              <w:tc>
                <w:tcPr>
                  <w:tcW w:w="1327" w:type="pct"/>
                  <w:vAlign w:val="center"/>
                </w:tcPr>
                <w:p w14:paraId="472AD961">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w:t>
                  </w:r>
                </w:p>
              </w:tc>
              <w:tc>
                <w:tcPr>
                  <w:tcW w:w="1226" w:type="pct"/>
                  <w:shd w:val="clear" w:color="auto" w:fill="auto"/>
                  <w:vAlign w:val="center"/>
                </w:tcPr>
                <w:p w14:paraId="7C9833C4">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车间通风，布袋除尘装置</w:t>
                  </w:r>
                </w:p>
              </w:tc>
              <w:tc>
                <w:tcPr>
                  <w:tcW w:w="732" w:type="pct"/>
                  <w:vAlign w:val="center"/>
                </w:tcPr>
                <w:p w14:paraId="76689838">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增加了布袋除尘装置</w:t>
                  </w:r>
                </w:p>
              </w:tc>
            </w:tr>
            <w:tr w14:paraId="5F53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20725568">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G4</w:t>
                  </w:r>
                </w:p>
              </w:tc>
              <w:tc>
                <w:tcPr>
                  <w:tcW w:w="1092" w:type="pct"/>
                  <w:vAlign w:val="center"/>
                </w:tcPr>
                <w:p w14:paraId="7D45FB7E">
                  <w:pPr>
                    <w:pStyle w:val="28"/>
                    <w:jc w:val="center"/>
                    <w:rPr>
                      <w:rFonts w:hint="eastAsia" w:ascii="TimesNewRomanPSMT" w:hAnsi="TimesNewRomanPSMT" w:eastAsia="TimesNewRomanPSMT" w:cs="TimesNewRomanPSMT"/>
                      <w:b w:val="0"/>
                      <w:bCs w:val="0"/>
                      <w:color w:val="auto"/>
                      <w:sz w:val="18"/>
                      <w:szCs w:val="18"/>
                      <w:lang w:val="en-US" w:eastAsia="zh-CN"/>
                    </w:rPr>
                  </w:pPr>
                  <w:r>
                    <w:rPr>
                      <w:rFonts w:hint="eastAsia" w:ascii="宋体" w:hAnsi="Times New Roman" w:eastAsia="宋体" w:cs="宋体"/>
                      <w:color w:val="auto"/>
                      <w:sz w:val="18"/>
                      <w:szCs w:val="18"/>
                      <w:highlight w:val="none"/>
                      <w:lang w:val="en-US" w:eastAsia="zh-CN"/>
                    </w:rPr>
                    <w:t>丙酮</w:t>
                  </w:r>
                </w:p>
              </w:tc>
              <w:tc>
                <w:tcPr>
                  <w:tcW w:w="1327" w:type="pct"/>
                  <w:vAlign w:val="center"/>
                </w:tcPr>
                <w:p w14:paraId="5804B59C">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收集后与注塑废气一起处理排放</w:t>
                  </w:r>
                </w:p>
              </w:tc>
              <w:tc>
                <w:tcPr>
                  <w:tcW w:w="1226" w:type="pct"/>
                  <w:shd w:val="clear" w:color="auto" w:fill="auto"/>
                  <w:vAlign w:val="center"/>
                </w:tcPr>
                <w:p w14:paraId="66751784">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经由黏结工位上方的集气罩收集，收集后与注塑废气一起经过活性炭吸附后15m高空排放</w:t>
                  </w:r>
                </w:p>
              </w:tc>
              <w:tc>
                <w:tcPr>
                  <w:tcW w:w="732" w:type="pct"/>
                  <w:shd w:val="clear" w:color="auto" w:fill="auto"/>
                  <w:vAlign w:val="center"/>
                </w:tcPr>
                <w:p w14:paraId="2E673E28">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3647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1" w:type="pct"/>
                  <w:vAlign w:val="center"/>
                </w:tcPr>
                <w:p w14:paraId="538F6CFA">
                  <w:pPr>
                    <w:widowControl w:val="0"/>
                    <w:wordWrap/>
                    <w:spacing w:before="65" w:line="240" w:lineRule="auto"/>
                    <w:ind w:firstLine="0" w:firstLineChars="0"/>
                    <w:jc w:val="center"/>
                    <w:rPr>
                      <w:rFonts w:hint="eastAsia" w:ascii="TimesNewRomanPSMT" w:hAnsi="TimesNewRomanPSMT" w:eastAsia="TimesNewRomanPSMT" w:cs="TimesNewRomanPSMT"/>
                      <w:b w:val="0"/>
                      <w:bCs w:val="0"/>
                      <w:color w:val="auto"/>
                      <w:sz w:val="18"/>
                      <w:szCs w:val="18"/>
                      <w:lang w:val="en-US" w:eastAsia="zh-CN"/>
                    </w:rPr>
                  </w:pPr>
                  <w:r>
                    <w:rPr>
                      <w:rFonts w:hint="eastAsia" w:ascii="TimesNewRomanPSMT" w:hAnsi="TimesNewRomanPSMT" w:eastAsia="TimesNewRomanPSMT" w:cs="TimesNewRomanPSMT"/>
                      <w:b w:val="0"/>
                      <w:bCs w:val="0"/>
                      <w:color w:val="auto"/>
                      <w:sz w:val="18"/>
                      <w:szCs w:val="18"/>
                      <w:lang w:val="en-US" w:eastAsia="zh-CN"/>
                    </w:rPr>
                    <w:t>G5-1~G5-2</w:t>
                  </w:r>
                </w:p>
              </w:tc>
              <w:tc>
                <w:tcPr>
                  <w:tcW w:w="1092" w:type="pct"/>
                  <w:vAlign w:val="center"/>
                </w:tcPr>
                <w:p w14:paraId="4625D31D">
                  <w:pPr>
                    <w:pStyle w:val="28"/>
                    <w:jc w:val="center"/>
                    <w:rPr>
                      <w:rFonts w:hint="default" w:ascii="宋体"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破碎粉尘</w:t>
                  </w:r>
                </w:p>
              </w:tc>
              <w:tc>
                <w:tcPr>
                  <w:tcW w:w="1327" w:type="pct"/>
                  <w:vAlign w:val="center"/>
                </w:tcPr>
                <w:p w14:paraId="39CFA95C">
                  <w:pPr>
                    <w:pStyle w:val="52"/>
                    <w:widowControl w:val="0"/>
                    <w:spacing w:line="240" w:lineRule="auto"/>
                    <w:jc w:val="center"/>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w:t>
                  </w:r>
                </w:p>
              </w:tc>
              <w:tc>
                <w:tcPr>
                  <w:tcW w:w="1226" w:type="pct"/>
                  <w:shd w:val="clear" w:color="auto" w:fill="auto"/>
                  <w:vAlign w:val="center"/>
                </w:tcPr>
                <w:p w14:paraId="218A43CF">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车间通风</w:t>
                  </w:r>
                </w:p>
              </w:tc>
              <w:tc>
                <w:tcPr>
                  <w:tcW w:w="732" w:type="pct"/>
                  <w:shd w:val="clear" w:color="auto" w:fill="auto"/>
                  <w:vAlign w:val="center"/>
                </w:tcPr>
                <w:p w14:paraId="198DDBC1">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r w14:paraId="22CD3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5"/>
                  <w:vAlign w:val="center"/>
                </w:tcPr>
                <w:p w14:paraId="4E1FAC39">
                  <w:pPr>
                    <w:pStyle w:val="52"/>
                    <w:widowControl w:val="0"/>
                    <w:spacing w:line="240" w:lineRule="auto"/>
                    <w:jc w:val="left"/>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注：</w:t>
                  </w:r>
                  <w:r>
                    <w:rPr>
                      <w:rFonts w:hint="eastAsia" w:ascii="Times New Roman" w:hAnsi="Times New Roman" w:eastAsia="宋体" w:cs="Times New Roman"/>
                      <w:b/>
                      <w:bCs/>
                      <w:color w:val="auto"/>
                      <w:kern w:val="2"/>
                      <w:sz w:val="18"/>
                      <w:szCs w:val="24"/>
                      <w:highlight w:val="none"/>
                      <w:lang w:val="en-US" w:eastAsia="zh-CN" w:bidi="ar-SA"/>
                    </w:rPr>
                    <w:t>*</w:t>
                  </w:r>
                  <w:r>
                    <w:rPr>
                      <w:rFonts w:hint="eastAsia" w:ascii="Times New Roman" w:hAnsi="Times New Roman" w:cs="Times New Roman"/>
                      <w:color w:val="auto"/>
                      <w:kern w:val="2"/>
                      <w:sz w:val="18"/>
                      <w:szCs w:val="18"/>
                      <w:highlight w:val="none"/>
                      <w:lang w:val="en-US" w:eastAsia="zh-CN" w:bidi="ar-SA"/>
                    </w:rPr>
                    <w:t>废气编号与表四中各产品</w:t>
                  </w:r>
                  <w:r>
                    <w:rPr>
                      <w:rFonts w:hint="default" w:ascii="Times New Roman" w:hAnsi="Times New Roman" w:cs="Times New Roman"/>
                      <w:color w:val="auto"/>
                      <w:highlight w:val="none"/>
                    </w:rPr>
                    <w:t>生产工艺流程及产污节点图</w:t>
                  </w:r>
                  <w:r>
                    <w:rPr>
                      <w:rFonts w:hint="eastAsia" w:ascii="Times New Roman" w:hAnsi="Times New Roman" w:cs="Times New Roman"/>
                      <w:color w:val="auto"/>
                      <w:highlight w:val="none"/>
                      <w:lang w:val="en-US" w:eastAsia="zh-CN"/>
                    </w:rPr>
                    <w:t>相对应。</w:t>
                  </w:r>
                </w:p>
              </w:tc>
            </w:tr>
          </w:tbl>
          <w:p w14:paraId="633CDDB1">
            <w:pPr>
              <w:pStyle w:val="37"/>
              <w:spacing w:before="65" w:line="408" w:lineRule="auto"/>
              <w:ind w:firstLine="420"/>
              <w:rPr>
                <w:rFonts w:hint="eastAsia" w:ascii="Times New Roman" w:hAnsi="Times New Roman" w:cs="Times New Roman" w:eastAsiaTheme="minorEastAsia"/>
                <w:color w:val="FF0000"/>
                <w:lang w:val="en-US" w:eastAsia="zh-CN"/>
              </w:rPr>
            </w:pPr>
          </w:p>
          <w:p w14:paraId="080F4F12">
            <w:pPr>
              <w:pStyle w:val="37"/>
              <w:spacing w:before="65" w:line="408" w:lineRule="auto"/>
              <w:ind w:left="0" w:leftChars="0" w:firstLine="0" w:firstLineChars="0"/>
              <w:jc w:val="center"/>
              <w:rPr>
                <w:rFonts w:hint="eastAsia" w:ascii="Times New Roman" w:hAnsi="Times New Roman" w:cs="Times New Roman" w:eastAsiaTheme="minorEastAsia"/>
                <w:color w:val="FF0000"/>
                <w:lang w:val="en-US" w:eastAsia="zh-CN"/>
              </w:rPr>
            </w:pPr>
            <w:r>
              <w:rPr>
                <w:rFonts w:hint="eastAsia" w:ascii="宋体" w:hAnsi="Times New Roman" w:eastAsia="宋体" w:cs="宋体"/>
                <w:color w:val="auto"/>
                <w:sz w:val="18"/>
                <w:szCs w:val="18"/>
                <w:highlight w:val="none"/>
                <w:lang w:val="en-US" w:eastAsia="zh-CN"/>
              </w:rPr>
              <w:drawing>
                <wp:inline distT="0" distB="0" distL="114300" distR="114300">
                  <wp:extent cx="3801110" cy="3276600"/>
                  <wp:effectExtent l="0" t="0" r="8890" b="0"/>
                  <wp:docPr id="4" name="F360BE8B-6686-4F3D-AEAF-501FE73E4058-2" descr="C:/Users/Administrator/AppData/Local/Temp/绘图1(66).png绘图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2" descr="C:/Users/Administrator/AppData/Local/Temp/绘图1(66).png绘图1(66)"/>
                          <pic:cNvPicPr>
                            <a:picLocks noChangeAspect="1"/>
                          </pic:cNvPicPr>
                        </pic:nvPicPr>
                        <pic:blipFill>
                          <a:blip r:embed="rId18"/>
                          <a:stretch>
                            <a:fillRect/>
                          </a:stretch>
                        </pic:blipFill>
                        <pic:spPr>
                          <a:xfrm>
                            <a:off x="0" y="0"/>
                            <a:ext cx="3800856" cy="3276600"/>
                          </a:xfrm>
                          <a:prstGeom prst="rect">
                            <a:avLst/>
                          </a:prstGeom>
                        </pic:spPr>
                      </pic:pic>
                    </a:graphicData>
                  </a:graphic>
                </wp:inline>
              </w:drawing>
            </w:r>
          </w:p>
          <w:p w14:paraId="1E9A941A">
            <w:pPr>
              <w:pStyle w:val="40"/>
              <w:spacing w:before="163"/>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图</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 xml:space="preserve"> 废气处理</w:t>
            </w:r>
            <w:r>
              <w:rPr>
                <w:rFonts w:hint="eastAsia" w:ascii="Times New Roman" w:hAnsi="Times New Roman" w:cs="Times New Roman"/>
                <w:color w:val="auto"/>
                <w:highlight w:val="none"/>
                <w:lang w:val="en-US" w:eastAsia="zh-CN"/>
              </w:rPr>
              <w:t>工艺</w:t>
            </w:r>
            <w:r>
              <w:rPr>
                <w:rFonts w:hint="default" w:ascii="Times New Roman" w:hAnsi="Times New Roman" w:cs="Times New Roman"/>
                <w:color w:val="auto"/>
                <w:highlight w:val="none"/>
              </w:rPr>
              <w:t>流程</w:t>
            </w:r>
            <w:r>
              <w:rPr>
                <w:rFonts w:hint="eastAsia" w:ascii="Times New Roman" w:hAnsi="Times New Roman" w:cs="Times New Roman"/>
                <w:color w:val="auto"/>
                <w:highlight w:val="none"/>
                <w:lang w:val="en-US" w:eastAsia="zh-CN"/>
              </w:rPr>
              <w:t>图</w:t>
            </w:r>
          </w:p>
          <w:tbl>
            <w:tblPr>
              <w:tblStyle w:val="19"/>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6"/>
              <w:gridCol w:w="4176"/>
            </w:tblGrid>
            <w:tr w14:paraId="5CEB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6" w:type="dxa"/>
                </w:tcPr>
                <w:p w14:paraId="2448863D">
                  <w:pPr>
                    <w:pStyle w:val="37"/>
                    <w:widowControl w:val="0"/>
                    <w:spacing w:before="65"/>
                    <w:jc w:val="both"/>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eastAsia="zh-CN"/>
                    </w:rPr>
                    <w:drawing>
                      <wp:anchor distT="0" distB="0" distL="114300" distR="114300" simplePos="0" relativeHeight="251659264" behindDoc="0" locked="0" layoutInCell="1" allowOverlap="1">
                        <wp:simplePos x="0" y="0"/>
                        <wp:positionH relativeFrom="column">
                          <wp:posOffset>-17145</wp:posOffset>
                        </wp:positionH>
                        <wp:positionV relativeFrom="paragraph">
                          <wp:posOffset>41275</wp:posOffset>
                        </wp:positionV>
                        <wp:extent cx="2514600" cy="1882775"/>
                        <wp:effectExtent l="0" t="0" r="0" b="3175"/>
                        <wp:wrapSquare wrapText="bothSides"/>
                        <wp:docPr id="3" name="图片 3" descr="dadd6115df2400539df2dfd20ea6a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dd6115df2400539df2dfd20ea6a234"/>
                                <pic:cNvPicPr>
                                  <a:picLocks noChangeAspect="1"/>
                                </pic:cNvPicPr>
                              </pic:nvPicPr>
                              <pic:blipFill>
                                <a:blip r:embed="rId19"/>
                                <a:stretch>
                                  <a:fillRect/>
                                </a:stretch>
                              </pic:blipFill>
                              <pic:spPr>
                                <a:xfrm>
                                  <a:off x="0" y="0"/>
                                  <a:ext cx="2514600" cy="1882775"/>
                                </a:xfrm>
                                <a:prstGeom prst="rect">
                                  <a:avLst/>
                                </a:prstGeom>
                              </pic:spPr>
                            </pic:pic>
                          </a:graphicData>
                        </a:graphic>
                      </wp:anchor>
                    </w:drawing>
                  </w:r>
                </w:p>
              </w:tc>
              <w:tc>
                <w:tcPr>
                  <w:tcW w:w="4176" w:type="dxa"/>
                </w:tcPr>
                <w:p w14:paraId="5495104D">
                  <w:pPr>
                    <w:pStyle w:val="37"/>
                    <w:widowControl w:val="0"/>
                    <w:spacing w:before="65"/>
                    <w:jc w:val="both"/>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eastAsia="zh-CN"/>
                    </w:rPr>
                    <w:drawing>
                      <wp:anchor distT="0" distB="0" distL="114300" distR="114300" simplePos="0" relativeHeight="251660288" behindDoc="0" locked="0" layoutInCell="1" allowOverlap="1">
                        <wp:simplePos x="0" y="0"/>
                        <wp:positionH relativeFrom="column">
                          <wp:posOffset>11430</wp:posOffset>
                        </wp:positionH>
                        <wp:positionV relativeFrom="paragraph">
                          <wp:posOffset>41275</wp:posOffset>
                        </wp:positionV>
                        <wp:extent cx="2514600" cy="1882775"/>
                        <wp:effectExtent l="0" t="0" r="0" b="3175"/>
                        <wp:wrapSquare wrapText="bothSides"/>
                        <wp:docPr id="5" name="图片 5" descr="a85deaff3df618a653e2f72d8c66a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5deaff3df618a653e2f72d8c66ace8"/>
                                <pic:cNvPicPr>
                                  <a:picLocks noChangeAspect="1"/>
                                </pic:cNvPicPr>
                              </pic:nvPicPr>
                              <pic:blipFill>
                                <a:blip r:embed="rId20"/>
                                <a:stretch>
                                  <a:fillRect/>
                                </a:stretch>
                              </pic:blipFill>
                              <pic:spPr>
                                <a:xfrm>
                                  <a:off x="0" y="0"/>
                                  <a:ext cx="2514600" cy="1882775"/>
                                </a:xfrm>
                                <a:prstGeom prst="rect">
                                  <a:avLst/>
                                </a:prstGeom>
                              </pic:spPr>
                            </pic:pic>
                          </a:graphicData>
                        </a:graphic>
                      </wp:anchor>
                    </w:drawing>
                  </w:r>
                </w:p>
              </w:tc>
            </w:tr>
            <w:tr w14:paraId="356D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2" w:type="dxa"/>
                  <w:gridSpan w:val="2"/>
                </w:tcPr>
                <w:p w14:paraId="7477CBE3">
                  <w:pPr>
                    <w:pStyle w:val="37"/>
                    <w:widowControl w:val="0"/>
                    <w:spacing w:before="65"/>
                    <w:jc w:val="center"/>
                    <w:rPr>
                      <w:rFonts w:hint="default" w:ascii="Times New Roman" w:hAnsi="Times New Roman" w:cs="Times New Roman"/>
                      <w:b/>
                      <w:color w:val="auto"/>
                      <w:vertAlign w:val="baseline"/>
                      <w:lang w:val="en-US" w:eastAsia="zh-CN"/>
                    </w:rPr>
                  </w:pPr>
                  <w:r>
                    <w:rPr>
                      <w:rFonts w:hint="eastAsia" w:ascii="Times New Roman" w:hAnsi="Times New Roman" w:cs="Times New Roman"/>
                      <w:b/>
                      <w:color w:val="auto"/>
                      <w:vertAlign w:val="baseline"/>
                      <w:lang w:val="en-US" w:eastAsia="zh-CN"/>
                    </w:rPr>
                    <w:t>现场情况照片</w:t>
                  </w:r>
                </w:p>
              </w:tc>
            </w:tr>
            <w:tr w14:paraId="440F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8" w:hRule="atLeast"/>
              </w:trPr>
              <w:tc>
                <w:tcPr>
                  <w:tcW w:w="4176" w:type="dxa"/>
                </w:tcPr>
                <w:p w14:paraId="5CCE93FD">
                  <w:pPr>
                    <w:pStyle w:val="37"/>
                    <w:widowControl w:val="0"/>
                    <w:spacing w:before="65"/>
                    <w:jc w:val="both"/>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eastAsia="zh-CN"/>
                    </w:rPr>
                    <w:drawing>
                      <wp:anchor distT="0" distB="0" distL="114300" distR="114300" simplePos="0" relativeHeight="251661312" behindDoc="0" locked="0" layoutInCell="1" allowOverlap="1">
                        <wp:simplePos x="0" y="0"/>
                        <wp:positionH relativeFrom="column">
                          <wp:posOffset>-45720</wp:posOffset>
                        </wp:positionH>
                        <wp:positionV relativeFrom="paragraph">
                          <wp:posOffset>107950</wp:posOffset>
                        </wp:positionV>
                        <wp:extent cx="2514600" cy="1882775"/>
                        <wp:effectExtent l="0" t="0" r="0" b="3175"/>
                        <wp:wrapSquare wrapText="bothSides"/>
                        <wp:docPr id="7" name="图片 7" descr="68b73c0bc29b5e17606b10676527a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8b73c0bc29b5e17606b10676527a598"/>
                                <pic:cNvPicPr>
                                  <a:picLocks noChangeAspect="1"/>
                                </pic:cNvPicPr>
                              </pic:nvPicPr>
                              <pic:blipFill>
                                <a:blip r:embed="rId21"/>
                                <a:stretch>
                                  <a:fillRect/>
                                </a:stretch>
                              </pic:blipFill>
                              <pic:spPr>
                                <a:xfrm>
                                  <a:off x="0" y="0"/>
                                  <a:ext cx="2514600" cy="1882775"/>
                                </a:xfrm>
                                <a:prstGeom prst="rect">
                                  <a:avLst/>
                                </a:prstGeom>
                              </pic:spPr>
                            </pic:pic>
                          </a:graphicData>
                        </a:graphic>
                      </wp:anchor>
                    </w:drawing>
                  </w:r>
                </w:p>
              </w:tc>
              <w:tc>
                <w:tcPr>
                  <w:tcW w:w="4176" w:type="dxa"/>
                  <w:vAlign w:val="center"/>
                </w:tcPr>
                <w:p w14:paraId="75D6B3AC">
                  <w:pPr>
                    <w:pStyle w:val="37"/>
                    <w:widowControl w:val="0"/>
                    <w:spacing w:before="65"/>
                    <w:jc w:val="center"/>
                    <w:rPr>
                      <w:rFonts w:hint="default" w:ascii="Times New Roman" w:hAnsi="Times New Roman" w:cs="Times New Roman"/>
                      <w:b/>
                      <w:color w:val="auto"/>
                      <w:vertAlign w:val="baseline"/>
                      <w:lang w:val="en-US" w:eastAsia="zh-CN"/>
                    </w:rPr>
                  </w:pPr>
                  <w:r>
                    <w:rPr>
                      <w:rFonts w:hint="default" w:ascii="Times New Roman" w:hAnsi="Times New Roman" w:cs="Times New Roman"/>
                      <w:b/>
                      <w:color w:val="auto"/>
                      <w:vertAlign w:val="baseline"/>
                      <w:lang w:val="en-US" w:eastAsia="zh-CN"/>
                    </w:rPr>
                    <w:drawing>
                      <wp:anchor distT="0" distB="0" distL="114300" distR="114300" simplePos="0" relativeHeight="251662336" behindDoc="0" locked="0" layoutInCell="1" allowOverlap="1">
                        <wp:simplePos x="0" y="0"/>
                        <wp:positionH relativeFrom="column">
                          <wp:posOffset>40005</wp:posOffset>
                        </wp:positionH>
                        <wp:positionV relativeFrom="paragraph">
                          <wp:posOffset>88900</wp:posOffset>
                        </wp:positionV>
                        <wp:extent cx="2509520" cy="1899920"/>
                        <wp:effectExtent l="0" t="0" r="5080" b="508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2"/>
                                <a:stretch>
                                  <a:fillRect/>
                                </a:stretch>
                              </pic:blipFill>
                              <pic:spPr>
                                <a:xfrm>
                                  <a:off x="0" y="0"/>
                                  <a:ext cx="2509520" cy="1899920"/>
                                </a:xfrm>
                                <a:prstGeom prst="rect">
                                  <a:avLst/>
                                </a:prstGeom>
                              </pic:spPr>
                            </pic:pic>
                          </a:graphicData>
                        </a:graphic>
                      </wp:anchor>
                    </w:drawing>
                  </w:r>
                </w:p>
              </w:tc>
            </w:tr>
            <w:tr w14:paraId="53CB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6" w:type="dxa"/>
                </w:tcPr>
                <w:p w14:paraId="26EB645D">
                  <w:pPr>
                    <w:pStyle w:val="37"/>
                    <w:widowControl w:val="0"/>
                    <w:spacing w:before="65"/>
                    <w:ind w:left="0" w:leftChars="0" w:firstLine="0" w:firstLineChars="0"/>
                    <w:jc w:val="center"/>
                    <w:rPr>
                      <w:rFonts w:hint="eastAsia" w:ascii="Times New Roman" w:hAnsi="Times New Roman" w:cs="Times New Roman"/>
                      <w:b/>
                      <w:color w:val="auto"/>
                      <w:vertAlign w:val="baseline"/>
                      <w:lang w:eastAsia="zh-CN"/>
                    </w:rPr>
                  </w:pPr>
                  <w:r>
                    <w:rPr>
                      <w:rFonts w:hint="eastAsia" w:ascii="Times New Roman" w:hAnsi="Times New Roman" w:cs="Times New Roman"/>
                      <w:b/>
                      <w:color w:val="auto"/>
                      <w:vertAlign w:val="baseline"/>
                      <w:lang w:val="en-US" w:eastAsia="zh-CN"/>
                    </w:rPr>
                    <w:t>废气处理装置</w:t>
                  </w:r>
                </w:p>
              </w:tc>
              <w:tc>
                <w:tcPr>
                  <w:tcW w:w="4176" w:type="dxa"/>
                  <w:vAlign w:val="center"/>
                </w:tcPr>
                <w:p w14:paraId="5A536B48">
                  <w:pPr>
                    <w:pStyle w:val="37"/>
                    <w:widowControl w:val="0"/>
                    <w:spacing w:before="65"/>
                    <w:jc w:val="center"/>
                    <w:rPr>
                      <w:rFonts w:hint="default" w:ascii="Times New Roman" w:hAnsi="Times New Roman" w:cs="Times New Roman"/>
                      <w:b/>
                      <w:color w:val="auto"/>
                      <w:vertAlign w:val="baseline"/>
                      <w:lang w:val="en-US" w:eastAsia="zh-CN"/>
                    </w:rPr>
                  </w:pPr>
                  <w:r>
                    <w:rPr>
                      <w:rFonts w:hint="eastAsia" w:ascii="Times New Roman" w:hAnsi="Times New Roman" w:cs="Times New Roman"/>
                      <w:b/>
                      <w:color w:val="auto"/>
                      <w:vertAlign w:val="baseline"/>
                      <w:lang w:val="en-US" w:eastAsia="zh-CN"/>
                    </w:rPr>
                    <w:t>布袋除尘装置</w:t>
                  </w:r>
                </w:p>
              </w:tc>
            </w:tr>
          </w:tbl>
          <w:p w14:paraId="080A5E92">
            <w:pPr>
              <w:pStyle w:val="37"/>
              <w:spacing w:before="65"/>
              <w:ind w:left="0" w:leftChars="0"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3</w:t>
            </w:r>
            <w:r>
              <w:rPr>
                <w:rFonts w:hint="eastAsia" w:ascii="Times New Roman" w:hAnsi="Times New Roman" w:cs="Times New Roman"/>
                <w:b/>
                <w:color w:val="auto"/>
                <w:lang w:eastAsia="zh-CN"/>
              </w:rPr>
              <w:t>）</w:t>
            </w:r>
            <w:r>
              <w:rPr>
                <w:rFonts w:hint="default" w:ascii="Times New Roman" w:hAnsi="Times New Roman" w:cs="Times New Roman"/>
                <w:b/>
                <w:color w:val="auto"/>
              </w:rPr>
              <w:t>噪声</w:t>
            </w:r>
          </w:p>
          <w:p w14:paraId="12E90052">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本项目噪声主要为生产设备运行产生的机械噪声。</w:t>
            </w:r>
          </w:p>
          <w:p w14:paraId="096D270C">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p>
          <w:p w14:paraId="230B0A4E">
            <w:pPr>
              <w:pStyle w:val="37"/>
              <w:spacing w:before="65"/>
              <w:ind w:firstLine="420"/>
              <w:rPr>
                <w:rFonts w:hint="default" w:ascii="Times New Roman" w:hAnsi="Times New Roman" w:cs="Times New Roman"/>
                <w:color w:val="auto"/>
              </w:rPr>
            </w:pPr>
            <w:r>
              <w:rPr>
                <w:rFonts w:hint="eastAsia" w:cs="宋体"/>
                <w:color w:val="auto"/>
                <w:lang w:val="en-US" w:eastAsia="zh-CN"/>
              </w:rPr>
              <w:t>环评噪声污染防治措施要求及落实情况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14:paraId="256812C9">
            <w:pPr>
              <w:pStyle w:val="40"/>
              <w:spacing w:before="163"/>
              <w:rPr>
                <w:rFonts w:hint="default" w:ascii="Times New Roman" w:hAnsi="Times New Roman" w:cs="Times New Roman"/>
                <w:color w:val="auto"/>
              </w:rPr>
            </w:pPr>
            <w:r>
              <w:rPr>
                <w:rStyle w:val="39"/>
                <w:rFonts w:hint="default" w:ascii="Times New Roman" w:hAnsi="Times New Roman" w:cs="Times New Roman"/>
                <w:color w:val="auto"/>
                <w:sz w:val="18"/>
              </w:rPr>
              <w:t>表</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w:t>
            </w:r>
            <w:r>
              <w:rPr>
                <w:rStyle w:val="39"/>
                <w:rFonts w:hint="eastAsia" w:ascii="Times New Roman" w:hAnsi="Times New Roman" w:cs="Times New Roman"/>
                <w:color w:val="auto"/>
                <w:sz w:val="18"/>
                <w:lang w:val="en-US" w:eastAsia="zh-CN"/>
              </w:rPr>
              <w:t>3</w:t>
            </w:r>
            <w:r>
              <w:rPr>
                <w:rStyle w:val="39"/>
                <w:rFonts w:hint="default" w:ascii="Times New Roman" w:hAnsi="Times New Roman" w:cs="Times New Roman"/>
                <w:color w:val="auto"/>
                <w:sz w:val="18"/>
              </w:rPr>
              <w:t xml:space="preserve"> </w:t>
            </w:r>
            <w:r>
              <w:rPr>
                <w:rFonts w:hint="eastAsia" w:cs="宋体"/>
                <w:color w:val="auto"/>
                <w:lang w:val="en-US" w:eastAsia="zh-CN"/>
              </w:rPr>
              <w:t>噪声污染防治措施要求及落实情况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40"/>
              <w:gridCol w:w="2055"/>
              <w:gridCol w:w="1144"/>
            </w:tblGrid>
            <w:tr w14:paraId="0ADF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81" w:type="pct"/>
                  <w:vAlign w:val="center"/>
                </w:tcPr>
                <w:p w14:paraId="7B916DD9">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环评噪声污染防治措施要求</w:t>
                  </w:r>
                </w:p>
              </w:tc>
              <w:tc>
                <w:tcPr>
                  <w:tcW w:w="1232" w:type="pct"/>
                  <w:vAlign w:val="center"/>
                </w:tcPr>
                <w:p w14:paraId="7A326DEF">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686" w:type="pct"/>
                  <w:vAlign w:val="center"/>
                </w:tcPr>
                <w:p w14:paraId="15580908">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7EFE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81" w:type="pct"/>
                  <w:vAlign w:val="center"/>
                </w:tcPr>
                <w:p w14:paraId="7226DFFE">
                  <w:pPr>
                    <w:pStyle w:val="52"/>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要求企业在满足生产需要的前提下，应尽量选择性能好，噪声低的设备；(2)车间内合理布置设备，针对空压机、破碎机等高噪声设备需单独隔间，设置减震器、采取软性连接等，加固加强基础，冷却塔顶上风机加消声器，四周设隔声屏障，进风口安装消声百叶，落水消声装置，同时加强对设备的检查和维修；</w:t>
                  </w:r>
                </w:p>
                <w:p w14:paraId="632484F6">
                  <w:pPr>
                    <w:pStyle w:val="52"/>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(3)营运期加强日常设备维护，避免非正常生产噪声的产生；</w:t>
                  </w:r>
                </w:p>
                <w:p w14:paraId="7A41B709">
                  <w:pPr>
                    <w:pStyle w:val="52"/>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(4)加强工人生产操作管理，减少或降低人为噪声的产生。</w:t>
                  </w:r>
                </w:p>
              </w:tc>
              <w:tc>
                <w:tcPr>
                  <w:tcW w:w="1232" w:type="pct"/>
                  <w:shd w:val="clear" w:color="auto" w:fill="auto"/>
                  <w:vAlign w:val="center"/>
                </w:tcPr>
                <w:p w14:paraId="7650F2F8">
                  <w:pPr>
                    <w:pStyle w:val="52"/>
                    <w:widowControl w:val="0"/>
                    <w:spacing w:line="240" w:lineRule="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r>
                    <w:rPr>
                      <w:rFonts w:hint="eastAsia" w:ascii="Times New Roman" w:hAnsi="Times New Roman" w:cs="Times New Roman"/>
                      <w:color w:val="auto"/>
                      <w:lang w:eastAsia="zh-CN"/>
                    </w:rPr>
                    <w:t>。</w:t>
                  </w:r>
                </w:p>
              </w:tc>
              <w:tc>
                <w:tcPr>
                  <w:tcW w:w="686" w:type="pct"/>
                  <w:vAlign w:val="center"/>
                </w:tcPr>
                <w:p w14:paraId="6153D052">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与环评基本一致</w:t>
                  </w:r>
                </w:p>
              </w:tc>
            </w:tr>
          </w:tbl>
          <w:p w14:paraId="36B1D354">
            <w:pPr>
              <w:pStyle w:val="37"/>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4</w:t>
            </w:r>
            <w:r>
              <w:rPr>
                <w:rFonts w:hint="eastAsia" w:ascii="Times New Roman" w:hAnsi="Times New Roman" w:cs="Times New Roman"/>
                <w:b/>
                <w:color w:val="auto"/>
                <w:lang w:eastAsia="zh-CN"/>
              </w:rPr>
              <w:t>）</w:t>
            </w:r>
            <w:r>
              <w:rPr>
                <w:rFonts w:hint="default" w:ascii="Times New Roman" w:hAnsi="Times New Roman" w:cs="Times New Roman"/>
                <w:b/>
                <w:color w:val="auto"/>
                <w:highlight w:val="none"/>
              </w:rPr>
              <w:t>固（液）体废物</w:t>
            </w:r>
          </w:p>
          <w:p w14:paraId="0519DAC0">
            <w:pPr>
              <w:pStyle w:val="37"/>
              <w:spacing w:before="65"/>
              <w:ind w:firstLine="420"/>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rPr>
              <w:t>产生的固体废物主要为生产过程产生的</w:t>
            </w:r>
            <w:bookmarkStart w:id="37" w:name="_Hlk109762752"/>
            <w:r>
              <w:rPr>
                <w:rFonts w:ascii="Times New Roman" w:hAnsi="Times New Roman" w:cs="Times New Roman"/>
                <w:color w:val="auto"/>
              </w:rPr>
              <w:t>塑料边角料、残次品、金属边角料及屑、破损模具、废液压油、废润滑油、废包装桶（罐）、一般废包装材料、废活性炭、除尘收集粉尘、破损布袋及职工生活垃圾等</w:t>
            </w:r>
            <w:bookmarkEnd w:id="37"/>
            <w:r>
              <w:rPr>
                <w:rFonts w:hint="eastAsia" w:ascii="Times New Roman" w:hAnsi="Times New Roman" w:cs="Times New Roman"/>
                <w:color w:val="auto"/>
                <w:lang w:eastAsia="zh-CN"/>
              </w:rPr>
              <w:t>。</w:t>
            </w:r>
          </w:p>
          <w:p w14:paraId="69CA1045">
            <w:pPr>
              <w:pStyle w:val="37"/>
              <w:spacing w:before="65"/>
              <w:ind w:firstLine="42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highlight w:val="none"/>
                <w:lang w:val="en-US" w:eastAsia="zh-CN"/>
              </w:rPr>
              <w:t>环评要求</w:t>
            </w:r>
            <w:r>
              <w:rPr>
                <w:rFonts w:hint="eastAsia" w:ascii="Times New Roman" w:hAnsi="Times New Roman" w:eastAsia="宋体" w:cs="Times New Roman"/>
                <w:color w:val="auto"/>
                <w:highlight w:val="none"/>
                <w:lang w:val="en-US"/>
              </w:rPr>
              <w:t>企业固废应按照要求进行分类处置。</w:t>
            </w:r>
            <w:r>
              <w:rPr>
                <w:rFonts w:hint="eastAsia" w:ascii="Times New Roman" w:hAnsi="Times New Roman" w:eastAsia="宋体" w:cs="Times New Roman"/>
                <w:color w:val="auto"/>
                <w:highlight w:val="none"/>
                <w:lang w:val="en-US" w:eastAsia="zh-CN"/>
              </w:rPr>
              <w:t>本项目</w:t>
            </w:r>
            <w:r>
              <w:rPr>
                <w:rFonts w:ascii="Times New Roman" w:hAnsi="Times New Roman" w:cs="Times New Roman"/>
                <w:color w:val="auto"/>
              </w:rPr>
              <w:t>废液压油、废润滑油、废包装桶（罐）</w:t>
            </w:r>
            <w:r>
              <w:rPr>
                <w:rFonts w:hint="eastAsia" w:ascii="Times New Roman" w:hAnsi="Times New Roman" w:eastAsia="宋体" w:cs="Times New Roman"/>
                <w:color w:val="auto"/>
                <w:highlight w:val="none"/>
                <w:lang w:val="en-US" w:eastAsia="zh-CN"/>
              </w:rPr>
              <w:t>委托</w:t>
            </w:r>
            <w:r>
              <w:rPr>
                <w:rFonts w:hint="eastAsia" w:ascii="Times New Roman" w:hAnsi="Times New Roman" w:cs="Times New Roman"/>
                <w:color w:val="auto"/>
                <w:highlight w:val="none"/>
                <w:lang w:val="en-US" w:eastAsia="zh-CN"/>
              </w:rPr>
              <w:t>浙江春晖固废处理</w:t>
            </w:r>
            <w:r>
              <w:rPr>
                <w:rFonts w:hint="eastAsia" w:ascii="Times New Roman" w:hAnsi="Times New Roman" w:eastAsia="宋体" w:cs="Times New Roman"/>
                <w:color w:val="auto"/>
                <w:highlight w:val="none"/>
                <w:lang w:val="en-US" w:eastAsia="zh-CN"/>
              </w:rPr>
              <w:t>有限公司处置；</w:t>
            </w:r>
            <w:r>
              <w:rPr>
                <w:rFonts w:ascii="Times New Roman" w:hAnsi="Times New Roman" w:cs="Times New Roman"/>
                <w:color w:val="auto"/>
              </w:rPr>
              <w:t>废活性炭</w:t>
            </w:r>
            <w:r>
              <w:rPr>
                <w:rFonts w:hint="eastAsia" w:ascii="Times New Roman" w:hAnsi="Times New Roman" w:eastAsia="宋体" w:cs="Times New Roman"/>
                <w:color w:val="auto"/>
                <w:highlight w:val="none"/>
                <w:lang w:val="en-US" w:eastAsia="zh-CN"/>
              </w:rPr>
              <w:t>委托</w:t>
            </w:r>
            <w:r>
              <w:rPr>
                <w:rFonts w:hint="eastAsia" w:ascii="Times New Roman" w:hAnsi="Times New Roman" w:cs="Times New Roman"/>
                <w:color w:val="auto"/>
                <w:highlight w:val="none"/>
                <w:lang w:val="en-US" w:eastAsia="zh-CN"/>
              </w:rPr>
              <w:t>浙江悦胜环境科技</w:t>
            </w:r>
            <w:r>
              <w:rPr>
                <w:rFonts w:hint="eastAsia" w:ascii="Times New Roman" w:hAnsi="Times New Roman" w:eastAsia="宋体" w:cs="Times New Roman"/>
                <w:color w:val="auto"/>
                <w:highlight w:val="none"/>
                <w:lang w:val="en-US" w:eastAsia="zh-CN"/>
              </w:rPr>
              <w:t>有限公司处置，</w:t>
            </w:r>
            <w:r>
              <w:rPr>
                <w:rFonts w:ascii="Times New Roman" w:hAnsi="Times New Roman" w:cs="Times New Roman"/>
                <w:color w:val="auto"/>
              </w:rPr>
              <w:t>金属边角料及屑、除尘收集粉尘、破损布袋</w:t>
            </w:r>
            <w:r>
              <w:rPr>
                <w:rFonts w:hint="eastAsia" w:ascii="Times New Roman" w:hAnsi="Times New Roman" w:cs="Times New Roman"/>
                <w:color w:val="auto"/>
                <w:lang w:eastAsia="zh-CN"/>
              </w:rPr>
              <w:t>、</w:t>
            </w:r>
            <w:r>
              <w:rPr>
                <w:rFonts w:hint="eastAsia" w:ascii="Times New Roman" w:hAnsi="Times New Roman" w:eastAsia="宋体" w:cs="Times New Roman"/>
                <w:color w:val="auto"/>
                <w:highlight w:val="none"/>
                <w:lang w:val="en-US" w:eastAsia="zh-CN"/>
              </w:rPr>
              <w:t>一般废包装材料委托一般物资回收单位回收利用</w:t>
            </w:r>
            <w:r>
              <w:rPr>
                <w:rFonts w:hint="eastAsia" w:ascii="Times New Roman" w:hAnsi="Times New Roman" w:cs="Times New Roman"/>
                <w:color w:val="auto"/>
                <w:highlight w:val="none"/>
                <w:lang w:val="en-US" w:eastAsia="zh-CN"/>
              </w:rPr>
              <w:t>，</w:t>
            </w:r>
            <w:r>
              <w:rPr>
                <w:rFonts w:ascii="Times New Roman" w:hAnsi="Times New Roman" w:cs="Times New Roman"/>
                <w:color w:val="auto"/>
              </w:rPr>
              <w:t>破损模具</w:t>
            </w:r>
            <w:r>
              <w:rPr>
                <w:rFonts w:hint="eastAsia" w:ascii="Times New Roman" w:hAnsi="Times New Roman" w:cs="Times New Roman"/>
                <w:color w:val="auto"/>
                <w:lang w:val="en-US" w:eastAsia="zh-CN"/>
              </w:rPr>
              <w:t>不严重自己维修，严重的委托模具厂家回收，生活垃圾由环卫清运。</w:t>
            </w:r>
          </w:p>
          <w:p w14:paraId="5F2552E9">
            <w:pPr>
              <w:pStyle w:val="37"/>
              <w:spacing w:before="65"/>
              <w:ind w:firstLine="42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本项目固废</w:t>
            </w:r>
            <w:r>
              <w:rPr>
                <w:rFonts w:hint="eastAsia" w:ascii="Times New Roman" w:hAnsi="Times New Roman" w:cs="Times New Roman"/>
                <w:color w:val="auto"/>
                <w:lang w:val="en-US" w:eastAsia="zh-CN"/>
              </w:rPr>
              <w:t>产生与处置情况见表5-4。</w:t>
            </w:r>
          </w:p>
          <w:p w14:paraId="4306A8FD">
            <w:pPr>
              <w:pStyle w:val="40"/>
              <w:spacing w:before="163"/>
              <w:rPr>
                <w:rFonts w:hint="default" w:ascii="Times New Roman" w:hAnsi="Times New Roman" w:eastAsia="宋体" w:cs="Times New Roman"/>
                <w:color w:val="auto"/>
                <w:lang w:val="en-US" w:eastAsia="zh-CN"/>
              </w:rPr>
            </w:pPr>
            <w:r>
              <w:rPr>
                <w:rStyle w:val="39"/>
                <w:rFonts w:hint="default" w:ascii="Times New Roman" w:hAnsi="Times New Roman" w:cs="Times New Roman"/>
                <w:color w:val="auto"/>
                <w:sz w:val="18"/>
              </w:rPr>
              <w:t>表</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w:t>
            </w:r>
            <w:r>
              <w:rPr>
                <w:rStyle w:val="39"/>
                <w:rFonts w:hint="eastAsia" w:ascii="Times New Roman" w:hAnsi="Times New Roman" w:cs="Times New Roman"/>
                <w:color w:val="auto"/>
                <w:sz w:val="18"/>
                <w:lang w:val="en-US" w:eastAsia="zh-CN"/>
              </w:rPr>
              <w:t>4</w:t>
            </w:r>
            <w:r>
              <w:rPr>
                <w:rStyle w:val="39"/>
                <w:rFonts w:hint="default" w:ascii="Times New Roman" w:hAnsi="Times New Roman" w:cs="Times New Roman"/>
                <w:color w:val="auto"/>
                <w:sz w:val="18"/>
              </w:rPr>
              <w:t xml:space="preserve"> 固废</w:t>
            </w:r>
            <w:r>
              <w:rPr>
                <w:rStyle w:val="39"/>
                <w:rFonts w:hint="eastAsia" w:ascii="Times New Roman" w:hAnsi="Times New Roman" w:cs="Times New Roman"/>
                <w:color w:val="auto"/>
                <w:sz w:val="18"/>
                <w:lang w:val="en-US" w:eastAsia="zh-CN"/>
              </w:rPr>
              <w:t>产生与处置情况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0"/>
              <w:gridCol w:w="1546"/>
              <w:gridCol w:w="1177"/>
              <w:gridCol w:w="1121"/>
              <w:gridCol w:w="1294"/>
              <w:gridCol w:w="1113"/>
              <w:gridCol w:w="1428"/>
            </w:tblGrid>
            <w:tr w14:paraId="7E35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95" w:type="pct"/>
                  <w:vAlign w:val="center"/>
                </w:tcPr>
                <w:p w14:paraId="5A2D51D8">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性质</w:t>
                  </w:r>
                </w:p>
              </w:tc>
              <w:tc>
                <w:tcPr>
                  <w:tcW w:w="926" w:type="pct"/>
                  <w:vAlign w:val="center"/>
                </w:tcPr>
                <w:p w14:paraId="279BE809">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名称</w:t>
                  </w:r>
                </w:p>
              </w:tc>
              <w:tc>
                <w:tcPr>
                  <w:tcW w:w="705" w:type="pct"/>
                  <w:vAlign w:val="center"/>
                </w:tcPr>
                <w:p w14:paraId="6E41F1FB">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产生工序</w:t>
                  </w:r>
                </w:p>
              </w:tc>
              <w:tc>
                <w:tcPr>
                  <w:tcW w:w="672" w:type="pct"/>
                  <w:vAlign w:val="center"/>
                </w:tcPr>
                <w:p w14:paraId="69CD6FC4">
                  <w:pPr>
                    <w:pStyle w:val="52"/>
                    <w:widowControl w:val="0"/>
                    <w:spacing w:line="240" w:lineRule="auto"/>
                    <w:jc w:val="both"/>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环评预估产生量（t/a）</w:t>
                  </w:r>
                </w:p>
              </w:tc>
              <w:tc>
                <w:tcPr>
                  <w:tcW w:w="775" w:type="pct"/>
                  <w:vAlign w:val="center"/>
                </w:tcPr>
                <w:p w14:paraId="315ADE17">
                  <w:pPr>
                    <w:pStyle w:val="52"/>
                    <w:widowControl w:val="0"/>
                    <w:spacing w:line="240" w:lineRule="auto"/>
                    <w:jc w:val="both"/>
                    <w:rPr>
                      <w:rFonts w:hint="default" w:ascii="Times New Roman" w:hAnsi="Times New Roman" w:cs="Times New Roman"/>
                      <w:b/>
                      <w:bCs/>
                      <w:color w:val="auto"/>
                      <w:highlight w:val="none"/>
                      <w:lang w:val="en-US" w:eastAsia="zh-CN"/>
                    </w:rPr>
                  </w:pPr>
                  <w:r>
                    <w:rPr>
                      <w:rFonts w:hint="eastAsia" w:ascii="Times New Roman" w:hAnsi="Times New Roman"/>
                      <w:b/>
                      <w:bCs/>
                      <w:color w:val="auto"/>
                    </w:rPr>
                    <w:t>202</w:t>
                  </w:r>
                  <w:r>
                    <w:rPr>
                      <w:rFonts w:hint="eastAsia" w:ascii="Times New Roman" w:hAnsi="Times New Roman"/>
                      <w:b/>
                      <w:bCs/>
                      <w:color w:val="auto"/>
                      <w:lang w:val="en-US" w:eastAsia="zh-CN"/>
                    </w:rPr>
                    <w:t>4</w:t>
                  </w:r>
                  <w:r>
                    <w:rPr>
                      <w:rFonts w:hint="eastAsia" w:ascii="Times New Roman" w:hAnsi="Times New Roman"/>
                      <w:b/>
                      <w:bCs/>
                      <w:color w:val="auto"/>
                    </w:rPr>
                    <w:t>年</w:t>
                  </w:r>
                  <w:r>
                    <w:rPr>
                      <w:rFonts w:hint="eastAsia" w:ascii="Times New Roman" w:hAnsi="Times New Roman"/>
                      <w:b/>
                      <w:bCs/>
                      <w:color w:val="auto"/>
                      <w:lang w:val="en-US" w:eastAsia="zh-CN"/>
                    </w:rPr>
                    <w:t>10</w:t>
                  </w:r>
                  <w:r>
                    <w:rPr>
                      <w:rFonts w:hint="eastAsia" w:ascii="Times New Roman" w:hAnsi="Times New Roman"/>
                      <w:b/>
                      <w:bCs/>
                      <w:color w:val="auto"/>
                    </w:rPr>
                    <w:t>月</w:t>
                  </w:r>
                  <w:r>
                    <w:rPr>
                      <w:rFonts w:hint="eastAsia" w:ascii="Times New Roman" w:hAnsi="Times New Roman"/>
                      <w:b/>
                      <w:bCs/>
                      <w:color w:val="auto"/>
                      <w:lang w:val="en-US" w:eastAsia="zh-CN"/>
                    </w:rPr>
                    <w:t>至2025年9月</w:t>
                  </w:r>
                  <w:r>
                    <w:rPr>
                      <w:rFonts w:hint="eastAsia" w:ascii="Times New Roman" w:hAnsi="Times New Roman" w:cs="Times New Roman"/>
                      <w:b/>
                      <w:bCs/>
                      <w:color w:val="auto"/>
                      <w:highlight w:val="none"/>
                      <w:lang w:val="en-US" w:eastAsia="zh-CN"/>
                    </w:rPr>
                    <w:t>产生量（t）</w:t>
                  </w:r>
                </w:p>
              </w:tc>
              <w:tc>
                <w:tcPr>
                  <w:tcW w:w="667" w:type="pct"/>
                  <w:vAlign w:val="center"/>
                </w:tcPr>
                <w:p w14:paraId="5798E1D6">
                  <w:pPr>
                    <w:pStyle w:val="52"/>
                    <w:widowControl w:val="0"/>
                    <w:spacing w:line="240" w:lineRule="auto"/>
                    <w:jc w:val="both"/>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折算达产产生量（t/a）</w:t>
                  </w:r>
                </w:p>
              </w:tc>
              <w:tc>
                <w:tcPr>
                  <w:tcW w:w="856" w:type="pct"/>
                  <w:vAlign w:val="center"/>
                </w:tcPr>
                <w:p w14:paraId="0DACB345">
                  <w:pPr>
                    <w:pStyle w:val="52"/>
                    <w:widowControl w:val="0"/>
                    <w:spacing w:line="240" w:lineRule="auto"/>
                    <w:jc w:val="center"/>
                    <w:rPr>
                      <w:rFonts w:hint="eastAsia" w:ascii="Times New Roman" w:hAnsi="Times New Roman" w:cs="Times New Roman"/>
                      <w:b/>
                      <w:bCs/>
                      <w:color w:val="auto"/>
                      <w:highlight w:val="green"/>
                      <w:lang w:val="en-US" w:eastAsia="zh-CN"/>
                    </w:rPr>
                  </w:pPr>
                  <w:r>
                    <w:rPr>
                      <w:rFonts w:hint="default" w:ascii="Times New Roman" w:hAnsi="Times New Roman" w:eastAsia="宋体" w:cs="Times New Roman"/>
                      <w:b/>
                      <w:bCs w:val="0"/>
                      <w:color w:val="auto"/>
                      <w:sz w:val="18"/>
                      <w:szCs w:val="18"/>
                      <w:highlight w:val="none"/>
                      <w:lang w:val="en-US" w:eastAsia="zh-CN"/>
                    </w:rPr>
                    <w:t>处置方式</w:t>
                  </w:r>
                </w:p>
              </w:tc>
            </w:tr>
            <w:tr w14:paraId="3482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restart"/>
                  <w:vAlign w:val="center"/>
                </w:tcPr>
                <w:p w14:paraId="160983C1">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危险废物</w:t>
                  </w:r>
                </w:p>
              </w:tc>
              <w:tc>
                <w:tcPr>
                  <w:tcW w:w="926" w:type="pct"/>
                  <w:shd w:val="clear" w:color="auto" w:fill="auto"/>
                  <w:vAlign w:val="center"/>
                </w:tcPr>
                <w:p w14:paraId="0C88B31D">
                  <w:pPr>
                    <w:pStyle w:val="52"/>
                    <w:widowControl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废液压油</w:t>
                  </w:r>
                </w:p>
                <w:p w14:paraId="79FE2CB3">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HW08</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color w:val="auto"/>
                      <w:lang w:val="en-US" w:eastAsia="zh-CN"/>
                    </w:rPr>
                    <w:t>900-218-08</w:t>
                  </w:r>
                </w:p>
              </w:tc>
              <w:tc>
                <w:tcPr>
                  <w:tcW w:w="705" w:type="pct"/>
                  <w:shd w:val="clear" w:color="auto" w:fill="auto"/>
                  <w:vAlign w:val="center"/>
                </w:tcPr>
                <w:p w14:paraId="1469DB05">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液压油更换</w:t>
                  </w:r>
                </w:p>
              </w:tc>
              <w:tc>
                <w:tcPr>
                  <w:tcW w:w="672" w:type="pct"/>
                  <w:shd w:val="clear" w:color="auto" w:fill="auto"/>
                  <w:vAlign w:val="center"/>
                </w:tcPr>
                <w:p w14:paraId="30AFA37A">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1.7</w:t>
                  </w:r>
                </w:p>
              </w:tc>
              <w:tc>
                <w:tcPr>
                  <w:tcW w:w="775" w:type="pct"/>
                  <w:shd w:val="clear" w:color="auto" w:fill="auto"/>
                  <w:vAlign w:val="center"/>
                </w:tcPr>
                <w:p w14:paraId="09135CEB">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0.492</w:t>
                  </w:r>
                </w:p>
              </w:tc>
              <w:tc>
                <w:tcPr>
                  <w:tcW w:w="667" w:type="pct"/>
                  <w:vAlign w:val="center"/>
                </w:tcPr>
                <w:p w14:paraId="622B872D">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1.64</w:t>
                  </w:r>
                </w:p>
              </w:tc>
              <w:tc>
                <w:tcPr>
                  <w:tcW w:w="856" w:type="pct"/>
                  <w:vMerge w:val="restart"/>
                  <w:vAlign w:val="center"/>
                </w:tcPr>
                <w:p w14:paraId="031DA301">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eastAsia="宋体" w:cs="Times New Roman"/>
                      <w:color w:val="auto"/>
                      <w:highlight w:val="none"/>
                      <w:lang w:val="en-US" w:eastAsia="zh-CN"/>
                    </w:rPr>
                    <w:t>委托</w:t>
                  </w:r>
                  <w:r>
                    <w:rPr>
                      <w:rFonts w:hint="eastAsia" w:ascii="Times New Roman" w:hAnsi="Times New Roman" w:cs="Times New Roman"/>
                      <w:color w:val="auto"/>
                      <w:highlight w:val="none"/>
                      <w:lang w:val="en-US" w:eastAsia="zh-CN"/>
                    </w:rPr>
                    <w:t>浙江春晖固废处理</w:t>
                  </w:r>
                  <w:r>
                    <w:rPr>
                      <w:rFonts w:hint="eastAsia" w:ascii="Times New Roman" w:hAnsi="Times New Roman" w:eastAsia="宋体" w:cs="Times New Roman"/>
                      <w:color w:val="auto"/>
                      <w:highlight w:val="none"/>
                      <w:lang w:val="en-US" w:eastAsia="zh-CN"/>
                    </w:rPr>
                    <w:t>有限公司处置</w:t>
                  </w:r>
                </w:p>
              </w:tc>
            </w:tr>
            <w:tr w14:paraId="3E3D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6122BDDB">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08D6ECFD">
                  <w:pPr>
                    <w:pStyle w:val="52"/>
                    <w:widowControl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废润滑油</w:t>
                  </w:r>
                </w:p>
                <w:p w14:paraId="256C84EE">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HW08</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color w:val="auto"/>
                      <w:lang w:val="en-US" w:eastAsia="zh-CN"/>
                    </w:rPr>
                    <w:t>900-217-08</w:t>
                  </w:r>
                </w:p>
              </w:tc>
              <w:tc>
                <w:tcPr>
                  <w:tcW w:w="705" w:type="pct"/>
                  <w:shd w:val="clear" w:color="auto" w:fill="auto"/>
                  <w:vAlign w:val="center"/>
                </w:tcPr>
                <w:p w14:paraId="72BCB7AC">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设备润滑</w:t>
                  </w:r>
                </w:p>
              </w:tc>
              <w:tc>
                <w:tcPr>
                  <w:tcW w:w="672" w:type="pct"/>
                  <w:shd w:val="clear" w:color="auto" w:fill="auto"/>
                  <w:vAlign w:val="center"/>
                </w:tcPr>
                <w:p w14:paraId="7968A7B6">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0.36</w:t>
                  </w:r>
                </w:p>
              </w:tc>
              <w:tc>
                <w:tcPr>
                  <w:tcW w:w="775" w:type="pct"/>
                  <w:shd w:val="clear" w:color="auto" w:fill="auto"/>
                  <w:vAlign w:val="center"/>
                </w:tcPr>
                <w:p w14:paraId="309DB4AF">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0.105</w:t>
                  </w:r>
                </w:p>
              </w:tc>
              <w:tc>
                <w:tcPr>
                  <w:tcW w:w="667" w:type="pct"/>
                  <w:vAlign w:val="center"/>
                </w:tcPr>
                <w:p w14:paraId="5A505FA3">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0.35</w:t>
                  </w:r>
                </w:p>
              </w:tc>
              <w:tc>
                <w:tcPr>
                  <w:tcW w:w="856" w:type="pct"/>
                  <w:vMerge w:val="continue"/>
                  <w:vAlign w:val="center"/>
                </w:tcPr>
                <w:p w14:paraId="1475C260">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p>
              </w:tc>
            </w:tr>
            <w:tr w14:paraId="09F8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34FD5BF6">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31E56494">
                  <w:pPr>
                    <w:pStyle w:val="52"/>
                    <w:widowControl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废包装桶</w:t>
                  </w:r>
                </w:p>
                <w:p w14:paraId="636F6AF6">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HW09</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color w:val="auto"/>
                      <w:lang w:val="en-US" w:eastAsia="zh-CN"/>
                    </w:rPr>
                    <w:t>900-041-49</w:t>
                  </w:r>
                </w:p>
              </w:tc>
              <w:tc>
                <w:tcPr>
                  <w:tcW w:w="705" w:type="pct"/>
                  <w:shd w:val="clear" w:color="auto" w:fill="auto"/>
                  <w:vAlign w:val="center"/>
                </w:tcPr>
                <w:p w14:paraId="6555F8DB">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胶水使用</w:t>
                  </w:r>
                </w:p>
              </w:tc>
              <w:tc>
                <w:tcPr>
                  <w:tcW w:w="672" w:type="pct"/>
                  <w:shd w:val="clear" w:color="auto" w:fill="auto"/>
                  <w:vAlign w:val="center"/>
                </w:tcPr>
                <w:p w14:paraId="365113FF">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0.023</w:t>
                  </w:r>
                </w:p>
              </w:tc>
              <w:tc>
                <w:tcPr>
                  <w:tcW w:w="775" w:type="pct"/>
                  <w:shd w:val="clear" w:color="auto" w:fill="auto"/>
                  <w:vAlign w:val="center"/>
                </w:tcPr>
                <w:p w14:paraId="664F1451">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0.006</w:t>
                  </w:r>
                </w:p>
              </w:tc>
              <w:tc>
                <w:tcPr>
                  <w:tcW w:w="667" w:type="pct"/>
                  <w:vAlign w:val="center"/>
                </w:tcPr>
                <w:p w14:paraId="003E3928">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0.02</w:t>
                  </w:r>
                </w:p>
              </w:tc>
              <w:tc>
                <w:tcPr>
                  <w:tcW w:w="856" w:type="pct"/>
                  <w:vMerge w:val="continue"/>
                  <w:vAlign w:val="center"/>
                </w:tcPr>
                <w:p w14:paraId="4BBCC611">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p>
              </w:tc>
            </w:tr>
            <w:tr w14:paraId="2C83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593E629F">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11A257E5">
                  <w:pPr>
                    <w:pStyle w:val="52"/>
                    <w:widowControl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废包装桶</w:t>
                  </w:r>
                </w:p>
                <w:p w14:paraId="18D1D6F6">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HW08</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color w:val="auto"/>
                      <w:lang w:val="en-US" w:eastAsia="zh-CN"/>
                    </w:rPr>
                    <w:t>900-249-08</w:t>
                  </w:r>
                </w:p>
              </w:tc>
              <w:tc>
                <w:tcPr>
                  <w:tcW w:w="705" w:type="pct"/>
                  <w:shd w:val="clear" w:color="auto" w:fill="auto"/>
                  <w:vAlign w:val="center"/>
                </w:tcPr>
                <w:p w14:paraId="5579957E">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润滑油、液压油等使用</w:t>
                  </w:r>
                </w:p>
              </w:tc>
              <w:tc>
                <w:tcPr>
                  <w:tcW w:w="672" w:type="pct"/>
                  <w:shd w:val="clear" w:color="auto" w:fill="auto"/>
                  <w:vAlign w:val="center"/>
                </w:tcPr>
                <w:p w14:paraId="0753135A">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0.18</w:t>
                  </w:r>
                </w:p>
              </w:tc>
              <w:tc>
                <w:tcPr>
                  <w:tcW w:w="775" w:type="pct"/>
                  <w:shd w:val="clear" w:color="auto" w:fill="auto"/>
                  <w:vAlign w:val="center"/>
                </w:tcPr>
                <w:p w14:paraId="5F00C580">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0.051</w:t>
                  </w:r>
                </w:p>
              </w:tc>
              <w:tc>
                <w:tcPr>
                  <w:tcW w:w="667" w:type="pct"/>
                  <w:vAlign w:val="center"/>
                </w:tcPr>
                <w:p w14:paraId="7CAA6604">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0.17</w:t>
                  </w:r>
                </w:p>
              </w:tc>
              <w:tc>
                <w:tcPr>
                  <w:tcW w:w="856" w:type="pct"/>
                  <w:vMerge w:val="continue"/>
                  <w:vAlign w:val="center"/>
                </w:tcPr>
                <w:p w14:paraId="73CA0203">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p>
              </w:tc>
            </w:tr>
            <w:tr w14:paraId="4445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7E517B9D">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18755BC9">
                  <w:pPr>
                    <w:pStyle w:val="52"/>
                    <w:widowControl w:val="0"/>
                    <w:spacing w:line="360" w:lineRule="exac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废活性炭</w:t>
                  </w:r>
                </w:p>
                <w:p w14:paraId="7DF7F0E4">
                  <w:pPr>
                    <w:pStyle w:val="52"/>
                    <w:widowControl w:val="0"/>
                    <w:spacing w:line="360" w:lineRule="exac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HW49</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color w:val="auto"/>
                      <w:lang w:val="en-US" w:eastAsia="zh-CN"/>
                    </w:rPr>
                    <w:t>900-039-49</w:t>
                  </w:r>
                </w:p>
              </w:tc>
              <w:tc>
                <w:tcPr>
                  <w:tcW w:w="705" w:type="pct"/>
                  <w:shd w:val="clear" w:color="auto" w:fill="auto"/>
                  <w:vAlign w:val="center"/>
                </w:tcPr>
                <w:p w14:paraId="23A0CCB1">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废气处理</w:t>
                  </w:r>
                </w:p>
              </w:tc>
              <w:tc>
                <w:tcPr>
                  <w:tcW w:w="672" w:type="pct"/>
                  <w:shd w:val="clear" w:color="auto" w:fill="auto"/>
                  <w:vAlign w:val="center"/>
                </w:tcPr>
                <w:p w14:paraId="187DB24D">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45.251</w:t>
                  </w:r>
                </w:p>
              </w:tc>
              <w:tc>
                <w:tcPr>
                  <w:tcW w:w="775" w:type="pct"/>
                  <w:shd w:val="clear" w:color="auto" w:fill="auto"/>
                  <w:vAlign w:val="center"/>
                </w:tcPr>
                <w:p w14:paraId="3453F87F">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12.251</w:t>
                  </w:r>
                </w:p>
              </w:tc>
              <w:tc>
                <w:tcPr>
                  <w:tcW w:w="667" w:type="pct"/>
                  <w:vAlign w:val="center"/>
                </w:tcPr>
                <w:p w14:paraId="410C0769">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12.251</w:t>
                  </w:r>
                </w:p>
              </w:tc>
              <w:tc>
                <w:tcPr>
                  <w:tcW w:w="856" w:type="pct"/>
                  <w:vAlign w:val="center"/>
                </w:tcPr>
                <w:p w14:paraId="0F26800D">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eastAsia="宋体" w:cs="Times New Roman"/>
                      <w:color w:val="auto"/>
                      <w:highlight w:val="none"/>
                      <w:lang w:val="en-US" w:eastAsia="zh-CN"/>
                    </w:rPr>
                    <w:t>委托</w:t>
                  </w:r>
                  <w:r>
                    <w:rPr>
                      <w:rFonts w:hint="eastAsia" w:ascii="Times New Roman" w:hAnsi="Times New Roman" w:cs="Times New Roman"/>
                      <w:color w:val="auto"/>
                      <w:highlight w:val="none"/>
                      <w:lang w:val="en-US" w:eastAsia="zh-CN"/>
                    </w:rPr>
                    <w:t>浙江悦胜环境科技</w:t>
                  </w:r>
                  <w:r>
                    <w:rPr>
                      <w:rFonts w:hint="eastAsia" w:ascii="Times New Roman" w:hAnsi="Times New Roman" w:eastAsia="宋体" w:cs="Times New Roman"/>
                      <w:color w:val="auto"/>
                      <w:highlight w:val="none"/>
                      <w:lang w:val="en-US" w:eastAsia="zh-CN"/>
                    </w:rPr>
                    <w:t>有限公司处置</w:t>
                  </w:r>
                </w:p>
              </w:tc>
            </w:tr>
            <w:tr w14:paraId="77D6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restart"/>
                  <w:vAlign w:val="center"/>
                </w:tcPr>
                <w:p w14:paraId="4AF41D7B">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一般废物</w:t>
                  </w:r>
                </w:p>
              </w:tc>
              <w:tc>
                <w:tcPr>
                  <w:tcW w:w="926" w:type="pct"/>
                  <w:shd w:val="clear" w:color="auto" w:fill="auto"/>
                  <w:vAlign w:val="center"/>
                </w:tcPr>
                <w:p w14:paraId="641D7306">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金属边角料及屑</w:t>
                  </w:r>
                </w:p>
              </w:tc>
              <w:tc>
                <w:tcPr>
                  <w:tcW w:w="705" w:type="pct"/>
                  <w:shd w:val="clear" w:color="auto" w:fill="auto"/>
                  <w:vAlign w:val="center"/>
                </w:tcPr>
                <w:p w14:paraId="4A29237C">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模具维修</w:t>
                  </w:r>
                </w:p>
              </w:tc>
              <w:tc>
                <w:tcPr>
                  <w:tcW w:w="672" w:type="pct"/>
                  <w:shd w:val="clear" w:color="auto" w:fill="auto"/>
                  <w:vAlign w:val="center"/>
                </w:tcPr>
                <w:p w14:paraId="755082A1">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0.1</w:t>
                  </w:r>
                </w:p>
              </w:tc>
              <w:tc>
                <w:tcPr>
                  <w:tcW w:w="775" w:type="pct"/>
                  <w:shd w:val="clear" w:color="auto" w:fill="auto"/>
                  <w:vAlign w:val="center"/>
                </w:tcPr>
                <w:p w14:paraId="5BD22D74">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0.027</w:t>
                  </w:r>
                </w:p>
              </w:tc>
              <w:tc>
                <w:tcPr>
                  <w:tcW w:w="667" w:type="pct"/>
                  <w:vAlign w:val="center"/>
                </w:tcPr>
                <w:p w14:paraId="41034CB3">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0.09</w:t>
                  </w:r>
                </w:p>
              </w:tc>
              <w:tc>
                <w:tcPr>
                  <w:tcW w:w="856" w:type="pct"/>
                  <w:vAlign w:val="center"/>
                </w:tcPr>
                <w:p w14:paraId="525BD03E">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eastAsia="宋体" w:cs="Times New Roman"/>
                      <w:color w:val="auto"/>
                      <w:highlight w:val="none"/>
                      <w:lang w:val="en-US" w:eastAsia="zh-CN"/>
                    </w:rPr>
                    <w:t>委托一般物资回收单位回收利用</w:t>
                  </w:r>
                </w:p>
              </w:tc>
            </w:tr>
            <w:tr w14:paraId="6644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4C94B9CD">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659A37D8">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破损模具</w:t>
                  </w:r>
                </w:p>
              </w:tc>
              <w:tc>
                <w:tcPr>
                  <w:tcW w:w="705" w:type="pct"/>
                  <w:shd w:val="clear" w:color="auto" w:fill="auto"/>
                  <w:vAlign w:val="center"/>
                </w:tcPr>
                <w:p w14:paraId="425F2335">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模具更换</w:t>
                  </w:r>
                </w:p>
              </w:tc>
              <w:tc>
                <w:tcPr>
                  <w:tcW w:w="672" w:type="pct"/>
                  <w:shd w:val="clear" w:color="auto" w:fill="auto"/>
                  <w:vAlign w:val="center"/>
                </w:tcPr>
                <w:p w14:paraId="13F1B825">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3.6</w:t>
                  </w:r>
                </w:p>
              </w:tc>
              <w:tc>
                <w:tcPr>
                  <w:tcW w:w="775" w:type="pct"/>
                  <w:shd w:val="clear" w:color="auto" w:fill="auto"/>
                  <w:vAlign w:val="center"/>
                </w:tcPr>
                <w:p w14:paraId="44594F07">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0.18</w:t>
                  </w:r>
                </w:p>
              </w:tc>
              <w:tc>
                <w:tcPr>
                  <w:tcW w:w="667" w:type="pct"/>
                  <w:vAlign w:val="center"/>
                </w:tcPr>
                <w:p w14:paraId="705D7824">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0.6</w:t>
                  </w:r>
                </w:p>
              </w:tc>
              <w:tc>
                <w:tcPr>
                  <w:tcW w:w="856" w:type="pct"/>
                  <w:vAlign w:val="center"/>
                </w:tcPr>
                <w:p w14:paraId="3334D6D3">
                  <w:pPr>
                    <w:pStyle w:val="52"/>
                    <w:widowControl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破损不严重的自己维修，严重的由模具厂家回收</w:t>
                  </w:r>
                </w:p>
              </w:tc>
            </w:tr>
            <w:tr w14:paraId="1AC6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395" w:type="pct"/>
                  <w:vMerge w:val="continue"/>
                  <w:vAlign w:val="center"/>
                </w:tcPr>
                <w:p w14:paraId="6AD6FC90">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332FD197">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一般废包装材料</w:t>
                  </w:r>
                </w:p>
              </w:tc>
              <w:tc>
                <w:tcPr>
                  <w:tcW w:w="705" w:type="pct"/>
                  <w:shd w:val="clear" w:color="auto" w:fill="auto"/>
                  <w:vAlign w:val="center"/>
                </w:tcPr>
                <w:p w14:paraId="581B9C44">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一般原料使用</w:t>
                  </w:r>
                </w:p>
              </w:tc>
              <w:tc>
                <w:tcPr>
                  <w:tcW w:w="672" w:type="pct"/>
                  <w:shd w:val="clear" w:color="auto" w:fill="auto"/>
                  <w:vAlign w:val="center"/>
                </w:tcPr>
                <w:p w14:paraId="7DAD81A9">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0.96</w:t>
                  </w:r>
                </w:p>
              </w:tc>
              <w:tc>
                <w:tcPr>
                  <w:tcW w:w="775" w:type="pct"/>
                  <w:shd w:val="clear" w:color="auto" w:fill="auto"/>
                  <w:vAlign w:val="center"/>
                </w:tcPr>
                <w:p w14:paraId="7FBC9127">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0.285</w:t>
                  </w:r>
                </w:p>
              </w:tc>
              <w:tc>
                <w:tcPr>
                  <w:tcW w:w="667" w:type="pct"/>
                  <w:vAlign w:val="center"/>
                </w:tcPr>
                <w:p w14:paraId="5293EE8C">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0.95</w:t>
                  </w:r>
                </w:p>
              </w:tc>
              <w:tc>
                <w:tcPr>
                  <w:tcW w:w="856" w:type="pct"/>
                  <w:vMerge w:val="restart"/>
                  <w:vAlign w:val="center"/>
                </w:tcPr>
                <w:p w14:paraId="7DD6942D">
                  <w:pPr>
                    <w:pStyle w:val="52"/>
                    <w:widowControl w:val="0"/>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委托一般物资回收单位回收利用</w:t>
                  </w:r>
                </w:p>
              </w:tc>
            </w:tr>
            <w:tr w14:paraId="4065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16421544">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032B9B37">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除尘收集粉尘</w:t>
                  </w:r>
                </w:p>
              </w:tc>
              <w:tc>
                <w:tcPr>
                  <w:tcW w:w="705" w:type="pct"/>
                  <w:shd w:val="clear" w:color="auto" w:fill="auto"/>
                  <w:vAlign w:val="center"/>
                </w:tcPr>
                <w:p w14:paraId="46C9072A">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废气处理</w:t>
                  </w:r>
                </w:p>
              </w:tc>
              <w:tc>
                <w:tcPr>
                  <w:tcW w:w="672" w:type="pct"/>
                  <w:shd w:val="clear" w:color="auto" w:fill="auto"/>
                  <w:vAlign w:val="center"/>
                </w:tcPr>
                <w:p w14:paraId="0AB98A77">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0.642</w:t>
                  </w:r>
                </w:p>
              </w:tc>
              <w:tc>
                <w:tcPr>
                  <w:tcW w:w="775" w:type="pct"/>
                  <w:shd w:val="clear" w:color="auto" w:fill="auto"/>
                  <w:vAlign w:val="center"/>
                </w:tcPr>
                <w:p w14:paraId="009B28C5">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0.191</w:t>
                  </w:r>
                </w:p>
              </w:tc>
              <w:tc>
                <w:tcPr>
                  <w:tcW w:w="667" w:type="pct"/>
                  <w:vAlign w:val="center"/>
                </w:tcPr>
                <w:p w14:paraId="76D394AD">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0.637</w:t>
                  </w:r>
                </w:p>
              </w:tc>
              <w:tc>
                <w:tcPr>
                  <w:tcW w:w="856" w:type="pct"/>
                  <w:vMerge w:val="continue"/>
                  <w:vAlign w:val="center"/>
                </w:tcPr>
                <w:p w14:paraId="3618EF92">
                  <w:pPr>
                    <w:pStyle w:val="52"/>
                    <w:widowControl w:val="0"/>
                    <w:spacing w:line="240" w:lineRule="auto"/>
                    <w:rPr>
                      <w:rFonts w:hint="eastAsia" w:ascii="Times New Roman" w:hAnsi="Times New Roman" w:eastAsia="宋体" w:cs="Times New Roman"/>
                      <w:color w:val="auto"/>
                      <w:highlight w:val="none"/>
                      <w:lang w:val="en-US" w:eastAsia="zh-CN"/>
                    </w:rPr>
                  </w:pPr>
                </w:p>
              </w:tc>
            </w:tr>
            <w:tr w14:paraId="6A84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235904DE">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12258200">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破损布袋</w:t>
                  </w:r>
                </w:p>
              </w:tc>
              <w:tc>
                <w:tcPr>
                  <w:tcW w:w="705" w:type="pct"/>
                  <w:shd w:val="clear" w:color="auto" w:fill="auto"/>
                  <w:vAlign w:val="center"/>
                </w:tcPr>
                <w:p w14:paraId="09D5C8D8">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布袋更换</w:t>
                  </w:r>
                </w:p>
              </w:tc>
              <w:tc>
                <w:tcPr>
                  <w:tcW w:w="672" w:type="pct"/>
                  <w:shd w:val="clear" w:color="auto" w:fill="auto"/>
                  <w:vAlign w:val="center"/>
                </w:tcPr>
                <w:p w14:paraId="61275B28">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0.1</w:t>
                  </w:r>
                </w:p>
              </w:tc>
              <w:tc>
                <w:tcPr>
                  <w:tcW w:w="775" w:type="pct"/>
                  <w:shd w:val="clear" w:color="auto" w:fill="auto"/>
                  <w:vAlign w:val="center"/>
                </w:tcPr>
                <w:p w14:paraId="393AF325">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0.027</w:t>
                  </w:r>
                </w:p>
              </w:tc>
              <w:tc>
                <w:tcPr>
                  <w:tcW w:w="667" w:type="pct"/>
                  <w:vAlign w:val="center"/>
                </w:tcPr>
                <w:p w14:paraId="19FE3ADF">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0.09</w:t>
                  </w:r>
                </w:p>
              </w:tc>
              <w:tc>
                <w:tcPr>
                  <w:tcW w:w="856" w:type="pct"/>
                  <w:vMerge w:val="continue"/>
                  <w:vAlign w:val="center"/>
                </w:tcPr>
                <w:p w14:paraId="5E348491">
                  <w:pPr>
                    <w:pStyle w:val="52"/>
                    <w:widowControl w:val="0"/>
                    <w:spacing w:line="240" w:lineRule="auto"/>
                    <w:rPr>
                      <w:rFonts w:hint="eastAsia" w:ascii="Times New Roman" w:hAnsi="Times New Roman" w:eastAsia="宋体" w:cs="Times New Roman"/>
                      <w:color w:val="auto"/>
                      <w:highlight w:val="none"/>
                      <w:lang w:val="en-US" w:eastAsia="zh-CN"/>
                    </w:rPr>
                  </w:pPr>
                </w:p>
              </w:tc>
            </w:tr>
            <w:tr w14:paraId="4E1D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2AF3DCD5">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1506585A">
                  <w:pPr>
                    <w:pStyle w:val="52"/>
                    <w:widowControl w:val="0"/>
                    <w:spacing w:line="360" w:lineRule="exact"/>
                    <w:rPr>
                      <w:rFonts w:hint="default"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生活垃圾</w:t>
                  </w:r>
                </w:p>
              </w:tc>
              <w:tc>
                <w:tcPr>
                  <w:tcW w:w="705" w:type="pct"/>
                  <w:shd w:val="clear" w:color="auto" w:fill="auto"/>
                  <w:vAlign w:val="center"/>
                </w:tcPr>
                <w:p w14:paraId="789DBE8C">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职工生活</w:t>
                  </w:r>
                </w:p>
              </w:tc>
              <w:tc>
                <w:tcPr>
                  <w:tcW w:w="672" w:type="pct"/>
                  <w:shd w:val="clear" w:color="auto" w:fill="auto"/>
                  <w:vAlign w:val="center"/>
                </w:tcPr>
                <w:p w14:paraId="0B214F3A">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9.0</w:t>
                  </w:r>
                </w:p>
              </w:tc>
              <w:tc>
                <w:tcPr>
                  <w:tcW w:w="775" w:type="pct"/>
                  <w:shd w:val="clear" w:color="auto" w:fill="auto"/>
                  <w:vAlign w:val="center"/>
                </w:tcPr>
                <w:p w14:paraId="3E81834C">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4.5</w:t>
                  </w:r>
                </w:p>
              </w:tc>
              <w:tc>
                <w:tcPr>
                  <w:tcW w:w="667" w:type="pct"/>
                  <w:vAlign w:val="center"/>
                </w:tcPr>
                <w:p w14:paraId="0D7B0B0E">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4.5</w:t>
                  </w:r>
                </w:p>
              </w:tc>
              <w:tc>
                <w:tcPr>
                  <w:tcW w:w="856" w:type="pct"/>
                  <w:vAlign w:val="center"/>
                </w:tcPr>
                <w:p w14:paraId="46B5030B">
                  <w:pPr>
                    <w:pStyle w:val="52"/>
                    <w:widowControl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环卫清运</w:t>
                  </w:r>
                </w:p>
              </w:tc>
            </w:tr>
            <w:tr w14:paraId="2F27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restart"/>
                  <w:vAlign w:val="center"/>
                </w:tcPr>
                <w:p w14:paraId="1530A3A1">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不作为固体废物管理</w:t>
                  </w:r>
                </w:p>
              </w:tc>
              <w:tc>
                <w:tcPr>
                  <w:tcW w:w="926" w:type="pct"/>
                  <w:shd w:val="clear" w:color="auto" w:fill="auto"/>
                  <w:vAlign w:val="center"/>
                </w:tcPr>
                <w:p w14:paraId="1A30BC24">
                  <w:pPr>
                    <w:pStyle w:val="52"/>
                    <w:widowControl w:val="0"/>
                    <w:spacing w:line="360" w:lineRule="exact"/>
                    <w:rPr>
                      <w:rFonts w:ascii="Times New Roman"/>
                      <w:color w:val="auto"/>
                      <w:spacing w:val="-2"/>
                      <w:sz w:val="18"/>
                    </w:rPr>
                  </w:pPr>
                  <w:r>
                    <w:rPr>
                      <w:rFonts w:hint="eastAsia" w:ascii="Times New Roman" w:hAnsi="Times New Roman" w:eastAsia="宋体" w:cs="Times New Roman"/>
                      <w:color w:val="auto"/>
                      <w:lang w:val="en-US" w:eastAsia="zh-CN"/>
                    </w:rPr>
                    <w:t>塑料边角料</w:t>
                  </w:r>
                </w:p>
              </w:tc>
              <w:tc>
                <w:tcPr>
                  <w:tcW w:w="705" w:type="pct"/>
                  <w:shd w:val="clear" w:color="auto" w:fill="auto"/>
                  <w:vAlign w:val="center"/>
                </w:tcPr>
                <w:p w14:paraId="4430F1CE">
                  <w:pPr>
                    <w:pStyle w:val="52"/>
                    <w:widowControl w:val="0"/>
                    <w:spacing w:line="360" w:lineRule="exact"/>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修边、切割</w:t>
                  </w:r>
                </w:p>
              </w:tc>
              <w:tc>
                <w:tcPr>
                  <w:tcW w:w="672" w:type="pct"/>
                  <w:shd w:val="clear" w:color="auto" w:fill="auto"/>
                  <w:vAlign w:val="center"/>
                </w:tcPr>
                <w:p w14:paraId="055C4AC0">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4.8</w:t>
                  </w:r>
                </w:p>
              </w:tc>
              <w:tc>
                <w:tcPr>
                  <w:tcW w:w="775" w:type="pct"/>
                  <w:shd w:val="clear" w:color="auto" w:fill="auto"/>
                  <w:vAlign w:val="center"/>
                </w:tcPr>
                <w:p w14:paraId="1B56B72D">
                  <w:pPr>
                    <w:pStyle w:val="52"/>
                    <w:widowControl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667" w:type="pct"/>
                  <w:vAlign w:val="center"/>
                </w:tcPr>
                <w:p w14:paraId="11BCD294">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856" w:type="pct"/>
                  <w:vMerge w:val="restart"/>
                  <w:vAlign w:val="center"/>
                </w:tcPr>
                <w:p w14:paraId="32244C50">
                  <w:pPr>
                    <w:pStyle w:val="52"/>
                    <w:widowControl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回用于生产</w:t>
                  </w:r>
                </w:p>
              </w:tc>
            </w:tr>
            <w:tr w14:paraId="0220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395" w:type="pct"/>
                  <w:vMerge w:val="continue"/>
                  <w:vAlign w:val="center"/>
                </w:tcPr>
                <w:p w14:paraId="0BB7A403">
                  <w:pPr>
                    <w:pStyle w:val="52"/>
                    <w:widowControl w:val="0"/>
                    <w:spacing w:line="240" w:lineRule="auto"/>
                    <w:jc w:val="center"/>
                    <w:rPr>
                      <w:rFonts w:hint="eastAsia" w:ascii="Times New Roman" w:hAnsi="Times New Roman" w:eastAsia="宋体" w:cs="Times New Roman"/>
                      <w:color w:val="auto"/>
                      <w:kern w:val="2"/>
                      <w:sz w:val="18"/>
                      <w:szCs w:val="18"/>
                      <w:highlight w:val="none"/>
                      <w:lang w:val="en-US" w:eastAsia="zh-CN" w:bidi="ar-SA"/>
                    </w:rPr>
                  </w:pPr>
                </w:p>
              </w:tc>
              <w:tc>
                <w:tcPr>
                  <w:tcW w:w="926" w:type="pct"/>
                  <w:shd w:val="clear" w:color="auto" w:fill="auto"/>
                  <w:vAlign w:val="center"/>
                </w:tcPr>
                <w:p w14:paraId="1610EE07">
                  <w:pPr>
                    <w:pStyle w:val="52"/>
                    <w:widowControl w:val="0"/>
                    <w:spacing w:line="360" w:lineRule="exact"/>
                    <w:rPr>
                      <w:rFonts w:hint="default" w:ascii="Times New Roman" w:hAnsi="Times New Roman" w:cs="Times New Roman"/>
                      <w:color w:val="auto"/>
                    </w:rPr>
                  </w:pPr>
                  <w:r>
                    <w:rPr>
                      <w:rFonts w:hint="eastAsia" w:ascii="Times New Roman" w:hAnsi="Times New Roman" w:eastAsia="宋体" w:cs="Times New Roman"/>
                      <w:color w:val="auto"/>
                      <w:lang w:val="en-US" w:eastAsia="zh-CN"/>
                    </w:rPr>
                    <w:t>残次品</w:t>
                  </w:r>
                </w:p>
              </w:tc>
              <w:tc>
                <w:tcPr>
                  <w:tcW w:w="705" w:type="pct"/>
                  <w:shd w:val="clear" w:color="auto" w:fill="auto"/>
                  <w:vAlign w:val="center"/>
                </w:tcPr>
                <w:p w14:paraId="3B87EE91">
                  <w:pPr>
                    <w:pStyle w:val="52"/>
                    <w:widowControl w:val="0"/>
                    <w:spacing w:line="360" w:lineRule="exact"/>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lang w:val="en-US" w:eastAsia="zh-CN"/>
                    </w:rPr>
                    <w:t>检验</w:t>
                  </w:r>
                </w:p>
              </w:tc>
              <w:tc>
                <w:tcPr>
                  <w:tcW w:w="672" w:type="pct"/>
                  <w:shd w:val="clear" w:color="auto" w:fill="auto"/>
                  <w:vAlign w:val="center"/>
                </w:tcPr>
                <w:p w14:paraId="0B25C686">
                  <w:pPr>
                    <w:pStyle w:val="52"/>
                    <w:widowControl w:val="0"/>
                    <w:spacing w:line="240" w:lineRule="auto"/>
                    <w:jc w:val="center"/>
                    <w:rPr>
                      <w:rFonts w:hint="default" w:ascii="Times New Roman" w:eastAsia="宋体" w:cs="Times New Roman"/>
                      <w:color w:val="auto"/>
                      <w:spacing w:val="-2"/>
                      <w:sz w:val="18"/>
                      <w:lang w:val="en-US" w:eastAsia="zh-CN"/>
                    </w:rPr>
                  </w:pPr>
                  <w:r>
                    <w:rPr>
                      <w:rFonts w:hint="eastAsia" w:ascii="Times New Roman" w:cs="Times New Roman"/>
                      <w:color w:val="auto"/>
                      <w:spacing w:val="-2"/>
                      <w:sz w:val="18"/>
                      <w:lang w:val="en-US" w:eastAsia="zh-CN"/>
                    </w:rPr>
                    <w:t>2.4</w:t>
                  </w:r>
                </w:p>
              </w:tc>
              <w:tc>
                <w:tcPr>
                  <w:tcW w:w="775" w:type="pct"/>
                  <w:shd w:val="clear" w:color="auto" w:fill="auto"/>
                  <w:vAlign w:val="center"/>
                </w:tcPr>
                <w:p w14:paraId="4668A2BA">
                  <w:pPr>
                    <w:pStyle w:val="52"/>
                    <w:widowControl w:val="0"/>
                    <w:spacing w:line="240" w:lineRule="auto"/>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667" w:type="pct"/>
                  <w:vAlign w:val="center"/>
                </w:tcPr>
                <w:p w14:paraId="621C7F51">
                  <w:pPr>
                    <w:pStyle w:val="52"/>
                    <w:widowControl w:val="0"/>
                    <w:spacing w:line="240" w:lineRule="auto"/>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w:t>
                  </w:r>
                </w:p>
              </w:tc>
              <w:tc>
                <w:tcPr>
                  <w:tcW w:w="856" w:type="pct"/>
                  <w:vMerge w:val="continue"/>
                  <w:vAlign w:val="center"/>
                </w:tcPr>
                <w:p w14:paraId="27A3FEED">
                  <w:pPr>
                    <w:pStyle w:val="52"/>
                    <w:widowControl w:val="0"/>
                    <w:spacing w:line="240" w:lineRule="auto"/>
                    <w:rPr>
                      <w:rFonts w:hint="eastAsia" w:ascii="Times New Roman" w:hAnsi="Times New Roman" w:eastAsia="宋体" w:cs="Times New Roman"/>
                      <w:color w:val="auto"/>
                      <w:highlight w:val="none"/>
                      <w:lang w:val="en-US" w:eastAsia="zh-CN"/>
                    </w:rPr>
                  </w:pPr>
                </w:p>
              </w:tc>
            </w:tr>
            <w:tr w14:paraId="7559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5000" w:type="pct"/>
                  <w:gridSpan w:val="7"/>
                  <w:vAlign w:val="center"/>
                </w:tcPr>
                <w:p w14:paraId="13324E5A">
                  <w:pPr>
                    <w:pStyle w:val="52"/>
                    <w:widowControl w:val="0"/>
                    <w:spacing w:line="240" w:lineRule="auto"/>
                    <w:jc w:val="both"/>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注：1、根据《固体废物鉴别标准通则》6.1.a：任何不需要修复或加工即可用于其原始用途的物质，或者在产生点经过修复或加工后满足国家、地方制定或行业通行的产品质量标准并且用于其原始用途的物质不作为固体废物；本项目塑料边角料、残次品经破碎处理后直接回用于生产，故不作为固废。2、破损模具自己修理3、活性炭单级填充量为1.5t</w:t>
                  </w:r>
                </w:p>
              </w:tc>
            </w:tr>
          </w:tbl>
          <w:p w14:paraId="63BB3EE8">
            <w:pPr>
              <w:pStyle w:val="52"/>
              <w:widowControl w:val="0"/>
              <w:spacing w:line="240" w:lineRule="auto"/>
              <w:ind w:firstLine="420" w:firstLineChars="20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根据调查，企业现有一个危废仓库，位于厂区南侧中部，危废暂存库位于室内，放置了防渗漏托盘，配备照明设施，符合“防风、防雨、防晒、防渗漏”要求。现有危废仓库占地面积约 20m</w:t>
            </w:r>
            <w:r>
              <w:rPr>
                <w:rFonts w:hint="eastAsia" w:ascii="Times New Roman" w:hAnsi="Times New Roman" w:eastAsia="宋体" w:cs="Times New Roman"/>
                <w:color w:val="auto"/>
                <w:kern w:val="0"/>
                <w:sz w:val="21"/>
                <w:szCs w:val="21"/>
                <w:highlight w:val="none"/>
                <w:vertAlign w:val="superscript"/>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w:t>
            </w:r>
          </w:p>
          <w:p w14:paraId="127F595B">
            <w:pPr>
              <w:pStyle w:val="37"/>
              <w:spacing w:before="65"/>
              <w:ind w:firstLine="420"/>
              <w:rPr>
                <w:rFonts w:hint="eastAsia" w:ascii="Times New Roman" w:hAnsi="Times New Roman" w:eastAsia="宋体" w:cs="Times New Roman"/>
                <w:color w:val="auto"/>
                <w:highlight w:val="green"/>
                <w:lang w:val="en-US" w:eastAsia="zh-CN"/>
              </w:rPr>
            </w:pPr>
            <w:r>
              <w:rPr>
                <w:rFonts w:hint="eastAsia" w:cs="宋体"/>
                <w:color w:val="auto"/>
                <w:lang w:val="en-US" w:eastAsia="zh-CN"/>
              </w:rPr>
              <w:t>环评固废污染防治措施要求及落实情况</w:t>
            </w:r>
            <w:r>
              <w:rPr>
                <w:rFonts w:hint="default" w:ascii="Times New Roman" w:hAnsi="Times New Roman" w:cs="Times New Roman"/>
                <w:color w:val="auto"/>
                <w:lang w:val="en-US" w:eastAsia="zh-CN"/>
              </w:rPr>
              <w:t xml:space="preserve">详见表 </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p>
          <w:p w14:paraId="05DBE967">
            <w:pPr>
              <w:pStyle w:val="40"/>
              <w:spacing w:before="163"/>
              <w:rPr>
                <w:rFonts w:hint="default" w:ascii="Times New Roman" w:hAnsi="Times New Roman" w:cs="Times New Roman"/>
                <w:color w:val="auto"/>
              </w:rPr>
            </w:pPr>
            <w:r>
              <w:rPr>
                <w:rStyle w:val="39"/>
                <w:rFonts w:hint="default" w:ascii="Times New Roman" w:hAnsi="Times New Roman" w:cs="Times New Roman"/>
                <w:color w:val="auto"/>
                <w:sz w:val="18"/>
              </w:rPr>
              <w:t>表</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w:t>
            </w:r>
            <w:r>
              <w:rPr>
                <w:rStyle w:val="39"/>
                <w:rFonts w:hint="eastAsia" w:ascii="Times New Roman" w:hAnsi="Times New Roman" w:cs="Times New Roman"/>
                <w:color w:val="auto"/>
                <w:sz w:val="18"/>
                <w:lang w:val="en-US" w:eastAsia="zh-CN"/>
              </w:rPr>
              <w:t>5</w:t>
            </w:r>
            <w:r>
              <w:rPr>
                <w:rStyle w:val="39"/>
                <w:rFonts w:hint="default" w:ascii="Times New Roman" w:hAnsi="Times New Roman" w:cs="Times New Roman"/>
                <w:color w:val="auto"/>
                <w:sz w:val="18"/>
              </w:rPr>
              <w:t xml:space="preserve"> </w:t>
            </w:r>
            <w:r>
              <w:rPr>
                <w:rStyle w:val="39"/>
                <w:rFonts w:hint="eastAsia" w:ascii="Times New Roman" w:hAnsi="Times New Roman" w:cs="Times New Roman"/>
                <w:color w:val="auto"/>
                <w:sz w:val="18"/>
                <w:lang w:val="en-US" w:eastAsia="zh-CN"/>
              </w:rPr>
              <w:t>固废</w:t>
            </w:r>
            <w:r>
              <w:rPr>
                <w:rFonts w:hint="eastAsia" w:cs="宋体"/>
                <w:color w:val="auto"/>
                <w:lang w:val="en-US" w:eastAsia="zh-CN"/>
              </w:rPr>
              <w:t>污染防治措施要求及落实情况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643"/>
              <w:gridCol w:w="4658"/>
              <w:gridCol w:w="1038"/>
            </w:tblGrid>
            <w:tr w14:paraId="086D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85" w:type="pct"/>
                  <w:vAlign w:val="center"/>
                </w:tcPr>
                <w:p w14:paraId="4C68FE4C">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环评固废污染防治措施要求</w:t>
                  </w:r>
                </w:p>
              </w:tc>
              <w:tc>
                <w:tcPr>
                  <w:tcW w:w="2792" w:type="pct"/>
                  <w:vAlign w:val="center"/>
                </w:tcPr>
                <w:p w14:paraId="022A8A40">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实际落实情况</w:t>
                  </w:r>
                </w:p>
              </w:tc>
              <w:tc>
                <w:tcPr>
                  <w:tcW w:w="622" w:type="pct"/>
                  <w:vAlign w:val="center"/>
                </w:tcPr>
                <w:p w14:paraId="3785D160">
                  <w:pPr>
                    <w:pStyle w:val="52"/>
                    <w:widowControl w:val="0"/>
                    <w:spacing w:line="240" w:lineRule="auto"/>
                    <w:jc w:val="center"/>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变动情况</w:t>
                  </w:r>
                </w:p>
              </w:tc>
            </w:tr>
            <w:tr w14:paraId="0FF4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85" w:type="pct"/>
                  <w:vAlign w:val="center"/>
                </w:tcPr>
                <w:p w14:paraId="27D86251">
                  <w:pPr>
                    <w:pStyle w:val="52"/>
                    <w:widowControl w:val="0"/>
                    <w:spacing w:line="240" w:lineRule="auto"/>
                    <w:jc w:val="lef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一般工业固废出售综合利用；危险废物委托有资质单位处置，厂内暂存期间，企业在厂区内按危废贮存要求妥善保管、封存，并做好相应场所的防渗、防漏工作。</w:t>
                  </w:r>
                </w:p>
              </w:tc>
              <w:tc>
                <w:tcPr>
                  <w:tcW w:w="2792" w:type="pct"/>
                  <w:shd w:val="clear" w:color="auto" w:fill="auto"/>
                  <w:vAlign w:val="center"/>
                </w:tcPr>
                <w:p w14:paraId="0E4DD804">
                  <w:pPr>
                    <w:pStyle w:val="52"/>
                    <w:widowControl w:val="0"/>
                    <w:spacing w:line="240" w:lineRule="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要求企业固废应按照要求进行分类处置。本项目废液压油、废润滑油、废包装桶（罐）委托浙江春晖固废处理有限公司处置；废活性炭委托浙江悦胜环境科技有限公司处置，金属边角料及屑、除尘收集粉尘、破损布袋、一般废包装材料委托一般物资回收单位回收利用，破损模具不严重自己维修，严重的委托模具厂家回收，生活垃圾由环卫清运。</w:t>
                  </w:r>
                </w:p>
              </w:tc>
              <w:tc>
                <w:tcPr>
                  <w:tcW w:w="622" w:type="pct"/>
                  <w:vAlign w:val="center"/>
                </w:tcPr>
                <w:p w14:paraId="4D45215E">
                  <w:pPr>
                    <w:pStyle w:val="52"/>
                    <w:widowControl w:val="0"/>
                    <w:spacing w:line="240" w:lineRule="auto"/>
                    <w:rPr>
                      <w:rFonts w:hint="eastAsia"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与环评一致</w:t>
                  </w:r>
                </w:p>
              </w:tc>
            </w:tr>
          </w:tbl>
          <w:p w14:paraId="0FDD6150">
            <w:pPr>
              <w:pStyle w:val="37"/>
              <w:spacing w:before="65"/>
              <w:ind w:firstLine="0" w:firstLineChars="0"/>
              <w:rPr>
                <w:rFonts w:hint="eastAsia" w:ascii="Times New Roman" w:hAnsi="Times New Roman"/>
                <w:b/>
                <w:color w:val="auto"/>
                <w:lang w:val="en-US" w:eastAsia="zh-CN"/>
              </w:rPr>
            </w:pPr>
            <w:r>
              <w:rPr>
                <w:rFonts w:hint="eastAsia" w:ascii="Times New Roman" w:hAnsi="Times New Roman"/>
                <w:b/>
                <w:color w:val="auto"/>
                <w:lang w:val="en-US" w:eastAsia="zh-CN"/>
              </w:rPr>
              <w:t>2.风险防范措施</w:t>
            </w:r>
          </w:p>
          <w:p w14:paraId="290B6D89">
            <w:pPr>
              <w:pStyle w:val="37"/>
              <w:spacing w:before="65"/>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企业已落实安全生产和风险防范的各项措施，现配有消防栓</w:t>
            </w:r>
            <w:r>
              <w:rPr>
                <w:rFonts w:hint="eastAsia" w:ascii="Times New Roman" w:hAnsi="Times New Roman" w:cs="Times New Roman"/>
                <w:color w:val="auto"/>
                <w:lang w:val="en-US" w:eastAsia="zh-CN"/>
              </w:rPr>
              <w:t>。灭火器</w:t>
            </w:r>
            <w:r>
              <w:rPr>
                <w:rFonts w:hint="default" w:ascii="Times New Roman" w:hAnsi="Times New Roman" w:eastAsia="宋体" w:cs="Times New Roman"/>
                <w:color w:val="auto"/>
                <w:lang w:val="en-US" w:eastAsia="zh-CN"/>
              </w:rPr>
              <w:t>等应急处理设施，确保了生产安全、环境安全，针对可能发生的环境突发事故情景定期开展相关内容的培训，开展应急演练。</w:t>
            </w:r>
          </w:p>
          <w:p w14:paraId="7040968E">
            <w:pPr>
              <w:pStyle w:val="40"/>
              <w:spacing w:before="0" w:beforeLines="0"/>
              <w:rPr>
                <w:rFonts w:ascii="Times New Roman" w:hAnsi="Times New Roman"/>
                <w:color w:val="auto"/>
              </w:rPr>
            </w:pPr>
            <w:r>
              <w:rPr>
                <w:rStyle w:val="39"/>
                <w:rFonts w:ascii="Times New Roman" w:hAnsi="Times New Roman"/>
                <w:color w:val="auto"/>
                <w:sz w:val="18"/>
              </w:rPr>
              <w:t>表</w:t>
            </w:r>
            <w:r>
              <w:rPr>
                <w:rStyle w:val="39"/>
                <w:rFonts w:hint="eastAsia" w:ascii="Times New Roman" w:hAnsi="Times New Roman"/>
                <w:color w:val="auto"/>
                <w:sz w:val="18"/>
                <w:lang w:val="en-US" w:eastAsia="zh-CN"/>
              </w:rPr>
              <w:t>5-</w:t>
            </w:r>
            <w:r>
              <w:rPr>
                <w:rStyle w:val="39"/>
                <w:rFonts w:ascii="Times New Roman" w:hAnsi="Times New Roman"/>
                <w:color w:val="auto"/>
                <w:sz w:val="18"/>
              </w:rPr>
              <w:t xml:space="preserve"> </w:t>
            </w:r>
            <w:r>
              <w:rPr>
                <w:rStyle w:val="39"/>
                <w:rFonts w:hint="eastAsia" w:ascii="Times New Roman" w:hAnsi="Times New Roman"/>
                <w:color w:val="auto"/>
                <w:sz w:val="18"/>
                <w:lang w:val="en-US" w:eastAsia="zh-CN"/>
              </w:rPr>
              <w:t>6</w:t>
            </w:r>
            <w:r>
              <w:rPr>
                <w:rStyle w:val="39"/>
                <w:rFonts w:ascii="Times New Roman" w:hAnsi="Times New Roman"/>
                <w:color w:val="auto"/>
                <w:sz w:val="18"/>
              </w:rPr>
              <w:t>企业应急救援器材配备表</w:t>
            </w:r>
          </w:p>
          <w:tbl>
            <w:tblPr>
              <w:tblStyle w:val="19"/>
              <w:tblW w:w="82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7"/>
              <w:gridCol w:w="1545"/>
              <w:gridCol w:w="1545"/>
              <w:gridCol w:w="1470"/>
              <w:gridCol w:w="2951"/>
            </w:tblGrid>
            <w:tr w14:paraId="5BE98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54620DC0">
                  <w:pPr>
                    <w:pStyle w:val="52"/>
                    <w:widowControl w:val="0"/>
                    <w:spacing w:line="360" w:lineRule="exact"/>
                    <w:rPr>
                      <w:rFonts w:hint="eastAsia" w:ascii="Times New Roman" w:hAnsi="Times New Roman" w:eastAsia="宋体"/>
                      <w:b/>
                      <w:bCs/>
                      <w:color w:val="auto"/>
                      <w:kern w:val="0"/>
                      <w:szCs w:val="18"/>
                      <w:lang w:val="en-US" w:eastAsia="zh-CN"/>
                    </w:rPr>
                  </w:pPr>
                  <w:r>
                    <w:rPr>
                      <w:rFonts w:hint="eastAsia" w:ascii="Times New Roman" w:hAnsi="Times New Roman"/>
                      <w:b/>
                      <w:bCs/>
                      <w:color w:val="auto"/>
                      <w:kern w:val="0"/>
                      <w:szCs w:val="18"/>
                      <w:lang w:val="en-US" w:eastAsia="zh-CN"/>
                    </w:rPr>
                    <w:t>序号</w:t>
                  </w:r>
                </w:p>
              </w:tc>
              <w:tc>
                <w:tcPr>
                  <w:tcW w:w="3090" w:type="dxa"/>
                  <w:gridSpan w:val="2"/>
                  <w:tcBorders>
                    <w:tl2br w:val="nil"/>
                    <w:tr2bl w:val="nil"/>
                  </w:tcBorders>
                  <w:noWrap w:val="0"/>
                  <w:vAlign w:val="center"/>
                </w:tcPr>
                <w:p w14:paraId="41335B4E">
                  <w:pPr>
                    <w:pStyle w:val="52"/>
                    <w:widowControl w:val="0"/>
                    <w:spacing w:line="360" w:lineRule="exact"/>
                    <w:rPr>
                      <w:rFonts w:hint="default" w:ascii="Times New Roman" w:hAnsi="Times New Roman" w:eastAsia="宋体"/>
                      <w:b/>
                      <w:bCs/>
                      <w:color w:val="auto"/>
                      <w:kern w:val="0"/>
                      <w:szCs w:val="18"/>
                      <w:lang w:val="en-US" w:eastAsia="zh-CN"/>
                    </w:rPr>
                  </w:pPr>
                  <w:r>
                    <w:rPr>
                      <w:rFonts w:hint="eastAsia" w:ascii="Times New Roman" w:hAnsi="Times New Roman"/>
                      <w:b/>
                      <w:bCs/>
                      <w:color w:val="auto"/>
                      <w:kern w:val="0"/>
                      <w:szCs w:val="18"/>
                      <w:lang w:val="en-US" w:eastAsia="zh-CN"/>
                    </w:rPr>
                    <w:t>名称</w:t>
                  </w:r>
                </w:p>
              </w:tc>
              <w:tc>
                <w:tcPr>
                  <w:tcW w:w="1470" w:type="dxa"/>
                  <w:tcBorders>
                    <w:tl2br w:val="nil"/>
                    <w:tr2bl w:val="nil"/>
                  </w:tcBorders>
                  <w:noWrap w:val="0"/>
                  <w:vAlign w:val="center"/>
                </w:tcPr>
                <w:p w14:paraId="44B79715">
                  <w:pPr>
                    <w:pStyle w:val="52"/>
                    <w:widowControl w:val="0"/>
                    <w:spacing w:line="360" w:lineRule="exact"/>
                    <w:rPr>
                      <w:rFonts w:hint="eastAsia" w:ascii="Times New Roman" w:hAnsi="Times New Roman" w:eastAsia="宋体"/>
                      <w:b/>
                      <w:bCs/>
                      <w:color w:val="auto"/>
                      <w:kern w:val="0"/>
                      <w:szCs w:val="18"/>
                      <w:lang w:val="en-US" w:eastAsia="zh-CN"/>
                    </w:rPr>
                  </w:pPr>
                  <w:r>
                    <w:rPr>
                      <w:rFonts w:hint="eastAsia" w:ascii="Times New Roman" w:hAnsi="Times New Roman"/>
                      <w:b/>
                      <w:bCs/>
                      <w:color w:val="auto"/>
                      <w:kern w:val="0"/>
                      <w:szCs w:val="18"/>
                      <w:lang w:val="en-US" w:eastAsia="zh-CN"/>
                    </w:rPr>
                    <w:t>数量</w:t>
                  </w:r>
                </w:p>
              </w:tc>
              <w:tc>
                <w:tcPr>
                  <w:tcW w:w="2951" w:type="dxa"/>
                  <w:tcBorders>
                    <w:tl2br w:val="nil"/>
                    <w:tr2bl w:val="nil"/>
                  </w:tcBorders>
                  <w:noWrap w:val="0"/>
                  <w:vAlign w:val="center"/>
                </w:tcPr>
                <w:p w14:paraId="581CD7D8">
                  <w:pPr>
                    <w:pStyle w:val="52"/>
                    <w:widowControl w:val="0"/>
                    <w:spacing w:line="360" w:lineRule="exact"/>
                    <w:rPr>
                      <w:rFonts w:hint="eastAsia" w:ascii="Times New Roman" w:hAnsi="Times New Roman" w:eastAsia="宋体"/>
                      <w:b/>
                      <w:bCs/>
                      <w:color w:val="auto"/>
                      <w:kern w:val="0"/>
                      <w:szCs w:val="18"/>
                      <w:lang w:val="en-US" w:eastAsia="zh-CN"/>
                    </w:rPr>
                  </w:pPr>
                  <w:r>
                    <w:rPr>
                      <w:rFonts w:hint="eastAsia" w:ascii="Times New Roman" w:hAnsi="Times New Roman"/>
                      <w:b/>
                      <w:bCs/>
                      <w:color w:val="auto"/>
                      <w:kern w:val="0"/>
                      <w:szCs w:val="18"/>
                      <w:lang w:val="en-US" w:eastAsia="zh-CN"/>
                    </w:rPr>
                    <w:t>位置</w:t>
                  </w:r>
                </w:p>
              </w:tc>
            </w:tr>
            <w:tr w14:paraId="6E0C2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745421AC">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w:t>
                  </w:r>
                </w:p>
              </w:tc>
              <w:tc>
                <w:tcPr>
                  <w:tcW w:w="3090" w:type="dxa"/>
                  <w:gridSpan w:val="2"/>
                  <w:tcBorders>
                    <w:tl2br w:val="nil"/>
                    <w:tr2bl w:val="nil"/>
                  </w:tcBorders>
                  <w:noWrap w:val="0"/>
                  <w:vAlign w:val="center"/>
                </w:tcPr>
                <w:p w14:paraId="75C3AFD4">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绝缘手套</w:t>
                  </w:r>
                </w:p>
              </w:tc>
              <w:tc>
                <w:tcPr>
                  <w:tcW w:w="1470" w:type="dxa"/>
                  <w:tcBorders>
                    <w:tl2br w:val="nil"/>
                    <w:tr2bl w:val="nil"/>
                  </w:tcBorders>
                  <w:noWrap w:val="0"/>
                  <w:vAlign w:val="center"/>
                </w:tcPr>
                <w:p w14:paraId="0F4EB2A0">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8付</w:t>
                  </w:r>
                </w:p>
              </w:tc>
              <w:tc>
                <w:tcPr>
                  <w:tcW w:w="2951" w:type="dxa"/>
                  <w:vMerge w:val="restart"/>
                  <w:tcBorders>
                    <w:tl2br w:val="nil"/>
                    <w:tr2bl w:val="nil"/>
                  </w:tcBorders>
                  <w:noWrap w:val="0"/>
                  <w:vAlign w:val="center"/>
                </w:tcPr>
                <w:p w14:paraId="71E6132B">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车间</w:t>
                  </w:r>
                </w:p>
              </w:tc>
            </w:tr>
            <w:tr w14:paraId="0E750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7C6D89BC">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w:t>
                  </w:r>
                </w:p>
              </w:tc>
              <w:tc>
                <w:tcPr>
                  <w:tcW w:w="3090" w:type="dxa"/>
                  <w:gridSpan w:val="2"/>
                  <w:tcBorders>
                    <w:tl2br w:val="nil"/>
                    <w:tr2bl w:val="nil"/>
                  </w:tcBorders>
                  <w:noWrap w:val="0"/>
                  <w:vAlign w:val="center"/>
                </w:tcPr>
                <w:p w14:paraId="366AFA77">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防护眼罩</w:t>
                  </w:r>
                </w:p>
              </w:tc>
              <w:tc>
                <w:tcPr>
                  <w:tcW w:w="1470" w:type="dxa"/>
                  <w:tcBorders>
                    <w:tl2br w:val="nil"/>
                    <w:tr2bl w:val="nil"/>
                  </w:tcBorders>
                  <w:noWrap w:val="0"/>
                  <w:vAlign w:val="center"/>
                </w:tcPr>
                <w:p w14:paraId="2E3A6224">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12个</w:t>
                  </w:r>
                </w:p>
              </w:tc>
              <w:tc>
                <w:tcPr>
                  <w:tcW w:w="2951" w:type="dxa"/>
                  <w:vMerge w:val="continue"/>
                  <w:tcBorders>
                    <w:tl2br w:val="nil"/>
                    <w:tr2bl w:val="nil"/>
                  </w:tcBorders>
                  <w:noWrap w:val="0"/>
                  <w:vAlign w:val="center"/>
                </w:tcPr>
                <w:p w14:paraId="16049AC7">
                  <w:pPr>
                    <w:pStyle w:val="52"/>
                    <w:widowControl w:val="0"/>
                    <w:spacing w:line="360" w:lineRule="exact"/>
                    <w:rPr>
                      <w:rFonts w:ascii="Times New Roman" w:hAnsi="Times New Roman"/>
                      <w:color w:val="auto"/>
                      <w:kern w:val="0"/>
                      <w:szCs w:val="18"/>
                    </w:rPr>
                  </w:pPr>
                </w:p>
              </w:tc>
            </w:tr>
            <w:tr w14:paraId="4D2C7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7316DDEB">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3</w:t>
                  </w:r>
                </w:p>
              </w:tc>
              <w:tc>
                <w:tcPr>
                  <w:tcW w:w="3090" w:type="dxa"/>
                  <w:gridSpan w:val="2"/>
                  <w:tcBorders>
                    <w:tl2br w:val="nil"/>
                    <w:tr2bl w:val="nil"/>
                  </w:tcBorders>
                  <w:noWrap w:val="0"/>
                  <w:vAlign w:val="center"/>
                </w:tcPr>
                <w:p w14:paraId="528547FA">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应急照明灯</w:t>
                  </w:r>
                </w:p>
              </w:tc>
              <w:tc>
                <w:tcPr>
                  <w:tcW w:w="1470" w:type="dxa"/>
                  <w:tcBorders>
                    <w:tl2br w:val="nil"/>
                    <w:tr2bl w:val="nil"/>
                  </w:tcBorders>
                  <w:noWrap w:val="0"/>
                  <w:vAlign w:val="center"/>
                </w:tcPr>
                <w:p w14:paraId="40850F45">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3只</w:t>
                  </w:r>
                </w:p>
              </w:tc>
              <w:tc>
                <w:tcPr>
                  <w:tcW w:w="2951" w:type="dxa"/>
                  <w:vMerge w:val="continue"/>
                  <w:tcBorders>
                    <w:tl2br w:val="nil"/>
                    <w:tr2bl w:val="nil"/>
                  </w:tcBorders>
                  <w:noWrap w:val="0"/>
                  <w:vAlign w:val="center"/>
                </w:tcPr>
                <w:p w14:paraId="0F9DC247">
                  <w:pPr>
                    <w:pStyle w:val="52"/>
                    <w:widowControl w:val="0"/>
                    <w:spacing w:line="360" w:lineRule="exact"/>
                    <w:rPr>
                      <w:rFonts w:ascii="Times New Roman" w:hAnsi="Times New Roman"/>
                      <w:color w:val="auto"/>
                      <w:kern w:val="0"/>
                      <w:szCs w:val="18"/>
                    </w:rPr>
                  </w:pPr>
                </w:p>
              </w:tc>
            </w:tr>
            <w:tr w14:paraId="23BD6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25AA9B1D">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4</w:t>
                  </w:r>
                </w:p>
              </w:tc>
              <w:tc>
                <w:tcPr>
                  <w:tcW w:w="3090" w:type="dxa"/>
                  <w:gridSpan w:val="2"/>
                  <w:tcBorders>
                    <w:tl2br w:val="nil"/>
                    <w:tr2bl w:val="nil"/>
                  </w:tcBorders>
                  <w:noWrap w:val="0"/>
                  <w:vAlign w:val="center"/>
                </w:tcPr>
                <w:p w14:paraId="0794A011">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防尘口罩</w:t>
                  </w:r>
                </w:p>
              </w:tc>
              <w:tc>
                <w:tcPr>
                  <w:tcW w:w="1470" w:type="dxa"/>
                  <w:tcBorders>
                    <w:tl2br w:val="nil"/>
                    <w:tr2bl w:val="nil"/>
                  </w:tcBorders>
                  <w:noWrap w:val="0"/>
                  <w:vAlign w:val="center"/>
                </w:tcPr>
                <w:p w14:paraId="04805379">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若干</w:t>
                  </w:r>
                </w:p>
              </w:tc>
              <w:tc>
                <w:tcPr>
                  <w:tcW w:w="2951" w:type="dxa"/>
                  <w:vMerge w:val="continue"/>
                  <w:tcBorders>
                    <w:tl2br w:val="nil"/>
                    <w:tr2bl w:val="nil"/>
                  </w:tcBorders>
                  <w:noWrap w:val="0"/>
                  <w:vAlign w:val="center"/>
                </w:tcPr>
                <w:p w14:paraId="0EE2AC47">
                  <w:pPr>
                    <w:pStyle w:val="52"/>
                    <w:widowControl w:val="0"/>
                    <w:spacing w:line="360" w:lineRule="exact"/>
                    <w:rPr>
                      <w:rFonts w:hint="default" w:ascii="Times New Roman" w:hAnsi="Times New Roman" w:eastAsia="宋体"/>
                      <w:color w:val="auto"/>
                      <w:kern w:val="0"/>
                      <w:szCs w:val="18"/>
                      <w:lang w:val="en-US" w:eastAsia="zh-CN"/>
                    </w:rPr>
                  </w:pPr>
                </w:p>
              </w:tc>
            </w:tr>
            <w:tr w14:paraId="21500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2E5198F6">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5</w:t>
                  </w:r>
                </w:p>
              </w:tc>
              <w:tc>
                <w:tcPr>
                  <w:tcW w:w="3090" w:type="dxa"/>
                  <w:gridSpan w:val="2"/>
                  <w:tcBorders>
                    <w:tl2br w:val="nil"/>
                    <w:tr2bl w:val="nil"/>
                  </w:tcBorders>
                  <w:noWrap w:val="0"/>
                  <w:vAlign w:val="center"/>
                </w:tcPr>
                <w:p w14:paraId="7A6ECA7D">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电动工具</w:t>
                  </w:r>
                </w:p>
              </w:tc>
              <w:tc>
                <w:tcPr>
                  <w:tcW w:w="1470" w:type="dxa"/>
                  <w:tcBorders>
                    <w:tl2br w:val="nil"/>
                    <w:tr2bl w:val="nil"/>
                  </w:tcBorders>
                  <w:noWrap w:val="0"/>
                  <w:vAlign w:val="center"/>
                </w:tcPr>
                <w:p w14:paraId="4F13D7A2">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2套</w:t>
                  </w:r>
                </w:p>
              </w:tc>
              <w:tc>
                <w:tcPr>
                  <w:tcW w:w="2951" w:type="dxa"/>
                  <w:vMerge w:val="continue"/>
                  <w:tcBorders>
                    <w:tl2br w:val="nil"/>
                    <w:tr2bl w:val="nil"/>
                  </w:tcBorders>
                  <w:noWrap w:val="0"/>
                  <w:vAlign w:val="center"/>
                </w:tcPr>
                <w:p w14:paraId="308AD724">
                  <w:pPr>
                    <w:pStyle w:val="52"/>
                    <w:widowControl w:val="0"/>
                    <w:spacing w:line="360" w:lineRule="exact"/>
                    <w:rPr>
                      <w:rFonts w:ascii="Times New Roman" w:hAnsi="Times New Roman"/>
                      <w:color w:val="auto"/>
                      <w:kern w:val="0"/>
                      <w:szCs w:val="18"/>
                    </w:rPr>
                  </w:pPr>
                </w:p>
              </w:tc>
            </w:tr>
            <w:tr w14:paraId="25E25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60A209A9">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6</w:t>
                  </w:r>
                </w:p>
              </w:tc>
              <w:tc>
                <w:tcPr>
                  <w:tcW w:w="3090" w:type="dxa"/>
                  <w:gridSpan w:val="2"/>
                  <w:tcBorders>
                    <w:tl2br w:val="nil"/>
                    <w:tr2bl w:val="nil"/>
                  </w:tcBorders>
                  <w:noWrap w:val="0"/>
                  <w:vAlign w:val="center"/>
                </w:tcPr>
                <w:p w14:paraId="5AA73EC9">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安全帽</w:t>
                  </w:r>
                </w:p>
              </w:tc>
              <w:tc>
                <w:tcPr>
                  <w:tcW w:w="1470" w:type="dxa"/>
                  <w:tcBorders>
                    <w:tl2br w:val="nil"/>
                    <w:tr2bl w:val="nil"/>
                  </w:tcBorders>
                  <w:noWrap w:val="0"/>
                  <w:vAlign w:val="center"/>
                </w:tcPr>
                <w:p w14:paraId="04A2DAA8">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若干</w:t>
                  </w:r>
                </w:p>
              </w:tc>
              <w:tc>
                <w:tcPr>
                  <w:tcW w:w="2951" w:type="dxa"/>
                  <w:vMerge w:val="continue"/>
                  <w:tcBorders>
                    <w:tl2br w:val="nil"/>
                    <w:tr2bl w:val="nil"/>
                  </w:tcBorders>
                  <w:noWrap w:val="0"/>
                  <w:vAlign w:val="center"/>
                </w:tcPr>
                <w:p w14:paraId="105CD5FA">
                  <w:pPr>
                    <w:pStyle w:val="52"/>
                    <w:widowControl w:val="0"/>
                    <w:spacing w:line="360" w:lineRule="exact"/>
                    <w:rPr>
                      <w:rFonts w:ascii="Times New Roman" w:hAnsi="Times New Roman"/>
                      <w:color w:val="auto"/>
                      <w:kern w:val="0"/>
                      <w:szCs w:val="18"/>
                    </w:rPr>
                  </w:pPr>
                </w:p>
              </w:tc>
            </w:tr>
            <w:tr w14:paraId="51A12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2A75E888">
                  <w:pPr>
                    <w:pStyle w:val="52"/>
                    <w:widowControl w:val="0"/>
                    <w:spacing w:line="360" w:lineRule="exact"/>
                    <w:rPr>
                      <w:rFonts w:hint="default" w:ascii="Times New Roman" w:hAnsi="Times New Roman"/>
                      <w:color w:val="auto"/>
                      <w:kern w:val="0"/>
                      <w:szCs w:val="18"/>
                      <w:lang w:val="en-US" w:eastAsia="zh-CN"/>
                    </w:rPr>
                  </w:pPr>
                  <w:r>
                    <w:rPr>
                      <w:rFonts w:hint="eastAsia" w:ascii="Times New Roman" w:hAnsi="Times New Roman"/>
                      <w:color w:val="auto"/>
                      <w:kern w:val="0"/>
                      <w:szCs w:val="18"/>
                      <w:lang w:val="en-US" w:eastAsia="zh-CN"/>
                    </w:rPr>
                    <w:t>7</w:t>
                  </w:r>
                </w:p>
              </w:tc>
              <w:tc>
                <w:tcPr>
                  <w:tcW w:w="3090" w:type="dxa"/>
                  <w:gridSpan w:val="2"/>
                  <w:tcBorders>
                    <w:tl2br w:val="nil"/>
                    <w:tr2bl w:val="nil"/>
                  </w:tcBorders>
                  <w:noWrap w:val="0"/>
                  <w:vAlign w:val="center"/>
                </w:tcPr>
                <w:p w14:paraId="0DE523AB">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消防栓</w:t>
                  </w:r>
                </w:p>
              </w:tc>
              <w:tc>
                <w:tcPr>
                  <w:tcW w:w="1470" w:type="dxa"/>
                  <w:tcBorders>
                    <w:tl2br w:val="nil"/>
                    <w:tr2bl w:val="nil"/>
                  </w:tcBorders>
                  <w:noWrap w:val="0"/>
                  <w:vAlign w:val="center"/>
                </w:tcPr>
                <w:p w14:paraId="15478C22">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2个</w:t>
                  </w:r>
                </w:p>
              </w:tc>
              <w:tc>
                <w:tcPr>
                  <w:tcW w:w="2951" w:type="dxa"/>
                  <w:vMerge w:val="continue"/>
                  <w:tcBorders>
                    <w:tl2br w:val="nil"/>
                    <w:tr2bl w:val="nil"/>
                  </w:tcBorders>
                  <w:noWrap w:val="0"/>
                  <w:vAlign w:val="center"/>
                </w:tcPr>
                <w:p w14:paraId="798798EB">
                  <w:pPr>
                    <w:pStyle w:val="52"/>
                    <w:widowControl w:val="0"/>
                    <w:spacing w:line="360" w:lineRule="exact"/>
                    <w:rPr>
                      <w:rFonts w:ascii="Times New Roman" w:hAnsi="Times New Roman"/>
                      <w:color w:val="auto"/>
                      <w:kern w:val="0"/>
                      <w:szCs w:val="18"/>
                    </w:rPr>
                  </w:pPr>
                </w:p>
              </w:tc>
            </w:tr>
            <w:tr w14:paraId="587A9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20733BEF">
                  <w:pPr>
                    <w:pStyle w:val="52"/>
                    <w:widowControl w:val="0"/>
                    <w:spacing w:line="360" w:lineRule="exact"/>
                    <w:rPr>
                      <w:rFonts w:hint="eastAsia"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8</w:t>
                  </w:r>
                </w:p>
              </w:tc>
              <w:tc>
                <w:tcPr>
                  <w:tcW w:w="3090" w:type="dxa"/>
                  <w:gridSpan w:val="2"/>
                  <w:tcBorders>
                    <w:tl2br w:val="nil"/>
                    <w:tr2bl w:val="nil"/>
                  </w:tcBorders>
                  <w:noWrap w:val="0"/>
                  <w:vAlign w:val="center"/>
                </w:tcPr>
                <w:p w14:paraId="1F6C7712">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灭火器</w:t>
                  </w:r>
                </w:p>
              </w:tc>
              <w:tc>
                <w:tcPr>
                  <w:tcW w:w="1470" w:type="dxa"/>
                  <w:tcBorders>
                    <w:tl2br w:val="nil"/>
                    <w:tr2bl w:val="nil"/>
                  </w:tcBorders>
                  <w:noWrap w:val="0"/>
                  <w:vAlign w:val="center"/>
                </w:tcPr>
                <w:p w14:paraId="56C10EA0">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12个</w:t>
                  </w:r>
                </w:p>
              </w:tc>
              <w:tc>
                <w:tcPr>
                  <w:tcW w:w="2951" w:type="dxa"/>
                  <w:vMerge w:val="continue"/>
                  <w:tcBorders>
                    <w:tl2br w:val="nil"/>
                    <w:tr2bl w:val="nil"/>
                  </w:tcBorders>
                  <w:noWrap w:val="0"/>
                  <w:vAlign w:val="center"/>
                </w:tcPr>
                <w:p w14:paraId="7FC2E9C9">
                  <w:pPr>
                    <w:pStyle w:val="52"/>
                    <w:widowControl w:val="0"/>
                    <w:spacing w:line="360" w:lineRule="exact"/>
                    <w:rPr>
                      <w:rFonts w:hint="default" w:ascii="Times New Roman" w:hAnsi="Times New Roman" w:eastAsia="宋体"/>
                      <w:color w:val="auto"/>
                      <w:kern w:val="0"/>
                      <w:szCs w:val="18"/>
                      <w:lang w:val="en-US" w:eastAsia="zh-CN"/>
                    </w:rPr>
                  </w:pPr>
                </w:p>
              </w:tc>
            </w:tr>
            <w:tr w14:paraId="5BE17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tcBorders>
                    <w:tl2br w:val="nil"/>
                    <w:tr2bl w:val="nil"/>
                  </w:tcBorders>
                  <w:noWrap w:val="0"/>
                  <w:vAlign w:val="center"/>
                </w:tcPr>
                <w:p w14:paraId="0951362E">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9</w:t>
                  </w:r>
                </w:p>
              </w:tc>
              <w:tc>
                <w:tcPr>
                  <w:tcW w:w="3090" w:type="dxa"/>
                  <w:gridSpan w:val="2"/>
                  <w:tcBorders>
                    <w:tl2br w:val="nil"/>
                    <w:tr2bl w:val="nil"/>
                  </w:tcBorders>
                  <w:noWrap w:val="0"/>
                  <w:vAlign w:val="center"/>
                </w:tcPr>
                <w:p w14:paraId="22962282">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事故应急桶</w:t>
                  </w:r>
                </w:p>
              </w:tc>
              <w:tc>
                <w:tcPr>
                  <w:tcW w:w="1470" w:type="dxa"/>
                  <w:tcBorders>
                    <w:tl2br w:val="nil"/>
                    <w:tr2bl w:val="nil"/>
                  </w:tcBorders>
                  <w:noWrap w:val="0"/>
                  <w:vAlign w:val="center"/>
                </w:tcPr>
                <w:p w14:paraId="332843B6">
                  <w:pPr>
                    <w:pStyle w:val="52"/>
                    <w:widowControl w:val="0"/>
                    <w:spacing w:line="36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olor w:val="auto"/>
                      <w:kern w:val="0"/>
                      <w:szCs w:val="18"/>
                      <w:lang w:val="en-US" w:eastAsia="zh-CN"/>
                    </w:rPr>
                    <w:t>1个</w:t>
                  </w:r>
                </w:p>
              </w:tc>
              <w:tc>
                <w:tcPr>
                  <w:tcW w:w="2951" w:type="dxa"/>
                  <w:vMerge w:val="continue"/>
                  <w:tcBorders>
                    <w:tl2br w:val="nil"/>
                    <w:tr2bl w:val="nil"/>
                  </w:tcBorders>
                  <w:noWrap w:val="0"/>
                  <w:vAlign w:val="center"/>
                </w:tcPr>
                <w:p w14:paraId="2273F0F7">
                  <w:pPr>
                    <w:pStyle w:val="52"/>
                    <w:widowControl w:val="0"/>
                    <w:spacing w:line="360" w:lineRule="exact"/>
                    <w:rPr>
                      <w:rFonts w:hint="default" w:ascii="Times New Roman" w:hAnsi="Times New Roman" w:eastAsia="宋体"/>
                      <w:color w:val="auto"/>
                      <w:kern w:val="0"/>
                      <w:szCs w:val="18"/>
                      <w:lang w:val="en-US" w:eastAsia="zh-CN"/>
                    </w:rPr>
                  </w:pPr>
                </w:p>
              </w:tc>
            </w:tr>
            <w:tr w14:paraId="30533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restart"/>
                  <w:tcBorders>
                    <w:tl2br w:val="nil"/>
                    <w:tr2bl w:val="nil"/>
                  </w:tcBorders>
                  <w:noWrap w:val="0"/>
                  <w:vAlign w:val="center"/>
                </w:tcPr>
                <w:p w14:paraId="5E8AED35">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10</w:t>
                  </w:r>
                </w:p>
              </w:tc>
              <w:tc>
                <w:tcPr>
                  <w:tcW w:w="1545" w:type="dxa"/>
                  <w:vMerge w:val="restart"/>
                  <w:tcBorders>
                    <w:tl2br w:val="nil"/>
                    <w:tr2bl w:val="nil"/>
                  </w:tcBorders>
                  <w:noWrap w:val="0"/>
                  <w:vAlign w:val="center"/>
                </w:tcPr>
                <w:p w14:paraId="3ABF0951">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急救箱</w:t>
                  </w:r>
                </w:p>
              </w:tc>
              <w:tc>
                <w:tcPr>
                  <w:tcW w:w="1545" w:type="dxa"/>
                  <w:tcBorders>
                    <w:tl2br w:val="nil"/>
                    <w:tr2bl w:val="nil"/>
                  </w:tcBorders>
                  <w:noWrap w:val="0"/>
                  <w:vAlign w:val="center"/>
                </w:tcPr>
                <w:p w14:paraId="56818A1C">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绷带</w:t>
                  </w:r>
                </w:p>
              </w:tc>
              <w:tc>
                <w:tcPr>
                  <w:tcW w:w="1470" w:type="dxa"/>
                  <w:tcBorders>
                    <w:tl2br w:val="nil"/>
                    <w:tr2bl w:val="nil"/>
                  </w:tcBorders>
                  <w:noWrap w:val="0"/>
                  <w:vAlign w:val="center"/>
                </w:tcPr>
                <w:p w14:paraId="22841891">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2卷</w:t>
                  </w:r>
                </w:p>
              </w:tc>
              <w:tc>
                <w:tcPr>
                  <w:tcW w:w="2951" w:type="dxa"/>
                  <w:vMerge w:val="continue"/>
                  <w:tcBorders>
                    <w:tl2br w:val="nil"/>
                    <w:tr2bl w:val="nil"/>
                  </w:tcBorders>
                  <w:noWrap w:val="0"/>
                  <w:vAlign w:val="center"/>
                </w:tcPr>
                <w:p w14:paraId="7CF58016">
                  <w:pPr>
                    <w:pStyle w:val="52"/>
                    <w:widowControl w:val="0"/>
                    <w:spacing w:line="360" w:lineRule="exact"/>
                    <w:rPr>
                      <w:rFonts w:hint="default" w:ascii="Times New Roman" w:hAnsi="Times New Roman" w:eastAsia="宋体"/>
                      <w:color w:val="auto"/>
                      <w:kern w:val="0"/>
                      <w:szCs w:val="18"/>
                      <w:lang w:val="en-US" w:eastAsia="zh-CN"/>
                    </w:rPr>
                  </w:pPr>
                </w:p>
              </w:tc>
            </w:tr>
            <w:tr w14:paraId="094BD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38830A5D">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482F4C30">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30A062E7">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创可贴</w:t>
                  </w:r>
                </w:p>
              </w:tc>
              <w:tc>
                <w:tcPr>
                  <w:tcW w:w="1470" w:type="dxa"/>
                  <w:tcBorders>
                    <w:tl2br w:val="nil"/>
                    <w:tr2bl w:val="nil"/>
                  </w:tcBorders>
                  <w:noWrap w:val="0"/>
                  <w:vAlign w:val="center"/>
                </w:tcPr>
                <w:p w14:paraId="114C823A">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2盒</w:t>
                  </w:r>
                </w:p>
              </w:tc>
              <w:tc>
                <w:tcPr>
                  <w:tcW w:w="2951" w:type="dxa"/>
                  <w:vMerge w:val="restart"/>
                  <w:tcBorders>
                    <w:tl2br w:val="nil"/>
                    <w:tr2bl w:val="nil"/>
                  </w:tcBorders>
                  <w:noWrap w:val="0"/>
                  <w:vAlign w:val="center"/>
                </w:tcPr>
                <w:p w14:paraId="357B4585">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办公室</w:t>
                  </w:r>
                </w:p>
              </w:tc>
            </w:tr>
            <w:tr w14:paraId="224E5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28865F0C">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3F4D710A">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4D8EAD4E">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体温计</w:t>
                  </w:r>
                </w:p>
              </w:tc>
              <w:tc>
                <w:tcPr>
                  <w:tcW w:w="1470" w:type="dxa"/>
                  <w:tcBorders>
                    <w:tl2br w:val="nil"/>
                    <w:tr2bl w:val="nil"/>
                  </w:tcBorders>
                  <w:noWrap w:val="0"/>
                  <w:vAlign w:val="center"/>
                </w:tcPr>
                <w:p w14:paraId="491A2C98">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1只</w:t>
                  </w:r>
                </w:p>
              </w:tc>
              <w:tc>
                <w:tcPr>
                  <w:tcW w:w="2951" w:type="dxa"/>
                  <w:vMerge w:val="continue"/>
                  <w:tcBorders>
                    <w:tl2br w:val="nil"/>
                    <w:tr2bl w:val="nil"/>
                  </w:tcBorders>
                  <w:noWrap w:val="0"/>
                  <w:vAlign w:val="center"/>
                </w:tcPr>
                <w:p w14:paraId="4363CD85">
                  <w:pPr>
                    <w:pStyle w:val="52"/>
                    <w:widowControl w:val="0"/>
                    <w:spacing w:line="360" w:lineRule="exact"/>
                    <w:rPr>
                      <w:rFonts w:hint="default" w:ascii="Times New Roman" w:hAnsi="Times New Roman" w:eastAsia="宋体"/>
                      <w:color w:val="auto"/>
                      <w:kern w:val="0"/>
                      <w:szCs w:val="18"/>
                      <w:lang w:val="en-US" w:eastAsia="zh-CN"/>
                    </w:rPr>
                  </w:pPr>
                </w:p>
              </w:tc>
            </w:tr>
            <w:tr w14:paraId="4B4C1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109F3282">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7DD96F73">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3EBDA782">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剪刀</w:t>
                  </w:r>
                </w:p>
              </w:tc>
              <w:tc>
                <w:tcPr>
                  <w:tcW w:w="1470" w:type="dxa"/>
                  <w:tcBorders>
                    <w:tl2br w:val="nil"/>
                    <w:tr2bl w:val="nil"/>
                  </w:tcBorders>
                  <w:noWrap w:val="0"/>
                  <w:vAlign w:val="center"/>
                </w:tcPr>
                <w:p w14:paraId="6303764A">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2把</w:t>
                  </w:r>
                </w:p>
              </w:tc>
              <w:tc>
                <w:tcPr>
                  <w:tcW w:w="2951" w:type="dxa"/>
                  <w:vMerge w:val="continue"/>
                  <w:tcBorders>
                    <w:tl2br w:val="nil"/>
                    <w:tr2bl w:val="nil"/>
                  </w:tcBorders>
                  <w:noWrap w:val="0"/>
                  <w:vAlign w:val="center"/>
                </w:tcPr>
                <w:p w14:paraId="6AD13D0D">
                  <w:pPr>
                    <w:pStyle w:val="52"/>
                    <w:widowControl w:val="0"/>
                    <w:spacing w:line="360" w:lineRule="exact"/>
                    <w:rPr>
                      <w:rFonts w:hint="default" w:ascii="Times New Roman" w:hAnsi="Times New Roman" w:eastAsia="宋体"/>
                      <w:color w:val="auto"/>
                      <w:kern w:val="0"/>
                      <w:szCs w:val="18"/>
                      <w:lang w:val="en-US" w:eastAsia="zh-CN"/>
                    </w:rPr>
                  </w:pPr>
                </w:p>
              </w:tc>
            </w:tr>
            <w:tr w14:paraId="6434E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3D7FBC65">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3D49A2A9">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52959804">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藿香正气水</w:t>
                  </w:r>
                </w:p>
              </w:tc>
              <w:tc>
                <w:tcPr>
                  <w:tcW w:w="1470" w:type="dxa"/>
                  <w:tcBorders>
                    <w:tl2br w:val="nil"/>
                    <w:tr2bl w:val="nil"/>
                  </w:tcBorders>
                  <w:noWrap w:val="0"/>
                  <w:vAlign w:val="center"/>
                </w:tcPr>
                <w:p w14:paraId="1FAF2953">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5盒</w:t>
                  </w:r>
                </w:p>
              </w:tc>
              <w:tc>
                <w:tcPr>
                  <w:tcW w:w="2951" w:type="dxa"/>
                  <w:vMerge w:val="continue"/>
                  <w:tcBorders>
                    <w:tl2br w:val="nil"/>
                    <w:tr2bl w:val="nil"/>
                  </w:tcBorders>
                  <w:noWrap w:val="0"/>
                  <w:vAlign w:val="center"/>
                </w:tcPr>
                <w:p w14:paraId="73A16E96">
                  <w:pPr>
                    <w:pStyle w:val="52"/>
                    <w:widowControl w:val="0"/>
                    <w:spacing w:line="360" w:lineRule="exact"/>
                    <w:rPr>
                      <w:rFonts w:hint="default" w:ascii="Times New Roman" w:hAnsi="Times New Roman" w:eastAsia="宋体"/>
                      <w:color w:val="auto"/>
                      <w:kern w:val="0"/>
                      <w:szCs w:val="18"/>
                      <w:lang w:val="en-US" w:eastAsia="zh-CN"/>
                    </w:rPr>
                  </w:pPr>
                </w:p>
              </w:tc>
            </w:tr>
            <w:tr w14:paraId="745E0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35169C36">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526EC4B4">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5DB53E95">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汞溴红红溶液</w:t>
                  </w:r>
                </w:p>
              </w:tc>
              <w:tc>
                <w:tcPr>
                  <w:tcW w:w="1470" w:type="dxa"/>
                  <w:tcBorders>
                    <w:tl2br w:val="nil"/>
                    <w:tr2bl w:val="nil"/>
                  </w:tcBorders>
                  <w:noWrap w:val="0"/>
                  <w:vAlign w:val="center"/>
                </w:tcPr>
                <w:p w14:paraId="3B4ACC72">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1瓶</w:t>
                  </w:r>
                </w:p>
              </w:tc>
              <w:tc>
                <w:tcPr>
                  <w:tcW w:w="2951" w:type="dxa"/>
                  <w:vMerge w:val="continue"/>
                  <w:tcBorders>
                    <w:tl2br w:val="nil"/>
                    <w:tr2bl w:val="nil"/>
                  </w:tcBorders>
                  <w:noWrap w:val="0"/>
                  <w:vAlign w:val="center"/>
                </w:tcPr>
                <w:p w14:paraId="6CF155F9">
                  <w:pPr>
                    <w:pStyle w:val="52"/>
                    <w:widowControl w:val="0"/>
                    <w:spacing w:line="360" w:lineRule="exact"/>
                    <w:rPr>
                      <w:rFonts w:hint="default" w:ascii="Times New Roman" w:hAnsi="Times New Roman" w:eastAsia="宋体"/>
                      <w:color w:val="auto"/>
                      <w:kern w:val="0"/>
                      <w:szCs w:val="18"/>
                      <w:lang w:val="en-US" w:eastAsia="zh-CN"/>
                    </w:rPr>
                  </w:pPr>
                </w:p>
              </w:tc>
            </w:tr>
            <w:tr w14:paraId="0CFF8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365B43EF">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6D0C1287">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569AD399">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碘酒</w:t>
                  </w:r>
                </w:p>
              </w:tc>
              <w:tc>
                <w:tcPr>
                  <w:tcW w:w="1470" w:type="dxa"/>
                  <w:tcBorders>
                    <w:tl2br w:val="nil"/>
                    <w:tr2bl w:val="nil"/>
                  </w:tcBorders>
                  <w:noWrap w:val="0"/>
                  <w:vAlign w:val="center"/>
                </w:tcPr>
                <w:p w14:paraId="203B34CE">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1瓶</w:t>
                  </w:r>
                </w:p>
              </w:tc>
              <w:tc>
                <w:tcPr>
                  <w:tcW w:w="2951" w:type="dxa"/>
                  <w:vMerge w:val="continue"/>
                  <w:tcBorders>
                    <w:tl2br w:val="nil"/>
                    <w:tr2bl w:val="nil"/>
                  </w:tcBorders>
                  <w:noWrap w:val="0"/>
                  <w:vAlign w:val="center"/>
                </w:tcPr>
                <w:p w14:paraId="41E697E5">
                  <w:pPr>
                    <w:pStyle w:val="52"/>
                    <w:widowControl w:val="0"/>
                    <w:spacing w:line="360" w:lineRule="exact"/>
                    <w:rPr>
                      <w:rFonts w:hint="default" w:ascii="Times New Roman" w:hAnsi="Times New Roman" w:eastAsia="宋体"/>
                      <w:color w:val="auto"/>
                      <w:kern w:val="0"/>
                      <w:szCs w:val="18"/>
                      <w:lang w:val="en-US" w:eastAsia="zh-CN"/>
                    </w:rPr>
                  </w:pPr>
                </w:p>
              </w:tc>
            </w:tr>
            <w:tr w14:paraId="0A295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63DBD61E">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253F8CFC">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61B28DC0">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消毒酒精</w:t>
                  </w:r>
                </w:p>
              </w:tc>
              <w:tc>
                <w:tcPr>
                  <w:tcW w:w="1470" w:type="dxa"/>
                  <w:tcBorders>
                    <w:tl2br w:val="nil"/>
                    <w:tr2bl w:val="nil"/>
                  </w:tcBorders>
                  <w:noWrap w:val="0"/>
                  <w:vAlign w:val="center"/>
                </w:tcPr>
                <w:p w14:paraId="6ED3F2A3">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1瓶</w:t>
                  </w:r>
                </w:p>
              </w:tc>
              <w:tc>
                <w:tcPr>
                  <w:tcW w:w="2951" w:type="dxa"/>
                  <w:vMerge w:val="continue"/>
                  <w:tcBorders>
                    <w:tl2br w:val="nil"/>
                    <w:tr2bl w:val="nil"/>
                  </w:tcBorders>
                  <w:noWrap w:val="0"/>
                  <w:vAlign w:val="center"/>
                </w:tcPr>
                <w:p w14:paraId="1C4C8816">
                  <w:pPr>
                    <w:pStyle w:val="52"/>
                    <w:widowControl w:val="0"/>
                    <w:spacing w:line="360" w:lineRule="exact"/>
                    <w:rPr>
                      <w:rFonts w:hint="default" w:ascii="Times New Roman" w:hAnsi="Times New Roman" w:eastAsia="宋体"/>
                      <w:color w:val="auto"/>
                      <w:kern w:val="0"/>
                      <w:szCs w:val="18"/>
                      <w:lang w:val="en-US" w:eastAsia="zh-CN"/>
                    </w:rPr>
                  </w:pPr>
                </w:p>
              </w:tc>
            </w:tr>
            <w:tr w14:paraId="09A8A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6EFA74D6">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664ED9D6">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44502617">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棉签</w:t>
                  </w:r>
                </w:p>
              </w:tc>
              <w:tc>
                <w:tcPr>
                  <w:tcW w:w="1470" w:type="dxa"/>
                  <w:tcBorders>
                    <w:tl2br w:val="nil"/>
                    <w:tr2bl w:val="nil"/>
                  </w:tcBorders>
                  <w:noWrap w:val="0"/>
                  <w:vAlign w:val="center"/>
                </w:tcPr>
                <w:p w14:paraId="7E66FFE8">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2袋</w:t>
                  </w:r>
                </w:p>
              </w:tc>
              <w:tc>
                <w:tcPr>
                  <w:tcW w:w="2951" w:type="dxa"/>
                  <w:vMerge w:val="continue"/>
                  <w:tcBorders>
                    <w:tl2br w:val="nil"/>
                    <w:tr2bl w:val="nil"/>
                  </w:tcBorders>
                  <w:noWrap w:val="0"/>
                  <w:vAlign w:val="center"/>
                </w:tcPr>
                <w:p w14:paraId="29E8C803">
                  <w:pPr>
                    <w:pStyle w:val="52"/>
                    <w:widowControl w:val="0"/>
                    <w:spacing w:line="360" w:lineRule="exact"/>
                    <w:rPr>
                      <w:rFonts w:hint="default" w:ascii="Times New Roman" w:hAnsi="Times New Roman" w:eastAsia="宋体"/>
                      <w:color w:val="auto"/>
                      <w:kern w:val="0"/>
                      <w:szCs w:val="18"/>
                      <w:lang w:val="en-US" w:eastAsia="zh-CN"/>
                    </w:rPr>
                  </w:pPr>
                </w:p>
              </w:tc>
            </w:tr>
            <w:tr w14:paraId="06C85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31D8F7C7">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74D4C618">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61F857BE">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酒精棉</w:t>
                  </w:r>
                </w:p>
              </w:tc>
              <w:tc>
                <w:tcPr>
                  <w:tcW w:w="1470" w:type="dxa"/>
                  <w:tcBorders>
                    <w:tl2br w:val="nil"/>
                    <w:tr2bl w:val="nil"/>
                  </w:tcBorders>
                  <w:noWrap w:val="0"/>
                  <w:vAlign w:val="center"/>
                </w:tcPr>
                <w:p w14:paraId="27889F92">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2袋</w:t>
                  </w:r>
                </w:p>
              </w:tc>
              <w:tc>
                <w:tcPr>
                  <w:tcW w:w="2951" w:type="dxa"/>
                  <w:vMerge w:val="continue"/>
                  <w:tcBorders>
                    <w:tl2br w:val="nil"/>
                    <w:tr2bl w:val="nil"/>
                  </w:tcBorders>
                  <w:noWrap w:val="0"/>
                  <w:vAlign w:val="center"/>
                </w:tcPr>
                <w:p w14:paraId="08FA9520">
                  <w:pPr>
                    <w:pStyle w:val="52"/>
                    <w:widowControl w:val="0"/>
                    <w:spacing w:line="360" w:lineRule="exact"/>
                    <w:rPr>
                      <w:rFonts w:hint="default" w:ascii="Times New Roman" w:hAnsi="Times New Roman" w:eastAsia="宋体"/>
                      <w:color w:val="auto"/>
                      <w:kern w:val="0"/>
                      <w:szCs w:val="18"/>
                      <w:lang w:val="en-US" w:eastAsia="zh-CN"/>
                    </w:rPr>
                  </w:pPr>
                </w:p>
              </w:tc>
            </w:tr>
            <w:tr w14:paraId="47512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777" w:type="dxa"/>
                  <w:vMerge w:val="continue"/>
                  <w:tcBorders>
                    <w:tl2br w:val="nil"/>
                    <w:tr2bl w:val="nil"/>
                  </w:tcBorders>
                  <w:noWrap w:val="0"/>
                  <w:vAlign w:val="center"/>
                </w:tcPr>
                <w:p w14:paraId="78C647AE">
                  <w:pPr>
                    <w:pStyle w:val="52"/>
                    <w:widowControl w:val="0"/>
                    <w:spacing w:line="360" w:lineRule="exact"/>
                    <w:rPr>
                      <w:rFonts w:hint="eastAsia" w:ascii="Times New Roman" w:hAnsi="Times New Roman"/>
                      <w:color w:val="auto"/>
                      <w:kern w:val="0"/>
                      <w:szCs w:val="18"/>
                      <w:lang w:val="en-US" w:eastAsia="zh-CN"/>
                    </w:rPr>
                  </w:pPr>
                </w:p>
              </w:tc>
              <w:tc>
                <w:tcPr>
                  <w:tcW w:w="1545" w:type="dxa"/>
                  <w:vMerge w:val="continue"/>
                  <w:tcBorders>
                    <w:tl2br w:val="nil"/>
                    <w:tr2bl w:val="nil"/>
                  </w:tcBorders>
                  <w:noWrap w:val="0"/>
                  <w:vAlign w:val="center"/>
                </w:tcPr>
                <w:p w14:paraId="552F2D42">
                  <w:pPr>
                    <w:pStyle w:val="52"/>
                    <w:widowControl w:val="0"/>
                    <w:spacing w:line="360" w:lineRule="exact"/>
                    <w:rPr>
                      <w:rFonts w:hint="default" w:ascii="Times New Roman" w:hAnsi="Times New Roman" w:eastAsia="宋体"/>
                      <w:color w:val="auto"/>
                      <w:kern w:val="0"/>
                      <w:szCs w:val="18"/>
                      <w:lang w:val="en-US" w:eastAsia="zh-CN"/>
                    </w:rPr>
                  </w:pPr>
                </w:p>
              </w:tc>
              <w:tc>
                <w:tcPr>
                  <w:tcW w:w="1545" w:type="dxa"/>
                  <w:tcBorders>
                    <w:tl2br w:val="nil"/>
                    <w:tr2bl w:val="nil"/>
                  </w:tcBorders>
                  <w:noWrap w:val="0"/>
                  <w:vAlign w:val="center"/>
                </w:tcPr>
                <w:p w14:paraId="5F65143A">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云南白药</w:t>
                  </w:r>
                </w:p>
              </w:tc>
              <w:tc>
                <w:tcPr>
                  <w:tcW w:w="1470" w:type="dxa"/>
                  <w:tcBorders>
                    <w:tl2br w:val="nil"/>
                    <w:tr2bl w:val="nil"/>
                  </w:tcBorders>
                  <w:noWrap w:val="0"/>
                  <w:vAlign w:val="center"/>
                </w:tcPr>
                <w:p w14:paraId="26DC711B">
                  <w:pPr>
                    <w:pStyle w:val="52"/>
                    <w:widowControl w:val="0"/>
                    <w:spacing w:line="360" w:lineRule="exact"/>
                    <w:rPr>
                      <w:rFonts w:hint="default" w:ascii="Times New Roman" w:hAnsi="Times New Roman" w:eastAsia="宋体"/>
                      <w:color w:val="auto"/>
                      <w:kern w:val="0"/>
                      <w:szCs w:val="18"/>
                      <w:lang w:val="en-US" w:eastAsia="zh-CN"/>
                    </w:rPr>
                  </w:pPr>
                  <w:r>
                    <w:rPr>
                      <w:rFonts w:hint="eastAsia" w:ascii="Times New Roman" w:hAnsi="Times New Roman"/>
                      <w:color w:val="auto"/>
                      <w:kern w:val="0"/>
                      <w:szCs w:val="18"/>
                      <w:lang w:val="en-US" w:eastAsia="zh-CN"/>
                    </w:rPr>
                    <w:t>2瓶</w:t>
                  </w:r>
                </w:p>
              </w:tc>
              <w:tc>
                <w:tcPr>
                  <w:tcW w:w="2951" w:type="dxa"/>
                  <w:vMerge w:val="continue"/>
                  <w:tcBorders>
                    <w:tl2br w:val="nil"/>
                    <w:tr2bl w:val="nil"/>
                  </w:tcBorders>
                  <w:noWrap w:val="0"/>
                  <w:vAlign w:val="center"/>
                </w:tcPr>
                <w:p w14:paraId="3D242147">
                  <w:pPr>
                    <w:pStyle w:val="52"/>
                    <w:widowControl w:val="0"/>
                    <w:spacing w:line="360" w:lineRule="exact"/>
                    <w:rPr>
                      <w:rFonts w:hint="default" w:ascii="Times New Roman" w:hAnsi="Times New Roman" w:eastAsia="宋体"/>
                      <w:color w:val="auto"/>
                      <w:kern w:val="0"/>
                      <w:szCs w:val="18"/>
                      <w:lang w:val="en-US" w:eastAsia="zh-CN"/>
                    </w:rPr>
                  </w:pPr>
                </w:p>
              </w:tc>
            </w:tr>
          </w:tbl>
          <w:p w14:paraId="39F5ED07">
            <w:pPr>
              <w:pStyle w:val="37"/>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、环保设施投资</w:t>
            </w:r>
          </w:p>
          <w:p w14:paraId="2BF98821">
            <w:pPr>
              <w:pStyle w:val="37"/>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环评总</w:t>
            </w:r>
            <w:r>
              <w:rPr>
                <w:rFonts w:hint="default" w:ascii="Times New Roman" w:hAnsi="Times New Roman" w:cs="Times New Roman"/>
                <w:color w:val="auto"/>
                <w:highlight w:val="none"/>
              </w:rPr>
              <w:t>投资概算500万元，其中环保投资</w:t>
            </w:r>
            <w:r>
              <w:rPr>
                <w:rFonts w:hint="eastAsia" w:ascii="Times New Roman" w:hAnsi="Times New Roman" w:cs="Times New Roman"/>
                <w:color w:val="auto"/>
                <w:highlight w:val="none"/>
                <w:lang w:val="en-US" w:eastAsia="zh-CN"/>
              </w:rPr>
              <w:t>35</w:t>
            </w:r>
            <w:r>
              <w:rPr>
                <w:rFonts w:hint="default" w:ascii="Times New Roman" w:hAnsi="Times New Roman" w:cs="Times New Roman"/>
                <w:color w:val="auto"/>
                <w:highlight w:val="none"/>
              </w:rPr>
              <w:t xml:space="preserve"> 万元，环保投资占总投资</w:t>
            </w:r>
            <w:r>
              <w:rPr>
                <w:rFonts w:hint="eastAsia" w:ascii="Times New Roman" w:hAnsi="Times New Roman" w:cs="Times New Roman"/>
                <w:color w:val="auto"/>
                <w:highlight w:val="none"/>
                <w:lang w:val="en-US" w:eastAsia="zh-CN"/>
              </w:rPr>
              <w:t>7.0</w:t>
            </w:r>
            <w:r>
              <w:rPr>
                <w:rFonts w:hint="default" w:ascii="Times New Roman" w:hAnsi="Times New Roman" w:cs="Times New Roman"/>
                <w:color w:val="auto"/>
                <w:highlight w:val="none"/>
              </w:rPr>
              <w:t>%；实际总投资</w:t>
            </w:r>
            <w:r>
              <w:rPr>
                <w:rFonts w:hint="eastAsia" w:ascii="Times New Roman" w:hAnsi="Times New Roman" w:cs="Times New Roman"/>
                <w:color w:val="auto"/>
                <w:highlight w:val="none"/>
                <w:lang w:val="en-US" w:eastAsia="zh-CN"/>
              </w:rPr>
              <w:t>500</w:t>
            </w:r>
            <w:r>
              <w:rPr>
                <w:rFonts w:hint="default" w:ascii="Times New Roman" w:hAnsi="Times New Roman" w:cs="Times New Roman"/>
                <w:color w:val="auto"/>
                <w:highlight w:val="none"/>
              </w:rPr>
              <w:t>万元，其中环保投资</w:t>
            </w:r>
            <w:r>
              <w:rPr>
                <w:rFonts w:hint="eastAsia" w:ascii="Times New Roman" w:hAnsi="Times New Roman" w:cs="Times New Roman"/>
                <w:color w:val="auto"/>
                <w:highlight w:val="none"/>
                <w:lang w:val="en-US" w:eastAsia="zh-CN"/>
              </w:rPr>
              <w:t>41</w:t>
            </w:r>
            <w:r>
              <w:rPr>
                <w:rFonts w:hint="default" w:ascii="Times New Roman" w:hAnsi="Times New Roman" w:cs="Times New Roman"/>
                <w:color w:val="auto"/>
                <w:highlight w:val="none"/>
              </w:rPr>
              <w:t>万元，环保投资占总投资</w:t>
            </w:r>
            <w:r>
              <w:rPr>
                <w:rFonts w:hint="eastAsia" w:ascii="Times New Roman" w:hAnsi="Times New Roman" w:cs="Times New Roman"/>
                <w:color w:val="auto"/>
                <w:highlight w:val="none"/>
                <w:lang w:val="en-US" w:eastAsia="zh-CN"/>
              </w:rPr>
              <w:t>8.2</w:t>
            </w:r>
            <w:r>
              <w:rPr>
                <w:rFonts w:hint="default" w:ascii="Times New Roman" w:hAnsi="Times New Roman" w:cs="Times New Roman"/>
                <w:color w:val="auto"/>
                <w:highlight w:val="none"/>
              </w:rPr>
              <w:t>%，详见表</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p>
          <w:p w14:paraId="1CAB67C1">
            <w:pPr>
              <w:pStyle w:val="40"/>
              <w:spacing w:before="163"/>
              <w:rPr>
                <w:rFonts w:hint="default" w:ascii="Times New Roman" w:hAnsi="Times New Roman" w:cs="Times New Roman"/>
                <w:color w:val="auto"/>
                <w:highlight w:val="none"/>
              </w:rPr>
            </w:pPr>
            <w:r>
              <w:rPr>
                <w:rStyle w:val="39"/>
                <w:rFonts w:hint="default" w:ascii="Times New Roman" w:hAnsi="Times New Roman" w:cs="Times New Roman"/>
                <w:color w:val="auto"/>
                <w:sz w:val="18"/>
                <w:highlight w:val="none"/>
              </w:rPr>
              <w:t>表</w:t>
            </w:r>
            <w:r>
              <w:rPr>
                <w:rStyle w:val="39"/>
                <w:rFonts w:hint="eastAsia" w:ascii="Times New Roman" w:hAnsi="Times New Roman" w:cs="Times New Roman"/>
                <w:color w:val="auto"/>
                <w:sz w:val="18"/>
                <w:highlight w:val="none"/>
                <w:lang w:val="en-US" w:eastAsia="zh-CN"/>
              </w:rPr>
              <w:t>5</w:t>
            </w:r>
            <w:r>
              <w:rPr>
                <w:rStyle w:val="39"/>
                <w:rFonts w:hint="default" w:ascii="Times New Roman" w:hAnsi="Times New Roman" w:cs="Times New Roman"/>
                <w:color w:val="auto"/>
                <w:sz w:val="18"/>
                <w:highlight w:val="none"/>
              </w:rPr>
              <w:t>-</w:t>
            </w:r>
            <w:r>
              <w:rPr>
                <w:rStyle w:val="39"/>
                <w:rFonts w:hint="eastAsia" w:ascii="Times New Roman" w:hAnsi="Times New Roman" w:cs="Times New Roman"/>
                <w:color w:val="auto"/>
                <w:sz w:val="18"/>
                <w:highlight w:val="none"/>
                <w:lang w:val="en-US" w:eastAsia="zh-CN"/>
              </w:rPr>
              <w:t>7</w:t>
            </w:r>
            <w:r>
              <w:rPr>
                <w:rStyle w:val="39"/>
                <w:rFonts w:hint="default" w:ascii="Times New Roman" w:hAnsi="Times New Roman" w:cs="Times New Roman"/>
                <w:color w:val="auto"/>
                <w:sz w:val="18"/>
                <w:highlight w:val="none"/>
              </w:rPr>
              <w:t xml:space="preserve"> </w:t>
            </w:r>
            <w:r>
              <w:rPr>
                <w:rFonts w:hint="default" w:ascii="Times New Roman" w:hAnsi="Times New Roman" w:cs="Times New Roman"/>
                <w:color w:val="auto"/>
                <w:highlight w:val="none"/>
              </w:rPr>
              <w:t>环保设施投资</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535"/>
              <w:gridCol w:w="900"/>
              <w:gridCol w:w="2610"/>
              <w:gridCol w:w="965"/>
            </w:tblGrid>
            <w:tr w14:paraId="1E06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91" w:type="pct"/>
                  <w:vMerge w:val="restart"/>
                  <w:noWrap w:val="0"/>
                  <w:vAlign w:val="center"/>
                </w:tcPr>
                <w:p w14:paraId="489EE62D">
                  <w:pPr>
                    <w:pStyle w:val="52"/>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项目</w:t>
                  </w:r>
                </w:p>
              </w:tc>
              <w:tc>
                <w:tcPr>
                  <w:tcW w:w="2062" w:type="pct"/>
                  <w:gridSpan w:val="2"/>
                  <w:noWrap w:val="0"/>
                  <w:vAlign w:val="center"/>
                </w:tcPr>
                <w:p w14:paraId="495F0576">
                  <w:pPr>
                    <w:pStyle w:val="52"/>
                    <w:widowControl w:val="0"/>
                    <w:spacing w:line="240" w:lineRule="auto"/>
                    <w:rPr>
                      <w:rFonts w:hint="default" w:ascii="Times New Roman" w:hAnsi="Times New Roman" w:eastAsia="宋体" w:cs="Times New Roman"/>
                      <w:b/>
                      <w:bCs/>
                      <w:color w:val="auto"/>
                      <w:highlight w:val="none"/>
                      <w:lang w:val="en-US" w:eastAsia="zh-CN" w:bidi="ar"/>
                    </w:rPr>
                  </w:pPr>
                  <w:r>
                    <w:rPr>
                      <w:rFonts w:hint="eastAsia" w:ascii="Times New Roman" w:hAnsi="Times New Roman" w:eastAsia="宋体" w:cs="Times New Roman"/>
                      <w:b/>
                      <w:bCs/>
                      <w:color w:val="auto"/>
                      <w:highlight w:val="none"/>
                      <w:lang w:val="en-US" w:eastAsia="zh-CN" w:bidi="ar"/>
                    </w:rPr>
                    <w:t>环评</w:t>
                  </w:r>
                </w:p>
              </w:tc>
              <w:tc>
                <w:tcPr>
                  <w:tcW w:w="2146" w:type="pct"/>
                  <w:gridSpan w:val="2"/>
                  <w:noWrap w:val="0"/>
                  <w:vAlign w:val="center"/>
                </w:tcPr>
                <w:p w14:paraId="37CD2C24">
                  <w:pPr>
                    <w:pStyle w:val="52"/>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实际</w:t>
                  </w:r>
                </w:p>
              </w:tc>
            </w:tr>
            <w:tr w14:paraId="3DE7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91" w:type="pct"/>
                  <w:vMerge w:val="continue"/>
                  <w:noWrap w:val="0"/>
                  <w:vAlign w:val="center"/>
                </w:tcPr>
                <w:p w14:paraId="55A47CA3">
                  <w:pPr>
                    <w:pStyle w:val="52"/>
                    <w:widowControl w:val="0"/>
                    <w:spacing w:line="240" w:lineRule="auto"/>
                    <w:rPr>
                      <w:rFonts w:hint="default" w:ascii="Times New Roman" w:hAnsi="Times New Roman" w:eastAsia="宋体" w:cs="Times New Roman"/>
                      <w:b/>
                      <w:bCs/>
                      <w:color w:val="auto"/>
                      <w:highlight w:val="none"/>
                      <w:lang w:val="en-US" w:eastAsia="zh-CN" w:bidi="ar"/>
                    </w:rPr>
                  </w:pPr>
                </w:p>
              </w:tc>
              <w:tc>
                <w:tcPr>
                  <w:tcW w:w="1521" w:type="pct"/>
                  <w:noWrap w:val="0"/>
                  <w:vAlign w:val="center"/>
                </w:tcPr>
                <w:p w14:paraId="3C265D57">
                  <w:pPr>
                    <w:pStyle w:val="52"/>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环保措施</w:t>
                  </w:r>
                </w:p>
              </w:tc>
              <w:tc>
                <w:tcPr>
                  <w:tcW w:w="540" w:type="pct"/>
                  <w:noWrap w:val="0"/>
                  <w:vAlign w:val="center"/>
                </w:tcPr>
                <w:p w14:paraId="40DB3BB5">
                  <w:pPr>
                    <w:pStyle w:val="52"/>
                    <w:widowControl w:val="0"/>
                    <w:spacing w:line="240" w:lineRule="auto"/>
                    <w:rPr>
                      <w:rFonts w:hint="eastAsia"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bidi="ar"/>
                    </w:rPr>
                    <w:t>投资</w:t>
                  </w:r>
                </w:p>
              </w:tc>
              <w:tc>
                <w:tcPr>
                  <w:tcW w:w="1566" w:type="pct"/>
                  <w:noWrap w:val="0"/>
                  <w:vAlign w:val="center"/>
                </w:tcPr>
                <w:p w14:paraId="7864BA35">
                  <w:pPr>
                    <w:pStyle w:val="52"/>
                    <w:widowControl w:val="0"/>
                    <w:spacing w:line="240" w:lineRule="auto"/>
                    <w:rPr>
                      <w:rFonts w:hint="default"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val="en-US" w:eastAsia="zh-CN" w:bidi="ar"/>
                    </w:rPr>
                    <w:t>环保措施</w:t>
                  </w:r>
                </w:p>
              </w:tc>
              <w:tc>
                <w:tcPr>
                  <w:tcW w:w="579" w:type="pct"/>
                  <w:noWrap w:val="0"/>
                  <w:vAlign w:val="center"/>
                </w:tcPr>
                <w:p w14:paraId="12FB6C5B">
                  <w:pPr>
                    <w:pStyle w:val="52"/>
                    <w:widowControl w:val="0"/>
                    <w:spacing w:line="240" w:lineRule="auto"/>
                    <w:rPr>
                      <w:rFonts w:hint="eastAsia" w:ascii="Times New Roman" w:hAnsi="Times New Roman" w:eastAsia="宋体" w:cs="Times New Roman"/>
                      <w:b/>
                      <w:bCs/>
                      <w:color w:val="auto"/>
                      <w:highlight w:val="none"/>
                      <w:lang w:val="en-US" w:eastAsia="zh-CN" w:bidi="ar"/>
                    </w:rPr>
                  </w:pPr>
                  <w:r>
                    <w:rPr>
                      <w:rFonts w:hint="default" w:ascii="Times New Roman" w:hAnsi="Times New Roman" w:eastAsia="宋体" w:cs="Times New Roman"/>
                      <w:b/>
                      <w:bCs/>
                      <w:color w:val="auto"/>
                      <w:highlight w:val="none"/>
                      <w:lang w:bidi="ar"/>
                    </w:rPr>
                    <w:t>投资</w:t>
                  </w:r>
                </w:p>
              </w:tc>
            </w:tr>
            <w:tr w14:paraId="36CB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28BE994A">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废气治理</w:t>
                  </w:r>
                </w:p>
              </w:tc>
              <w:tc>
                <w:tcPr>
                  <w:tcW w:w="1521" w:type="pct"/>
                  <w:noWrap w:val="0"/>
                  <w:vAlign w:val="center"/>
                </w:tcPr>
                <w:p w14:paraId="3ECC1829">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集气罩、废气收集管网、二级活性炭吸附装置+15m高排气筒、规范化废气排放口等</w:t>
                  </w:r>
                </w:p>
              </w:tc>
              <w:tc>
                <w:tcPr>
                  <w:tcW w:w="540" w:type="pct"/>
                  <w:noWrap w:val="0"/>
                  <w:vAlign w:val="center"/>
                </w:tcPr>
                <w:p w14:paraId="4B66AF19">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20</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441B5F17">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集气罩、废气收集管网、二级活性炭吸附装置+15m高排气筒、规范化废气排放口等</w:t>
                  </w:r>
                </w:p>
              </w:tc>
              <w:tc>
                <w:tcPr>
                  <w:tcW w:w="579" w:type="pct"/>
                  <w:shd w:val="clear" w:color="auto" w:fill="auto"/>
                  <w:noWrap w:val="0"/>
                  <w:vAlign w:val="center"/>
                </w:tcPr>
                <w:p w14:paraId="31F88044">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2</w:t>
                  </w:r>
                  <w:r>
                    <w:rPr>
                      <w:rFonts w:hint="eastAsia" w:ascii="Times New Roman" w:hAnsi="Times New Roman" w:eastAsia="宋体" w:cs="Times New Roman"/>
                      <w:color w:val="auto"/>
                      <w:lang w:val="en-US" w:eastAsia="zh-CN"/>
                    </w:rPr>
                    <w:t>3</w:t>
                  </w:r>
                  <w:r>
                    <w:rPr>
                      <w:rFonts w:hint="eastAsia" w:ascii="Times New Roman" w:hAnsi="Times New Roman" w:cs="Times New Roman"/>
                      <w:b w:val="0"/>
                      <w:bCs w:val="0"/>
                      <w:color w:val="auto"/>
                      <w:highlight w:val="none"/>
                      <w:lang w:val="en-US" w:eastAsia="zh-CN" w:bidi="ar"/>
                    </w:rPr>
                    <w:t>万元</w:t>
                  </w:r>
                </w:p>
              </w:tc>
            </w:tr>
            <w:tr w14:paraId="347F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3DF57F41">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废水治理</w:t>
                  </w:r>
                </w:p>
              </w:tc>
              <w:tc>
                <w:tcPr>
                  <w:tcW w:w="1521" w:type="pct"/>
                  <w:noWrap w:val="0"/>
                  <w:vAlign w:val="center"/>
                </w:tcPr>
                <w:p w14:paraId="62C2EC5E">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雨污分流系统，污水收集管网+化粪池+标准化排放口</w:t>
                  </w:r>
                </w:p>
              </w:tc>
              <w:tc>
                <w:tcPr>
                  <w:tcW w:w="540" w:type="pct"/>
                  <w:noWrap w:val="0"/>
                  <w:vAlign w:val="center"/>
                </w:tcPr>
                <w:p w14:paraId="004167BB">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1</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598337BE">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雨污分流系统，污水收集管网+化粪池+标准化排放口</w:t>
                  </w:r>
                </w:p>
              </w:tc>
              <w:tc>
                <w:tcPr>
                  <w:tcW w:w="579" w:type="pct"/>
                  <w:shd w:val="clear" w:color="auto" w:fill="auto"/>
                  <w:noWrap w:val="0"/>
                  <w:vAlign w:val="center"/>
                </w:tcPr>
                <w:p w14:paraId="0CC6D08C">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1</w:t>
                  </w:r>
                  <w:r>
                    <w:rPr>
                      <w:rFonts w:hint="eastAsia" w:ascii="Times New Roman" w:hAnsi="Times New Roman" w:cs="Times New Roman"/>
                      <w:b w:val="0"/>
                      <w:bCs w:val="0"/>
                      <w:color w:val="auto"/>
                      <w:highlight w:val="none"/>
                      <w:lang w:val="en-US" w:eastAsia="zh-CN" w:bidi="ar"/>
                    </w:rPr>
                    <w:t>万元</w:t>
                  </w:r>
                </w:p>
              </w:tc>
            </w:tr>
            <w:tr w14:paraId="76CE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285C020C">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固废治理</w:t>
                  </w:r>
                </w:p>
              </w:tc>
              <w:tc>
                <w:tcPr>
                  <w:tcW w:w="1521" w:type="pct"/>
                  <w:noWrap w:val="0"/>
                  <w:vAlign w:val="center"/>
                </w:tcPr>
                <w:p w14:paraId="1CEE9CE3">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一般固废堆场、危险废物暂存库、分类收集、委托清运、委托处置、标识标牌等</w:t>
                  </w:r>
                </w:p>
              </w:tc>
              <w:tc>
                <w:tcPr>
                  <w:tcW w:w="540" w:type="pct"/>
                  <w:noWrap w:val="0"/>
                  <w:vAlign w:val="center"/>
                </w:tcPr>
                <w:p w14:paraId="6DD0CEC8">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13</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4B2E55C5">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一般固废堆场、危险废物暂存库、分类收集、委托清运、委托处置、标识标牌等</w:t>
                  </w:r>
                </w:p>
              </w:tc>
              <w:tc>
                <w:tcPr>
                  <w:tcW w:w="579" w:type="pct"/>
                  <w:shd w:val="clear" w:color="auto" w:fill="auto"/>
                  <w:noWrap w:val="0"/>
                  <w:vAlign w:val="center"/>
                </w:tcPr>
                <w:p w14:paraId="75EFD340">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5</w:t>
                  </w:r>
                  <w:r>
                    <w:rPr>
                      <w:rFonts w:hint="eastAsia" w:ascii="Times New Roman" w:hAnsi="Times New Roman" w:cs="Times New Roman"/>
                      <w:b w:val="0"/>
                      <w:bCs w:val="0"/>
                      <w:color w:val="auto"/>
                      <w:highlight w:val="none"/>
                      <w:lang w:val="en-US" w:eastAsia="zh-CN" w:bidi="ar"/>
                    </w:rPr>
                    <w:t>万元</w:t>
                  </w:r>
                </w:p>
              </w:tc>
            </w:tr>
            <w:tr w14:paraId="2831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4668B698">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噪声治理</w:t>
                  </w:r>
                </w:p>
              </w:tc>
              <w:tc>
                <w:tcPr>
                  <w:tcW w:w="1521" w:type="pct"/>
                  <w:noWrap w:val="0"/>
                  <w:vAlign w:val="center"/>
                </w:tcPr>
                <w:p w14:paraId="21D96970">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设备合理布局，对高噪声设备设置防振器、隔振垫等消声、隔声措施</w:t>
                  </w:r>
                </w:p>
              </w:tc>
              <w:tc>
                <w:tcPr>
                  <w:tcW w:w="540" w:type="pct"/>
                  <w:noWrap w:val="0"/>
                  <w:vAlign w:val="center"/>
                </w:tcPr>
                <w:p w14:paraId="4B92C802">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1</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6114AE91">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eastAsia="宋体" w:cs="Times New Roman"/>
                      <w:color w:val="auto"/>
                    </w:rPr>
                    <w:t>设备合理布局，对高噪声设备设置防振器、隔振垫等消声、隔声措施</w:t>
                  </w:r>
                </w:p>
              </w:tc>
              <w:tc>
                <w:tcPr>
                  <w:tcW w:w="579" w:type="pct"/>
                  <w:shd w:val="clear" w:color="auto" w:fill="auto"/>
                  <w:noWrap w:val="0"/>
                  <w:vAlign w:val="center"/>
                </w:tcPr>
                <w:p w14:paraId="204F1D97">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r>
                    <w:rPr>
                      <w:rFonts w:hint="eastAsia" w:ascii="Times New Roman" w:hAnsi="Times New Roman" w:cs="Times New Roman"/>
                      <w:b w:val="0"/>
                      <w:bCs w:val="0"/>
                      <w:color w:val="auto"/>
                      <w:highlight w:val="none"/>
                      <w:lang w:val="en-US" w:eastAsia="zh-CN" w:bidi="ar"/>
                    </w:rPr>
                    <w:t>万元</w:t>
                  </w:r>
                </w:p>
              </w:tc>
            </w:tr>
            <w:tr w14:paraId="7875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5F34E0B5">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color w:val="auto"/>
                    </w:rPr>
                    <w:t>环保投资合计</w:t>
                  </w:r>
                </w:p>
              </w:tc>
              <w:tc>
                <w:tcPr>
                  <w:tcW w:w="1521" w:type="pct"/>
                  <w:noWrap w:val="0"/>
                  <w:vAlign w:val="center"/>
                </w:tcPr>
                <w:p w14:paraId="6DBFC536">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color w:val="auto"/>
                    </w:rPr>
                    <w:t>/</w:t>
                  </w:r>
                </w:p>
              </w:tc>
              <w:tc>
                <w:tcPr>
                  <w:tcW w:w="540" w:type="pct"/>
                  <w:noWrap w:val="0"/>
                  <w:vAlign w:val="center"/>
                </w:tcPr>
                <w:p w14:paraId="46B5A025">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olor w:val="auto"/>
                      <w:lang w:val="en-US" w:eastAsia="zh-CN"/>
                    </w:rPr>
                    <w:t>35</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5AC7FDFD">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79" w:type="pct"/>
                  <w:noWrap w:val="0"/>
                  <w:vAlign w:val="center"/>
                </w:tcPr>
                <w:p w14:paraId="794A75CA">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41</w:t>
                  </w:r>
                  <w:r>
                    <w:rPr>
                      <w:rFonts w:hint="eastAsia" w:ascii="Times New Roman" w:hAnsi="Times New Roman" w:cs="Times New Roman"/>
                      <w:b w:val="0"/>
                      <w:bCs w:val="0"/>
                      <w:color w:val="auto"/>
                      <w:highlight w:val="none"/>
                      <w:lang w:val="en-US" w:eastAsia="zh-CN" w:bidi="ar"/>
                    </w:rPr>
                    <w:t>万元</w:t>
                  </w:r>
                </w:p>
              </w:tc>
            </w:tr>
            <w:tr w14:paraId="104F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16C3905C">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color w:val="auto"/>
                    </w:rPr>
                    <w:t>总投资合计</w:t>
                  </w:r>
                </w:p>
              </w:tc>
              <w:tc>
                <w:tcPr>
                  <w:tcW w:w="1521" w:type="pct"/>
                  <w:noWrap w:val="0"/>
                  <w:vAlign w:val="center"/>
                </w:tcPr>
                <w:p w14:paraId="7A678679">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ascii="Times New Roman" w:hAnsi="Times New Roman"/>
                      <w:color w:val="auto"/>
                    </w:rPr>
                    <w:t>/</w:t>
                  </w:r>
                </w:p>
              </w:tc>
              <w:tc>
                <w:tcPr>
                  <w:tcW w:w="540" w:type="pct"/>
                  <w:noWrap w:val="0"/>
                  <w:vAlign w:val="center"/>
                </w:tcPr>
                <w:p w14:paraId="792B936C">
                  <w:pPr>
                    <w:pStyle w:val="52"/>
                    <w:widowControl w:val="0"/>
                    <w:spacing w:line="360" w:lineRule="exact"/>
                    <w:jc w:val="both"/>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olor w:val="auto"/>
                      <w:lang w:val="en-US" w:eastAsia="zh-CN"/>
                    </w:rPr>
                    <w:t>500</w:t>
                  </w:r>
                  <w:r>
                    <w:rPr>
                      <w:rFonts w:hint="eastAsia" w:ascii="Times New Roman" w:hAnsi="Times New Roman" w:cs="Times New Roman"/>
                      <w:b w:val="0"/>
                      <w:bCs w:val="0"/>
                      <w:color w:val="auto"/>
                      <w:highlight w:val="none"/>
                      <w:lang w:val="en-US" w:eastAsia="zh-CN" w:bidi="ar"/>
                    </w:rPr>
                    <w:t>万元</w:t>
                  </w:r>
                </w:p>
              </w:tc>
              <w:tc>
                <w:tcPr>
                  <w:tcW w:w="1566" w:type="pct"/>
                  <w:noWrap w:val="0"/>
                  <w:vAlign w:val="center"/>
                </w:tcPr>
                <w:p w14:paraId="609E0AB4">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79" w:type="pct"/>
                  <w:noWrap w:val="0"/>
                  <w:vAlign w:val="center"/>
                </w:tcPr>
                <w:p w14:paraId="6CB754E2">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500</w:t>
                  </w:r>
                  <w:r>
                    <w:rPr>
                      <w:rFonts w:hint="eastAsia" w:ascii="Times New Roman" w:hAnsi="Times New Roman" w:cs="Times New Roman"/>
                      <w:b w:val="0"/>
                      <w:bCs w:val="0"/>
                      <w:color w:val="auto"/>
                      <w:highlight w:val="none"/>
                      <w:lang w:val="en-US" w:eastAsia="zh-CN" w:bidi="ar"/>
                    </w:rPr>
                    <w:t>万元</w:t>
                  </w:r>
                </w:p>
              </w:tc>
            </w:tr>
            <w:tr w14:paraId="5E1B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91" w:type="pct"/>
                  <w:noWrap w:val="0"/>
                  <w:vAlign w:val="center"/>
                </w:tcPr>
                <w:p w14:paraId="22D4D203">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olor w:val="auto"/>
                      <w:lang w:val="en-US" w:eastAsia="zh-CN"/>
                    </w:rPr>
                    <w:t>占比</w:t>
                  </w:r>
                </w:p>
              </w:tc>
              <w:tc>
                <w:tcPr>
                  <w:tcW w:w="1521" w:type="pct"/>
                  <w:noWrap w:val="0"/>
                  <w:vAlign w:val="center"/>
                </w:tcPr>
                <w:p w14:paraId="5BAB8366">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olor w:val="auto"/>
                      <w:lang w:val="en-US" w:eastAsia="zh-CN"/>
                    </w:rPr>
                    <w:t>/</w:t>
                  </w:r>
                </w:p>
              </w:tc>
              <w:tc>
                <w:tcPr>
                  <w:tcW w:w="540" w:type="pct"/>
                  <w:noWrap w:val="0"/>
                  <w:vAlign w:val="center"/>
                </w:tcPr>
                <w:p w14:paraId="2C4DCB81">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olor w:val="auto"/>
                      <w:lang w:val="en-US" w:eastAsia="zh-CN"/>
                    </w:rPr>
                    <w:t>7.0%</w:t>
                  </w:r>
                </w:p>
              </w:tc>
              <w:tc>
                <w:tcPr>
                  <w:tcW w:w="1566" w:type="pct"/>
                  <w:noWrap w:val="0"/>
                  <w:vAlign w:val="center"/>
                </w:tcPr>
                <w:p w14:paraId="27198F26">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w:t>
                  </w:r>
                </w:p>
              </w:tc>
              <w:tc>
                <w:tcPr>
                  <w:tcW w:w="579" w:type="pct"/>
                  <w:noWrap w:val="0"/>
                  <w:vAlign w:val="center"/>
                </w:tcPr>
                <w:p w14:paraId="6F423CD6">
                  <w:pPr>
                    <w:pStyle w:val="52"/>
                    <w:widowControl w:val="0"/>
                    <w:spacing w:line="240" w:lineRule="auto"/>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8.2%</w:t>
                  </w:r>
                </w:p>
              </w:tc>
            </w:tr>
          </w:tbl>
          <w:p w14:paraId="6822D3F1">
            <w:pPr>
              <w:pStyle w:val="37"/>
              <w:spacing w:before="65"/>
              <w:ind w:firstLine="0" w:firstLineChars="0"/>
              <w:rPr>
                <w:rFonts w:hint="default" w:ascii="Times New Roman" w:hAnsi="Times New Roman" w:eastAsia="宋体" w:cs="Times New Roman"/>
                <w:b/>
                <w:color w:val="auto"/>
                <w:highlight w:val="none"/>
                <w:lang w:val="en-US" w:eastAsia="zh-CN"/>
              </w:rPr>
            </w:pPr>
            <w:r>
              <w:rPr>
                <w:rFonts w:hint="eastAsia"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w:t>
            </w:r>
            <w:r>
              <w:rPr>
                <w:rFonts w:hint="eastAsia" w:ascii="Times New Roman" w:hAnsi="Times New Roman" w:cs="Times New Roman"/>
                <w:b/>
                <w:color w:val="auto"/>
                <w:highlight w:val="none"/>
                <w:lang w:val="en-US" w:eastAsia="zh-CN"/>
              </w:rPr>
              <w:t>其他环境管理要求</w:t>
            </w:r>
          </w:p>
          <w:p w14:paraId="00F772F9">
            <w:pPr>
              <w:pStyle w:val="37"/>
              <w:spacing w:before="65"/>
              <w:ind w:firstLine="0" w:firstLineChars="0"/>
              <w:rPr>
                <w:rFonts w:hint="default" w:ascii="Times New Roman" w:hAnsi="Times New Roman" w:cs="Times New Roman"/>
                <w:b/>
                <w:color w:val="auto"/>
                <w:lang w:val="en-US"/>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1</w:t>
            </w: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排放口规范化设置</w:t>
            </w:r>
          </w:p>
          <w:p w14:paraId="309BE531">
            <w:pPr>
              <w:pStyle w:val="37"/>
              <w:spacing w:before="65"/>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本项目涉及1个废气排放口，已设置采样口和设立排污标志牌。</w:t>
            </w:r>
          </w:p>
          <w:p w14:paraId="47AC5ED1">
            <w:pPr>
              <w:pStyle w:val="37"/>
              <w:spacing w:before="65"/>
              <w:ind w:firstLine="0" w:firstLineChars="0"/>
              <w:rPr>
                <w:rFonts w:hint="default" w:ascii="Times New Roman" w:hAnsi="Times New Roman" w:cs="Times New Roman"/>
                <w:b/>
                <w:color w:val="auto"/>
                <w:lang w:val="en-US"/>
              </w:rPr>
            </w:pPr>
            <w:r>
              <w:rPr>
                <w:rFonts w:hint="eastAsia" w:ascii="Times New Roman" w:hAnsi="Times New Roman" w:cs="Times New Roman"/>
                <w:b/>
                <w:color w:val="auto"/>
                <w:lang w:eastAsia="zh-CN"/>
              </w:rPr>
              <w:t>（</w:t>
            </w:r>
            <w:r>
              <w:rPr>
                <w:rFonts w:hint="eastAsia" w:ascii="Times New Roman" w:hAnsi="Times New Roman" w:cs="Times New Roman"/>
                <w:b/>
                <w:color w:val="auto"/>
                <w:lang w:val="en-US" w:eastAsia="zh-CN"/>
              </w:rPr>
              <w:t>2</w:t>
            </w:r>
            <w:r>
              <w:rPr>
                <w:rFonts w:hint="eastAsia" w:ascii="Times New Roman" w:hAnsi="Times New Roman" w:cs="Times New Roman"/>
                <w:b/>
                <w:color w:val="auto"/>
                <w:lang w:eastAsia="zh-CN"/>
              </w:rPr>
              <w:t>）排污许可</w:t>
            </w:r>
            <w:r>
              <w:rPr>
                <w:rFonts w:hint="eastAsia" w:ascii="Times New Roman" w:hAnsi="Times New Roman" w:cs="Times New Roman"/>
                <w:b/>
                <w:color w:val="auto"/>
                <w:lang w:val="en-US" w:eastAsia="zh-CN"/>
              </w:rPr>
              <w:t>管理和自行环境监测制度</w:t>
            </w:r>
          </w:p>
          <w:p w14:paraId="49A56E1E">
            <w:pPr>
              <w:pStyle w:val="37"/>
              <w:spacing w:before="65"/>
              <w:ind w:firstLine="4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企业已于2022年9月20日申领排污许可登记，排污许可登记编号为：91330604MA7L30MX5T001X，有效期至 2027 年 9月 19日。</w:t>
            </w:r>
          </w:p>
          <w:p w14:paraId="335AD3EA">
            <w:pPr>
              <w:pStyle w:val="37"/>
              <w:spacing w:before="65"/>
              <w:ind w:firstLine="42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企业已建立完善企业自行环境监测制度并严格执行。已设置规范的废水、废气污染物排放口。特征污染物监管、产生、排放台账和各项管理制度较为完善。</w:t>
            </w:r>
          </w:p>
          <w:p w14:paraId="51B4AFB6">
            <w:pPr>
              <w:pStyle w:val="40"/>
              <w:spacing w:before="163"/>
              <w:jc w:val="left"/>
              <w:rPr>
                <w:rFonts w:hint="default" w:ascii="Times New Roman" w:hAnsi="Times New Roman" w:eastAsia="仿宋_GB2312" w:cs="Times New Roman"/>
                <w:color w:val="FF0000"/>
              </w:rPr>
            </w:pPr>
          </w:p>
        </w:tc>
      </w:tr>
    </w:tbl>
    <w:p w14:paraId="7E6AA62D">
      <w:pPr>
        <w:pStyle w:val="27"/>
        <w:outlineLvl w:val="9"/>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p>
    <w:p w14:paraId="65B682B7">
      <w:pPr>
        <w:pStyle w:val="27"/>
        <w:outlineLvl w:val="0"/>
        <w:rPr>
          <w:rFonts w:hint="default" w:ascii="Times New Roman" w:hAnsi="Times New Roman" w:cs="Times New Roman"/>
          <w:color w:val="auto"/>
          <w:lang w:val="en-US" w:eastAsia="zh-CN"/>
        </w:rPr>
      </w:pPr>
      <w:bookmarkStart w:id="38" w:name="_Toc2963"/>
      <w:bookmarkStart w:id="39" w:name="_Toc26479"/>
      <w:bookmarkStart w:id="40" w:name="_Toc23919"/>
      <w:r>
        <w:rPr>
          <w:rFonts w:hint="default" w:ascii="Times New Roman" w:hAnsi="Times New Roman" w:cs="Times New Roman"/>
          <w:color w:val="auto"/>
        </w:rPr>
        <w:t>表</w:t>
      </w:r>
      <w:r>
        <w:rPr>
          <w:rFonts w:hint="eastAsia" w:hAnsi="Times New Roman" w:cs="Times New Roman"/>
          <w:color w:val="auto"/>
          <w:lang w:val="en-US" w:eastAsia="zh-CN"/>
        </w:rPr>
        <w:t>六</w:t>
      </w:r>
      <w:r>
        <w:rPr>
          <w:rFonts w:hint="default" w:ascii="Times New Roman" w:hAnsi="Times New Roman" w:cs="Times New Roman"/>
          <w:color w:val="auto"/>
        </w:rPr>
        <w:t>：项目</w:t>
      </w:r>
      <w:r>
        <w:rPr>
          <w:rFonts w:hint="eastAsia" w:ascii="Times New Roman" w:hAnsi="Times New Roman" w:cs="Times New Roman"/>
          <w:color w:val="auto"/>
          <w:lang w:val="en-US" w:eastAsia="zh-CN"/>
        </w:rPr>
        <w:t>变动影响分析</w:t>
      </w:r>
      <w:bookmarkEnd w:id="38"/>
      <w:bookmarkEnd w:id="39"/>
      <w:bookmarkEnd w:id="40"/>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128"/>
      </w:tblGrid>
      <w:tr w14:paraId="5E28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28" w:hRule="atLeast"/>
          <w:jc w:val="center"/>
        </w:trPr>
        <w:tc>
          <w:tcPr>
            <w:tcW w:w="5000" w:type="pct"/>
            <w:tcMar>
              <w:left w:w="85" w:type="dxa"/>
              <w:right w:w="85" w:type="dxa"/>
            </w:tcMar>
          </w:tcPr>
          <w:p w14:paraId="3420A321">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对照</w:t>
            </w:r>
            <w:r>
              <w:rPr>
                <w:rFonts w:hint="default" w:ascii="Times New Roman" w:hAnsi="Times New Roman" w:cs="Times New Roman"/>
                <w:color w:val="auto"/>
              </w:rPr>
              <w:t>《污染影响类建设项目重大变动清单（试行）》，本次验收项目的性质、规模、地点、生产工艺和环境保护措施变化是否属于重大变动的分析如下：</w:t>
            </w:r>
          </w:p>
          <w:p w14:paraId="5B7C85DC">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本次验收项目变动情况</w:t>
            </w:r>
          </w:p>
          <w:tbl>
            <w:tblPr>
              <w:tblStyle w:val="1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45"/>
              <w:gridCol w:w="2124"/>
              <w:gridCol w:w="2989"/>
              <w:gridCol w:w="3330"/>
              <w:gridCol w:w="3151"/>
              <w:gridCol w:w="953"/>
            </w:tblGrid>
            <w:tr w14:paraId="2F96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1FE3717E">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231" w:type="pct"/>
                  <w:vAlign w:val="center"/>
                </w:tcPr>
                <w:p w14:paraId="1DD5C2E6">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1832" w:type="pct"/>
                  <w:gridSpan w:val="2"/>
                  <w:vAlign w:val="center"/>
                </w:tcPr>
                <w:p w14:paraId="61AA4E44">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重大变动清单要求</w:t>
                  </w:r>
                </w:p>
              </w:tc>
              <w:tc>
                <w:tcPr>
                  <w:tcW w:w="1193" w:type="pct"/>
                  <w:vAlign w:val="center"/>
                </w:tcPr>
                <w:p w14:paraId="48990C10">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环评要求</w:t>
                  </w:r>
                </w:p>
              </w:tc>
              <w:tc>
                <w:tcPr>
                  <w:tcW w:w="1129" w:type="pct"/>
                  <w:vAlign w:val="center"/>
                </w:tcPr>
                <w:p w14:paraId="18648155">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实际情况</w:t>
                  </w:r>
                </w:p>
              </w:tc>
              <w:tc>
                <w:tcPr>
                  <w:tcW w:w="341" w:type="pct"/>
                  <w:vAlign w:val="center"/>
                </w:tcPr>
                <w:p w14:paraId="13F81F9E">
                  <w:pPr>
                    <w:pStyle w:val="52"/>
                    <w:widowControl w:val="0"/>
                    <w:rPr>
                      <w:rFonts w:hint="default" w:ascii="Times New Roman" w:hAnsi="Times New Roman" w:cs="Times New Roman"/>
                      <w:b/>
                      <w:bCs/>
                      <w:color w:val="auto"/>
                    </w:rPr>
                  </w:pPr>
                  <w:r>
                    <w:rPr>
                      <w:rFonts w:hint="default" w:ascii="Times New Roman" w:hAnsi="Times New Roman" w:cs="Times New Roman"/>
                      <w:b/>
                      <w:bCs/>
                      <w:color w:val="auto"/>
                    </w:rPr>
                    <w:t>是否属于重大变动</w:t>
                  </w:r>
                </w:p>
              </w:tc>
            </w:tr>
            <w:tr w14:paraId="1970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4C4341FB">
                  <w:pPr>
                    <w:pStyle w:val="52"/>
                    <w:widowControl w:val="0"/>
                    <w:rPr>
                      <w:rFonts w:hint="default" w:ascii="Times New Roman" w:hAnsi="Times New Roman" w:cs="Times New Roman"/>
                      <w:color w:val="auto"/>
                    </w:rPr>
                  </w:pPr>
                  <w:r>
                    <w:rPr>
                      <w:rFonts w:hint="default" w:ascii="Times New Roman" w:hAnsi="Times New Roman" w:cs="Times New Roman"/>
                      <w:color w:val="auto"/>
                    </w:rPr>
                    <w:t>性质</w:t>
                  </w:r>
                </w:p>
              </w:tc>
              <w:tc>
                <w:tcPr>
                  <w:tcW w:w="231" w:type="pct"/>
                  <w:vAlign w:val="center"/>
                </w:tcPr>
                <w:p w14:paraId="78E0BC80">
                  <w:pPr>
                    <w:pStyle w:val="52"/>
                    <w:widowControl w:val="0"/>
                    <w:rPr>
                      <w:rFonts w:hint="default" w:ascii="Times New Roman" w:hAnsi="Times New Roman" w:cs="Times New Roman"/>
                      <w:color w:val="auto"/>
                    </w:rPr>
                  </w:pPr>
                  <w:r>
                    <w:rPr>
                      <w:rFonts w:hint="default" w:ascii="Times New Roman" w:hAnsi="Times New Roman" w:cs="Times New Roman"/>
                      <w:color w:val="auto"/>
                    </w:rPr>
                    <w:t>1</w:t>
                  </w:r>
                </w:p>
              </w:tc>
              <w:tc>
                <w:tcPr>
                  <w:tcW w:w="1832" w:type="pct"/>
                  <w:gridSpan w:val="2"/>
                  <w:vAlign w:val="center"/>
                </w:tcPr>
                <w:p w14:paraId="7A292FBA">
                  <w:pPr>
                    <w:pStyle w:val="52"/>
                    <w:widowControl w:val="0"/>
                    <w:rPr>
                      <w:rFonts w:hint="default" w:ascii="Times New Roman" w:hAnsi="Times New Roman" w:cs="Times New Roman"/>
                      <w:color w:val="auto"/>
                    </w:rPr>
                  </w:pPr>
                  <w:r>
                    <w:rPr>
                      <w:rFonts w:hint="default" w:ascii="Times New Roman" w:hAnsi="Times New Roman" w:cs="Times New Roman"/>
                      <w:color w:val="auto"/>
                    </w:rPr>
                    <w:t>建设项目开发、使用功能发生变化的</w:t>
                  </w:r>
                </w:p>
              </w:tc>
              <w:tc>
                <w:tcPr>
                  <w:tcW w:w="1193" w:type="pct"/>
                  <w:vAlign w:val="center"/>
                </w:tcPr>
                <w:p w14:paraId="49C215BA">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新建（迁建）</w:t>
                  </w:r>
                </w:p>
              </w:tc>
              <w:tc>
                <w:tcPr>
                  <w:tcW w:w="1129" w:type="pct"/>
                  <w:vAlign w:val="center"/>
                </w:tcPr>
                <w:p w14:paraId="089BBC39">
                  <w:pPr>
                    <w:pStyle w:val="52"/>
                    <w:widowControl w:val="0"/>
                    <w:rPr>
                      <w:rFonts w:hint="default" w:ascii="Times New Roman" w:hAnsi="Times New Roman" w:cs="Times New Roman"/>
                      <w:color w:val="auto"/>
                    </w:rPr>
                  </w:pPr>
                  <w:r>
                    <w:rPr>
                      <w:rFonts w:hint="eastAsia" w:ascii="Times New Roman" w:hAnsi="Times New Roman" w:cs="Times New Roman"/>
                      <w:color w:val="auto"/>
                      <w:lang w:val="en-US" w:eastAsia="zh-CN"/>
                    </w:rPr>
                    <w:t>新建（迁建）</w:t>
                  </w:r>
                </w:p>
              </w:tc>
              <w:tc>
                <w:tcPr>
                  <w:tcW w:w="341" w:type="pct"/>
                  <w:vAlign w:val="center"/>
                </w:tcPr>
                <w:p w14:paraId="62BE0A61">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0A5A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5A711E97">
                  <w:pPr>
                    <w:pStyle w:val="52"/>
                    <w:widowControl w:val="0"/>
                    <w:rPr>
                      <w:rFonts w:hint="default" w:ascii="Times New Roman" w:hAnsi="Times New Roman" w:cs="Times New Roman"/>
                      <w:color w:val="auto"/>
                    </w:rPr>
                  </w:pPr>
                  <w:r>
                    <w:rPr>
                      <w:rFonts w:hint="default" w:ascii="Times New Roman" w:hAnsi="Times New Roman" w:cs="Times New Roman"/>
                      <w:color w:val="auto"/>
                    </w:rPr>
                    <w:t>规模</w:t>
                  </w:r>
                </w:p>
              </w:tc>
              <w:tc>
                <w:tcPr>
                  <w:tcW w:w="231" w:type="pct"/>
                  <w:vAlign w:val="center"/>
                </w:tcPr>
                <w:p w14:paraId="312C755B">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2</w:t>
                  </w:r>
                </w:p>
              </w:tc>
              <w:tc>
                <w:tcPr>
                  <w:tcW w:w="1832" w:type="pct"/>
                  <w:gridSpan w:val="2"/>
                  <w:vAlign w:val="center"/>
                </w:tcPr>
                <w:p w14:paraId="4E532899">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生产、处置或储存能力增大30%及以上的</w:t>
                  </w:r>
                </w:p>
              </w:tc>
              <w:tc>
                <w:tcPr>
                  <w:tcW w:w="1193" w:type="pct"/>
                  <w:vMerge w:val="restart"/>
                  <w:vAlign w:val="center"/>
                </w:tcPr>
                <w:p w14:paraId="1E389849">
                  <w:pPr>
                    <w:pStyle w:val="52"/>
                    <w:widowContro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年产</w:t>
                  </w:r>
                  <w:r>
                    <w:rPr>
                      <w:rFonts w:hint="eastAsia" w:ascii="Times New Roman" w:hAnsi="Times New Roman" w:cs="Times New Roman"/>
                      <w:color w:val="auto"/>
                      <w:lang w:val="en-US" w:eastAsia="zh-CN"/>
                    </w:rPr>
                    <w:t>100万套浴缸配件</w:t>
                  </w:r>
                </w:p>
              </w:tc>
              <w:tc>
                <w:tcPr>
                  <w:tcW w:w="1129" w:type="pct"/>
                  <w:vMerge w:val="restart"/>
                  <w:vAlign w:val="center"/>
                </w:tcPr>
                <w:p w14:paraId="77ECA791">
                  <w:pPr>
                    <w:pStyle w:val="52"/>
                    <w:widowControl w:val="0"/>
                    <w:rPr>
                      <w:rFonts w:hint="default" w:ascii="Times New Roman" w:hAnsi="Times New Roman" w:cs="Times New Roman"/>
                      <w:color w:val="auto"/>
                    </w:rPr>
                  </w:pPr>
                  <w:r>
                    <w:rPr>
                      <w:rFonts w:hint="eastAsia" w:ascii="Times New Roman" w:hAnsi="Times New Roman" w:cs="Times New Roman"/>
                      <w:color w:val="auto"/>
                      <w:lang w:val="en-US" w:eastAsia="zh-CN"/>
                    </w:rPr>
                    <w:t>本项目实际</w:t>
                  </w:r>
                  <w:r>
                    <w:rPr>
                      <w:rFonts w:hint="default" w:ascii="Times New Roman" w:hAnsi="Times New Roman" w:eastAsia="宋体" w:cs="Times New Roman"/>
                      <w:color w:val="auto"/>
                      <w:lang w:val="en-US" w:eastAsia="zh-CN"/>
                    </w:rPr>
                    <w:t>生产能力为年产</w:t>
                  </w:r>
                  <w:r>
                    <w:rPr>
                      <w:rFonts w:hint="eastAsia" w:ascii="Times New Roman" w:hAnsi="Times New Roman" w:cs="Times New Roman"/>
                      <w:color w:val="auto"/>
                      <w:lang w:val="en-US" w:eastAsia="zh-CN"/>
                    </w:rPr>
                    <w:t>100万套浴缸配件</w:t>
                  </w:r>
                  <w:r>
                    <w:rPr>
                      <w:rFonts w:hint="default" w:ascii="Times New Roman" w:hAnsi="Times New Roman" w:cs="Times New Roman"/>
                      <w:color w:val="auto"/>
                    </w:rPr>
                    <w:t>。项目</w:t>
                  </w:r>
                  <w:r>
                    <w:rPr>
                      <w:rFonts w:hint="eastAsia" w:ascii="Times New Roman" w:hAnsi="Times New Roman" w:cs="Times New Roman"/>
                      <w:color w:val="auto"/>
                      <w:lang w:val="en-US" w:eastAsia="zh-CN"/>
                    </w:rPr>
                    <w:t>位于达标区，</w:t>
                  </w:r>
                  <w:r>
                    <w:rPr>
                      <w:rFonts w:hint="default" w:ascii="Times New Roman" w:hAnsi="Times New Roman" w:cs="Times New Roman"/>
                      <w:color w:val="auto"/>
                    </w:rPr>
                    <w:t>生产</w:t>
                  </w:r>
                  <w:r>
                    <w:rPr>
                      <w:rFonts w:hint="eastAsia" w:ascii="Times New Roman" w:hAnsi="Times New Roman" w:cs="Times New Roman"/>
                      <w:color w:val="auto"/>
                      <w:lang w:val="en-US" w:eastAsia="zh-CN"/>
                    </w:rPr>
                    <w:t>能力在环评审批范围内，污染物排放量无增加，</w:t>
                  </w:r>
                  <w:r>
                    <w:rPr>
                      <w:rFonts w:hint="default" w:ascii="Times New Roman" w:hAnsi="Times New Roman" w:cs="Times New Roman"/>
                      <w:color w:val="auto"/>
                    </w:rPr>
                    <w:t>无新增污染物。</w:t>
                  </w:r>
                </w:p>
              </w:tc>
              <w:tc>
                <w:tcPr>
                  <w:tcW w:w="341" w:type="pct"/>
                  <w:vMerge w:val="restart"/>
                  <w:vAlign w:val="center"/>
                </w:tcPr>
                <w:p w14:paraId="40EBC025">
                  <w:pPr>
                    <w:pStyle w:val="52"/>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否</w:t>
                  </w:r>
                </w:p>
              </w:tc>
            </w:tr>
            <w:tr w14:paraId="3C0B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5469ECED">
                  <w:pPr>
                    <w:pStyle w:val="52"/>
                    <w:widowControl w:val="0"/>
                    <w:rPr>
                      <w:rFonts w:hint="default" w:ascii="Times New Roman" w:hAnsi="Times New Roman" w:cs="Times New Roman"/>
                      <w:color w:val="auto"/>
                    </w:rPr>
                  </w:pPr>
                </w:p>
              </w:tc>
              <w:tc>
                <w:tcPr>
                  <w:tcW w:w="231" w:type="pct"/>
                  <w:vAlign w:val="center"/>
                </w:tcPr>
                <w:p w14:paraId="57B45F62">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3</w:t>
                  </w:r>
                </w:p>
              </w:tc>
              <w:tc>
                <w:tcPr>
                  <w:tcW w:w="1832" w:type="pct"/>
                  <w:gridSpan w:val="2"/>
                  <w:vAlign w:val="center"/>
                </w:tcPr>
                <w:p w14:paraId="2B2872B2">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生产、处置或储存能力增大，导致废水第一类污染物排放量增加的</w:t>
                  </w:r>
                </w:p>
              </w:tc>
              <w:tc>
                <w:tcPr>
                  <w:tcW w:w="1193" w:type="pct"/>
                  <w:vMerge w:val="continue"/>
                  <w:vAlign w:val="center"/>
                </w:tcPr>
                <w:p w14:paraId="48642F89">
                  <w:pPr>
                    <w:pStyle w:val="52"/>
                    <w:widowControl w:val="0"/>
                    <w:rPr>
                      <w:rFonts w:hint="default" w:ascii="Times New Roman" w:hAnsi="Times New Roman" w:cs="Times New Roman"/>
                      <w:color w:val="auto"/>
                    </w:rPr>
                  </w:pPr>
                </w:p>
              </w:tc>
              <w:tc>
                <w:tcPr>
                  <w:tcW w:w="1129" w:type="pct"/>
                  <w:vMerge w:val="continue"/>
                  <w:vAlign w:val="center"/>
                </w:tcPr>
                <w:p w14:paraId="29C3053C">
                  <w:pPr>
                    <w:pStyle w:val="52"/>
                    <w:widowControl w:val="0"/>
                    <w:rPr>
                      <w:rFonts w:hint="default" w:ascii="Times New Roman" w:hAnsi="Times New Roman" w:cs="Times New Roman"/>
                      <w:color w:val="auto"/>
                    </w:rPr>
                  </w:pPr>
                </w:p>
              </w:tc>
              <w:tc>
                <w:tcPr>
                  <w:tcW w:w="341" w:type="pct"/>
                  <w:vMerge w:val="continue"/>
                  <w:vAlign w:val="center"/>
                </w:tcPr>
                <w:p w14:paraId="5D9DC64E">
                  <w:pPr>
                    <w:pStyle w:val="52"/>
                    <w:widowControl w:val="0"/>
                    <w:rPr>
                      <w:rFonts w:hint="default" w:ascii="Times New Roman" w:hAnsi="Times New Roman" w:cs="Times New Roman"/>
                      <w:color w:val="auto"/>
                    </w:rPr>
                  </w:pPr>
                </w:p>
              </w:tc>
            </w:tr>
            <w:tr w14:paraId="482D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2311B524">
                  <w:pPr>
                    <w:pStyle w:val="52"/>
                    <w:widowControl w:val="0"/>
                    <w:rPr>
                      <w:rFonts w:hint="default" w:ascii="Times New Roman" w:hAnsi="Times New Roman" w:cs="Times New Roman"/>
                      <w:color w:val="auto"/>
                    </w:rPr>
                  </w:pPr>
                </w:p>
              </w:tc>
              <w:tc>
                <w:tcPr>
                  <w:tcW w:w="231" w:type="pct"/>
                  <w:vAlign w:val="center"/>
                </w:tcPr>
                <w:p w14:paraId="224C6CD7">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4</w:t>
                  </w:r>
                </w:p>
              </w:tc>
              <w:tc>
                <w:tcPr>
                  <w:tcW w:w="1832" w:type="pct"/>
                  <w:gridSpan w:val="2"/>
                  <w:vAlign w:val="center"/>
                </w:tcPr>
                <w:p w14:paraId="46725AF0">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以上的。</w:t>
                  </w:r>
                </w:p>
              </w:tc>
              <w:tc>
                <w:tcPr>
                  <w:tcW w:w="1193" w:type="pct"/>
                  <w:vMerge w:val="continue"/>
                  <w:vAlign w:val="center"/>
                </w:tcPr>
                <w:p w14:paraId="08AD9474">
                  <w:pPr>
                    <w:pStyle w:val="52"/>
                    <w:widowControl w:val="0"/>
                    <w:rPr>
                      <w:rFonts w:hint="default" w:ascii="Times New Roman" w:hAnsi="Times New Roman" w:cs="Times New Roman"/>
                      <w:color w:val="auto"/>
                    </w:rPr>
                  </w:pPr>
                </w:p>
              </w:tc>
              <w:tc>
                <w:tcPr>
                  <w:tcW w:w="1129" w:type="pct"/>
                  <w:vMerge w:val="continue"/>
                  <w:vAlign w:val="center"/>
                </w:tcPr>
                <w:p w14:paraId="06ACB252">
                  <w:pPr>
                    <w:pStyle w:val="52"/>
                    <w:widowControl w:val="0"/>
                    <w:rPr>
                      <w:rFonts w:hint="default" w:ascii="Times New Roman" w:hAnsi="Times New Roman" w:cs="Times New Roman"/>
                      <w:color w:val="auto"/>
                    </w:rPr>
                  </w:pPr>
                </w:p>
              </w:tc>
              <w:tc>
                <w:tcPr>
                  <w:tcW w:w="341" w:type="pct"/>
                  <w:vMerge w:val="continue"/>
                  <w:vAlign w:val="center"/>
                </w:tcPr>
                <w:p w14:paraId="493D478D">
                  <w:pPr>
                    <w:pStyle w:val="52"/>
                    <w:widowControl w:val="0"/>
                    <w:rPr>
                      <w:rFonts w:hint="default" w:ascii="Times New Roman" w:hAnsi="Times New Roman" w:cs="Times New Roman"/>
                      <w:color w:val="auto"/>
                    </w:rPr>
                  </w:pPr>
                </w:p>
              </w:tc>
            </w:tr>
            <w:tr w14:paraId="1CDB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3CB7FF7D">
                  <w:pPr>
                    <w:pStyle w:val="52"/>
                    <w:widowControl w:val="0"/>
                    <w:rPr>
                      <w:rFonts w:hint="default" w:ascii="Times New Roman" w:hAnsi="Times New Roman" w:cs="Times New Roman"/>
                      <w:color w:val="auto"/>
                    </w:rPr>
                  </w:pPr>
                  <w:r>
                    <w:rPr>
                      <w:rFonts w:hint="default" w:ascii="Times New Roman" w:hAnsi="Times New Roman" w:cs="Times New Roman"/>
                      <w:color w:val="auto"/>
                    </w:rPr>
                    <w:t>地点</w:t>
                  </w:r>
                </w:p>
              </w:tc>
              <w:tc>
                <w:tcPr>
                  <w:tcW w:w="231" w:type="pct"/>
                  <w:vAlign w:val="center"/>
                </w:tcPr>
                <w:p w14:paraId="4BACF389">
                  <w:pPr>
                    <w:pStyle w:val="52"/>
                    <w:widowControl w:val="0"/>
                    <w:rPr>
                      <w:rFonts w:hint="default" w:ascii="Times New Roman" w:hAnsi="Times New Roman" w:cs="Times New Roman"/>
                      <w:color w:val="auto"/>
                    </w:rPr>
                  </w:pPr>
                  <w:r>
                    <w:rPr>
                      <w:rFonts w:hint="default" w:ascii="Times New Roman" w:hAnsi="Times New Roman" w:cs="Times New Roman"/>
                      <w:color w:val="auto"/>
                    </w:rPr>
                    <w:t>5</w:t>
                  </w:r>
                </w:p>
              </w:tc>
              <w:tc>
                <w:tcPr>
                  <w:tcW w:w="1832" w:type="pct"/>
                  <w:gridSpan w:val="2"/>
                  <w:vAlign w:val="center"/>
                </w:tcPr>
                <w:p w14:paraId="385979AB">
                  <w:pPr>
                    <w:pStyle w:val="52"/>
                    <w:widowControl w:val="0"/>
                    <w:rPr>
                      <w:rFonts w:hint="default" w:ascii="Times New Roman" w:hAnsi="Times New Roman" w:cs="Times New Roman"/>
                      <w:color w:val="auto"/>
                    </w:rPr>
                  </w:pPr>
                  <w:r>
                    <w:rPr>
                      <w:rFonts w:hint="default" w:ascii="Times New Roman" w:hAnsi="Times New Roman" w:cs="Times New Roman"/>
                      <w:color w:val="auto"/>
                    </w:rPr>
                    <w:t>重新选址；在原厂址附近调整（包括总平面布置变化）导致环境防护距离范围变化且新增敏感点的。</w:t>
                  </w:r>
                </w:p>
              </w:tc>
              <w:tc>
                <w:tcPr>
                  <w:tcW w:w="1193" w:type="pct"/>
                  <w:vAlign w:val="center"/>
                </w:tcPr>
                <w:p w14:paraId="0F62AF13">
                  <w:pPr>
                    <w:pStyle w:val="52"/>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本项目位于</w:t>
                  </w:r>
                  <w:r>
                    <w:rPr>
                      <w:rFonts w:hint="eastAsia" w:ascii="Times New Roman" w:hAnsi="Times New Roman" w:cs="Times New Roman"/>
                      <w:color w:val="auto"/>
                      <w:lang w:eastAsia="zh-CN"/>
                    </w:rPr>
                    <w:t>绍兴市上虞区小越街道倪梁村</w:t>
                  </w:r>
                </w:p>
              </w:tc>
              <w:tc>
                <w:tcPr>
                  <w:tcW w:w="1129" w:type="pct"/>
                  <w:vAlign w:val="center"/>
                </w:tcPr>
                <w:p w14:paraId="24321492">
                  <w:pPr>
                    <w:pStyle w:val="52"/>
                    <w:widowControl w:val="0"/>
                    <w:rPr>
                      <w:rFonts w:hint="default" w:ascii="Times New Roman" w:hAnsi="Times New Roman" w:cs="Times New Roman"/>
                      <w:color w:val="auto"/>
                      <w:lang w:val="en-US"/>
                    </w:rPr>
                  </w:pPr>
                  <w:r>
                    <w:rPr>
                      <w:rFonts w:hint="default" w:ascii="Times New Roman" w:hAnsi="Times New Roman" w:cs="Times New Roman"/>
                      <w:color w:val="auto"/>
                    </w:rPr>
                    <w:t>本项目位于</w:t>
                  </w:r>
                  <w:r>
                    <w:rPr>
                      <w:rFonts w:hint="eastAsia" w:ascii="Times New Roman" w:hAnsi="Times New Roman" w:cs="Times New Roman"/>
                      <w:color w:val="auto"/>
                      <w:lang w:eastAsia="zh-CN"/>
                    </w:rPr>
                    <w:t>绍兴市上虞区小越街道倪梁村</w:t>
                  </w:r>
                </w:p>
              </w:tc>
              <w:tc>
                <w:tcPr>
                  <w:tcW w:w="341" w:type="pct"/>
                  <w:vAlign w:val="center"/>
                </w:tcPr>
                <w:p w14:paraId="45532E86">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3D7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079A2833">
                  <w:pPr>
                    <w:pStyle w:val="52"/>
                    <w:widowControl w:val="0"/>
                    <w:rPr>
                      <w:rFonts w:hint="default" w:ascii="Times New Roman" w:hAnsi="Times New Roman" w:cs="Times New Roman"/>
                      <w:color w:val="auto"/>
                    </w:rPr>
                  </w:pPr>
                  <w:r>
                    <w:rPr>
                      <w:rFonts w:hint="default" w:ascii="Times New Roman" w:hAnsi="Times New Roman" w:cs="Times New Roman"/>
                      <w:color w:val="auto"/>
                    </w:rPr>
                    <w:t>生产工艺</w:t>
                  </w:r>
                </w:p>
              </w:tc>
              <w:tc>
                <w:tcPr>
                  <w:tcW w:w="231" w:type="pct"/>
                  <w:vMerge w:val="restart"/>
                  <w:vAlign w:val="center"/>
                </w:tcPr>
                <w:p w14:paraId="19B05B5B">
                  <w:pPr>
                    <w:pStyle w:val="52"/>
                    <w:widowControl w:val="0"/>
                    <w:rPr>
                      <w:rFonts w:hint="default" w:ascii="Times New Roman" w:hAnsi="Times New Roman" w:cs="Times New Roman"/>
                      <w:color w:val="auto"/>
                    </w:rPr>
                  </w:pPr>
                  <w:r>
                    <w:rPr>
                      <w:rFonts w:hint="default" w:ascii="Times New Roman" w:hAnsi="Times New Roman" w:cs="Times New Roman"/>
                      <w:color w:val="auto"/>
                    </w:rPr>
                    <w:t>6</w:t>
                  </w:r>
                </w:p>
              </w:tc>
              <w:tc>
                <w:tcPr>
                  <w:tcW w:w="761" w:type="pct"/>
                  <w:vMerge w:val="restart"/>
                  <w:vAlign w:val="center"/>
                </w:tcPr>
                <w:p w14:paraId="15883011">
                  <w:pPr>
                    <w:pStyle w:val="52"/>
                    <w:widowControl w:val="0"/>
                    <w:rPr>
                      <w:rFonts w:hint="default" w:ascii="Times New Roman" w:hAnsi="Times New Roman" w:cs="Times New Roman"/>
                      <w:color w:val="auto"/>
                    </w:rPr>
                  </w:pPr>
                  <w:r>
                    <w:rPr>
                      <w:rFonts w:hint="default" w:ascii="Times New Roman" w:hAnsi="Times New Roman" w:cs="Times New Roman"/>
                      <w:color w:val="auto"/>
                    </w:rPr>
                    <w:t>新增产品品种或生产工艺（含主要生产装置、设备及配套设施）、主要原辅材料、燃料变化，导致以下情形之一的</w:t>
                  </w:r>
                </w:p>
              </w:tc>
              <w:tc>
                <w:tcPr>
                  <w:tcW w:w="1071" w:type="pct"/>
                  <w:vAlign w:val="center"/>
                </w:tcPr>
                <w:p w14:paraId="4EA43419">
                  <w:pPr>
                    <w:pStyle w:val="52"/>
                    <w:widowControl w:val="0"/>
                    <w:rPr>
                      <w:rFonts w:hint="default" w:ascii="Times New Roman" w:hAnsi="Times New Roman" w:cs="Times New Roman"/>
                      <w:color w:val="auto"/>
                    </w:rPr>
                  </w:pPr>
                  <w:r>
                    <w:rPr>
                      <w:rFonts w:hint="default" w:ascii="Times New Roman" w:hAnsi="Times New Roman" w:cs="Times New Roman"/>
                      <w:color w:val="auto"/>
                    </w:rPr>
                    <w:t>新增排放污染物种类的（毒性、挥发性降低的除外）</w:t>
                  </w:r>
                </w:p>
              </w:tc>
              <w:tc>
                <w:tcPr>
                  <w:tcW w:w="1193" w:type="pct"/>
                  <w:vMerge w:val="restart"/>
                  <w:vAlign w:val="center"/>
                </w:tcPr>
                <w:p w14:paraId="596FF75D">
                  <w:pPr>
                    <w:pStyle w:val="52"/>
                    <w:widowControl w:val="0"/>
                    <w:rPr>
                      <w:rFonts w:hint="default" w:ascii="Times New Roman" w:hAnsi="Times New Roman" w:cs="Times New Roman"/>
                      <w:color w:val="auto"/>
                    </w:rPr>
                  </w:pPr>
                  <w:r>
                    <w:rPr>
                      <w:rFonts w:hint="default" w:ascii="Times New Roman" w:hAnsi="Times New Roman" w:cs="Times New Roman"/>
                      <w:color w:val="auto"/>
                    </w:rPr>
                    <w:t>本项目主要生产</w:t>
                  </w:r>
                  <w:r>
                    <w:rPr>
                      <w:rFonts w:hint="eastAsia" w:ascii="Times New Roman" w:hAnsi="Times New Roman" w:cs="Times New Roman"/>
                      <w:color w:val="auto"/>
                      <w:lang w:val="en-US" w:eastAsia="zh-CN"/>
                    </w:rPr>
                    <w:t>浴缸配件</w:t>
                  </w:r>
                  <w:r>
                    <w:rPr>
                      <w:rFonts w:hint="default" w:ascii="Times New Roman" w:hAnsi="Times New Roman" w:cs="Times New Roman"/>
                      <w:color w:val="auto"/>
                    </w:rPr>
                    <w:t>。项目生产工艺、生产设备、原辅材料详见环评。</w:t>
                  </w:r>
                </w:p>
                <w:p w14:paraId="7E558902">
                  <w:pPr>
                    <w:pStyle w:val="52"/>
                    <w:widowControl w:val="0"/>
                    <w:rPr>
                      <w:rFonts w:hint="default" w:ascii="Times New Roman" w:hAnsi="Times New Roman" w:cs="Times New Roman"/>
                      <w:color w:val="auto"/>
                    </w:rPr>
                  </w:pPr>
                </w:p>
              </w:tc>
              <w:tc>
                <w:tcPr>
                  <w:tcW w:w="1129" w:type="pct"/>
                  <w:vMerge w:val="restart"/>
                  <w:vAlign w:val="center"/>
                </w:tcPr>
                <w:p w14:paraId="65157753">
                  <w:pPr>
                    <w:pStyle w:val="52"/>
                    <w:widowControl w:val="0"/>
                    <w:rPr>
                      <w:rFonts w:hint="default" w:ascii="Times New Roman" w:hAnsi="Times New Roman" w:cs="Times New Roman"/>
                      <w:color w:val="auto"/>
                    </w:rPr>
                  </w:pPr>
                  <w:r>
                    <w:rPr>
                      <w:rFonts w:hint="default" w:ascii="Times New Roman" w:hAnsi="Times New Roman" w:cs="Times New Roman"/>
                      <w:color w:val="auto"/>
                      <w:highlight w:val="none"/>
                    </w:rPr>
                    <w:t>本项目主要</w:t>
                  </w:r>
                  <w:r>
                    <w:rPr>
                      <w:rFonts w:hint="default" w:ascii="Times New Roman" w:hAnsi="Times New Roman" w:cs="Times New Roman"/>
                      <w:color w:val="auto"/>
                    </w:rPr>
                    <w:t>生产</w:t>
                  </w:r>
                  <w:r>
                    <w:rPr>
                      <w:rFonts w:hint="eastAsia" w:ascii="Times New Roman" w:hAnsi="Times New Roman" w:cs="Times New Roman"/>
                      <w:color w:val="auto"/>
                      <w:lang w:eastAsia="zh-CN"/>
                    </w:rPr>
                    <w:t>浴缸配件</w:t>
                  </w:r>
                  <w:r>
                    <w:rPr>
                      <w:rFonts w:hint="default" w:ascii="Times New Roman" w:hAnsi="Times New Roman" w:cs="Times New Roman"/>
                      <w:color w:val="auto"/>
                      <w:highlight w:val="none"/>
                    </w:rPr>
                    <w:t>，无新增产品品种。</w:t>
                  </w:r>
                  <w:r>
                    <w:rPr>
                      <w:rFonts w:hint="default" w:ascii="Times New Roman" w:hAnsi="Times New Roman" w:cs="Times New Roman"/>
                      <w:color w:val="auto"/>
                    </w:rPr>
                    <w:t>生产工艺、生产设备、原辅材料</w:t>
                  </w:r>
                  <w:r>
                    <w:rPr>
                      <w:rFonts w:hint="eastAsia" w:ascii="Times New Roman" w:hAnsi="Times New Roman" w:cs="Times New Roman"/>
                      <w:color w:val="auto"/>
                      <w:highlight w:val="none"/>
                      <w:lang w:val="en-US" w:eastAsia="zh-CN"/>
                    </w:rPr>
                    <w:t>见表四</w:t>
                  </w:r>
                  <w:r>
                    <w:rPr>
                      <w:rFonts w:hint="eastAsia" w:ascii="Times New Roman" w:hAnsi="Times New Roman" w:cs="Times New Roman"/>
                      <w:b w:val="0"/>
                      <w:bCs w:val="0"/>
                      <w:color w:val="auto"/>
                      <w:highlight w:val="none"/>
                      <w:lang w:val="en-US" w:eastAsia="zh-CN"/>
                    </w:rPr>
                    <w:t>。</w:t>
                  </w:r>
                  <w:r>
                    <w:rPr>
                      <w:rFonts w:hint="default" w:ascii="Times New Roman" w:hAnsi="Times New Roman" w:cs="Times New Roman"/>
                      <w:color w:val="auto"/>
                      <w:highlight w:val="none"/>
                    </w:rPr>
                    <w:t>项目</w:t>
                  </w:r>
                  <w:r>
                    <w:rPr>
                      <w:rFonts w:hint="eastAsia" w:ascii="Times New Roman" w:hAnsi="Times New Roman" w:cs="Times New Roman"/>
                      <w:color w:val="auto"/>
                      <w:highlight w:val="none"/>
                      <w:lang w:val="en-US" w:eastAsia="zh-CN"/>
                    </w:rPr>
                    <w:t>污染物排放量未增加，</w:t>
                  </w:r>
                  <w:r>
                    <w:rPr>
                      <w:rFonts w:hint="default" w:ascii="Times New Roman" w:hAnsi="Times New Roman" w:cs="Times New Roman"/>
                      <w:color w:val="auto"/>
                      <w:highlight w:val="none"/>
                    </w:rPr>
                    <w:t>无新增污染物。</w:t>
                  </w:r>
                </w:p>
              </w:tc>
              <w:tc>
                <w:tcPr>
                  <w:tcW w:w="341" w:type="pct"/>
                  <w:vMerge w:val="restart"/>
                  <w:vAlign w:val="center"/>
                </w:tcPr>
                <w:p w14:paraId="0C73F714">
                  <w:pPr>
                    <w:pStyle w:val="52"/>
                    <w:widowControl w:val="0"/>
                    <w:rPr>
                      <w:rFonts w:hint="eastAsia" w:ascii="Times New Roman" w:hAnsi="Times New Roman" w:eastAsia="宋体" w:cs="Times New Roman"/>
                      <w:color w:val="auto"/>
                      <w:lang w:eastAsia="zh-CN"/>
                    </w:rPr>
                  </w:pPr>
                  <w:r>
                    <w:rPr>
                      <w:rFonts w:hint="default" w:ascii="Times New Roman" w:hAnsi="Times New Roman" w:cs="Times New Roman"/>
                      <w:color w:val="auto"/>
                    </w:rPr>
                    <w:t>否</w:t>
                  </w:r>
                </w:p>
              </w:tc>
            </w:tr>
            <w:tr w14:paraId="0900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2774259E">
                  <w:pPr>
                    <w:pStyle w:val="52"/>
                    <w:widowControl w:val="0"/>
                    <w:rPr>
                      <w:rFonts w:hint="default" w:ascii="Times New Roman" w:hAnsi="Times New Roman" w:cs="Times New Roman"/>
                      <w:color w:val="auto"/>
                    </w:rPr>
                  </w:pPr>
                </w:p>
              </w:tc>
              <w:tc>
                <w:tcPr>
                  <w:tcW w:w="231" w:type="pct"/>
                  <w:vMerge w:val="continue"/>
                  <w:vAlign w:val="center"/>
                </w:tcPr>
                <w:p w14:paraId="5C633B6D">
                  <w:pPr>
                    <w:pStyle w:val="52"/>
                    <w:widowControl w:val="0"/>
                    <w:rPr>
                      <w:rFonts w:hint="default" w:ascii="Times New Roman" w:hAnsi="Times New Roman" w:cs="Times New Roman"/>
                      <w:color w:val="auto"/>
                    </w:rPr>
                  </w:pPr>
                </w:p>
              </w:tc>
              <w:tc>
                <w:tcPr>
                  <w:tcW w:w="761" w:type="pct"/>
                  <w:vMerge w:val="continue"/>
                  <w:vAlign w:val="center"/>
                </w:tcPr>
                <w:p w14:paraId="48EEBCE7">
                  <w:pPr>
                    <w:pStyle w:val="52"/>
                    <w:widowControl w:val="0"/>
                    <w:rPr>
                      <w:rFonts w:hint="default" w:ascii="Times New Roman" w:hAnsi="Times New Roman" w:cs="Times New Roman"/>
                      <w:color w:val="auto"/>
                    </w:rPr>
                  </w:pPr>
                </w:p>
              </w:tc>
              <w:tc>
                <w:tcPr>
                  <w:tcW w:w="1071" w:type="pct"/>
                  <w:vAlign w:val="center"/>
                </w:tcPr>
                <w:p w14:paraId="293A20BC">
                  <w:pPr>
                    <w:pStyle w:val="52"/>
                    <w:widowControl w:val="0"/>
                    <w:rPr>
                      <w:rFonts w:hint="default" w:ascii="Times New Roman" w:hAnsi="Times New Roman" w:cs="Times New Roman"/>
                      <w:color w:val="auto"/>
                    </w:rPr>
                  </w:pPr>
                  <w:r>
                    <w:rPr>
                      <w:rFonts w:hint="default" w:ascii="Times New Roman" w:hAnsi="Times New Roman" w:cs="Times New Roman"/>
                      <w:color w:val="auto"/>
                    </w:rPr>
                    <w:t>位于环境质量不达标区的建设项目相应污染物排放量增加的</w:t>
                  </w:r>
                </w:p>
              </w:tc>
              <w:tc>
                <w:tcPr>
                  <w:tcW w:w="1193" w:type="pct"/>
                  <w:vMerge w:val="continue"/>
                  <w:vAlign w:val="center"/>
                </w:tcPr>
                <w:p w14:paraId="44401262">
                  <w:pPr>
                    <w:pStyle w:val="52"/>
                    <w:widowControl w:val="0"/>
                    <w:rPr>
                      <w:rFonts w:hint="default" w:ascii="Times New Roman" w:hAnsi="Times New Roman" w:cs="Times New Roman"/>
                      <w:color w:val="auto"/>
                    </w:rPr>
                  </w:pPr>
                </w:p>
              </w:tc>
              <w:tc>
                <w:tcPr>
                  <w:tcW w:w="1129" w:type="pct"/>
                  <w:vMerge w:val="continue"/>
                  <w:vAlign w:val="center"/>
                </w:tcPr>
                <w:p w14:paraId="576559AA">
                  <w:pPr>
                    <w:pStyle w:val="52"/>
                    <w:widowControl w:val="0"/>
                    <w:rPr>
                      <w:rFonts w:hint="default" w:ascii="Times New Roman" w:hAnsi="Times New Roman" w:cs="Times New Roman"/>
                      <w:color w:val="auto"/>
                    </w:rPr>
                  </w:pPr>
                </w:p>
              </w:tc>
              <w:tc>
                <w:tcPr>
                  <w:tcW w:w="341" w:type="pct"/>
                  <w:vMerge w:val="continue"/>
                  <w:vAlign w:val="center"/>
                </w:tcPr>
                <w:p w14:paraId="59B36B89">
                  <w:pPr>
                    <w:pStyle w:val="52"/>
                    <w:widowControl w:val="0"/>
                    <w:rPr>
                      <w:rFonts w:hint="default" w:ascii="Times New Roman" w:hAnsi="Times New Roman" w:cs="Times New Roman"/>
                      <w:color w:val="auto"/>
                    </w:rPr>
                  </w:pPr>
                </w:p>
              </w:tc>
            </w:tr>
            <w:tr w14:paraId="0E28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6F6346E7">
                  <w:pPr>
                    <w:pStyle w:val="52"/>
                    <w:widowControl w:val="0"/>
                    <w:rPr>
                      <w:rFonts w:hint="default" w:ascii="Times New Roman" w:hAnsi="Times New Roman" w:cs="Times New Roman"/>
                      <w:color w:val="auto"/>
                    </w:rPr>
                  </w:pPr>
                </w:p>
              </w:tc>
              <w:tc>
                <w:tcPr>
                  <w:tcW w:w="231" w:type="pct"/>
                  <w:vMerge w:val="continue"/>
                  <w:vAlign w:val="center"/>
                </w:tcPr>
                <w:p w14:paraId="6E7A9590">
                  <w:pPr>
                    <w:pStyle w:val="52"/>
                    <w:widowControl w:val="0"/>
                    <w:rPr>
                      <w:rFonts w:hint="default" w:ascii="Times New Roman" w:hAnsi="Times New Roman" w:cs="Times New Roman"/>
                      <w:color w:val="auto"/>
                    </w:rPr>
                  </w:pPr>
                </w:p>
              </w:tc>
              <w:tc>
                <w:tcPr>
                  <w:tcW w:w="761" w:type="pct"/>
                  <w:vMerge w:val="continue"/>
                  <w:vAlign w:val="center"/>
                </w:tcPr>
                <w:p w14:paraId="5682A2BF">
                  <w:pPr>
                    <w:pStyle w:val="52"/>
                    <w:widowControl w:val="0"/>
                    <w:rPr>
                      <w:rFonts w:hint="default" w:ascii="Times New Roman" w:hAnsi="Times New Roman" w:cs="Times New Roman"/>
                      <w:color w:val="auto"/>
                    </w:rPr>
                  </w:pPr>
                </w:p>
              </w:tc>
              <w:tc>
                <w:tcPr>
                  <w:tcW w:w="1071" w:type="pct"/>
                  <w:vAlign w:val="center"/>
                </w:tcPr>
                <w:p w14:paraId="07849AEC">
                  <w:pPr>
                    <w:pStyle w:val="52"/>
                    <w:widowControl w:val="0"/>
                    <w:rPr>
                      <w:rFonts w:hint="default" w:ascii="Times New Roman" w:hAnsi="Times New Roman" w:cs="Times New Roman"/>
                      <w:color w:val="auto"/>
                    </w:rPr>
                  </w:pPr>
                  <w:r>
                    <w:rPr>
                      <w:rFonts w:hint="default" w:ascii="Times New Roman" w:hAnsi="Times New Roman" w:cs="Times New Roman"/>
                      <w:color w:val="auto"/>
                    </w:rPr>
                    <w:t>废水第一类污染物排放量增加的</w:t>
                  </w:r>
                </w:p>
              </w:tc>
              <w:tc>
                <w:tcPr>
                  <w:tcW w:w="1193" w:type="pct"/>
                  <w:vMerge w:val="continue"/>
                  <w:vAlign w:val="center"/>
                </w:tcPr>
                <w:p w14:paraId="2AD7FFA8">
                  <w:pPr>
                    <w:pStyle w:val="52"/>
                    <w:widowControl w:val="0"/>
                    <w:rPr>
                      <w:rFonts w:hint="default" w:ascii="Times New Roman" w:hAnsi="Times New Roman" w:cs="Times New Roman"/>
                      <w:color w:val="auto"/>
                    </w:rPr>
                  </w:pPr>
                </w:p>
              </w:tc>
              <w:tc>
                <w:tcPr>
                  <w:tcW w:w="1129" w:type="pct"/>
                  <w:vMerge w:val="continue"/>
                  <w:vAlign w:val="center"/>
                </w:tcPr>
                <w:p w14:paraId="2E8F2E01">
                  <w:pPr>
                    <w:pStyle w:val="52"/>
                    <w:widowControl w:val="0"/>
                    <w:rPr>
                      <w:rFonts w:hint="default" w:ascii="Times New Roman" w:hAnsi="Times New Roman" w:cs="Times New Roman"/>
                      <w:color w:val="auto"/>
                    </w:rPr>
                  </w:pPr>
                </w:p>
              </w:tc>
              <w:tc>
                <w:tcPr>
                  <w:tcW w:w="341" w:type="pct"/>
                  <w:vMerge w:val="continue"/>
                  <w:vAlign w:val="center"/>
                </w:tcPr>
                <w:p w14:paraId="7EB1E0FA">
                  <w:pPr>
                    <w:pStyle w:val="52"/>
                    <w:widowControl w:val="0"/>
                    <w:rPr>
                      <w:rFonts w:hint="default" w:ascii="Times New Roman" w:hAnsi="Times New Roman" w:cs="Times New Roman"/>
                      <w:color w:val="auto"/>
                    </w:rPr>
                  </w:pPr>
                </w:p>
              </w:tc>
            </w:tr>
            <w:tr w14:paraId="481C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3643D78C">
                  <w:pPr>
                    <w:pStyle w:val="52"/>
                    <w:widowControl w:val="0"/>
                    <w:rPr>
                      <w:rFonts w:hint="default" w:ascii="Times New Roman" w:hAnsi="Times New Roman" w:cs="Times New Roman"/>
                      <w:color w:val="auto"/>
                    </w:rPr>
                  </w:pPr>
                </w:p>
              </w:tc>
              <w:tc>
                <w:tcPr>
                  <w:tcW w:w="231" w:type="pct"/>
                  <w:vMerge w:val="continue"/>
                  <w:vAlign w:val="center"/>
                </w:tcPr>
                <w:p w14:paraId="5B8A41E5">
                  <w:pPr>
                    <w:pStyle w:val="52"/>
                    <w:widowControl w:val="0"/>
                    <w:rPr>
                      <w:rFonts w:hint="default" w:ascii="Times New Roman" w:hAnsi="Times New Roman" w:cs="Times New Roman"/>
                      <w:color w:val="auto"/>
                    </w:rPr>
                  </w:pPr>
                </w:p>
              </w:tc>
              <w:tc>
                <w:tcPr>
                  <w:tcW w:w="761" w:type="pct"/>
                  <w:vMerge w:val="continue"/>
                  <w:vAlign w:val="center"/>
                </w:tcPr>
                <w:p w14:paraId="2AA50C5F">
                  <w:pPr>
                    <w:pStyle w:val="52"/>
                    <w:widowControl w:val="0"/>
                    <w:rPr>
                      <w:rFonts w:hint="default" w:ascii="Times New Roman" w:hAnsi="Times New Roman" w:cs="Times New Roman"/>
                      <w:color w:val="auto"/>
                    </w:rPr>
                  </w:pPr>
                </w:p>
              </w:tc>
              <w:tc>
                <w:tcPr>
                  <w:tcW w:w="1071" w:type="pct"/>
                  <w:vAlign w:val="center"/>
                </w:tcPr>
                <w:p w14:paraId="5D117000">
                  <w:pPr>
                    <w:pStyle w:val="52"/>
                    <w:widowControl w:val="0"/>
                    <w:rPr>
                      <w:rFonts w:hint="default" w:ascii="Times New Roman" w:hAnsi="Times New Roman" w:cs="Times New Roman"/>
                      <w:color w:val="auto"/>
                    </w:rPr>
                  </w:pPr>
                  <w:r>
                    <w:rPr>
                      <w:rFonts w:hint="default" w:ascii="Times New Roman" w:hAnsi="Times New Roman" w:cs="Times New Roman"/>
                      <w:color w:val="auto"/>
                    </w:rPr>
                    <w:t>其他污染物排放量增加10%以上的</w:t>
                  </w:r>
                </w:p>
              </w:tc>
              <w:tc>
                <w:tcPr>
                  <w:tcW w:w="1193" w:type="pct"/>
                  <w:vMerge w:val="continue"/>
                  <w:vAlign w:val="center"/>
                </w:tcPr>
                <w:p w14:paraId="0AF1DEBF">
                  <w:pPr>
                    <w:pStyle w:val="52"/>
                    <w:widowControl w:val="0"/>
                    <w:rPr>
                      <w:rFonts w:hint="default" w:ascii="Times New Roman" w:hAnsi="Times New Roman" w:cs="Times New Roman"/>
                      <w:color w:val="auto"/>
                    </w:rPr>
                  </w:pPr>
                </w:p>
              </w:tc>
              <w:tc>
                <w:tcPr>
                  <w:tcW w:w="1129" w:type="pct"/>
                  <w:vMerge w:val="continue"/>
                  <w:vAlign w:val="center"/>
                </w:tcPr>
                <w:p w14:paraId="490BEF8F">
                  <w:pPr>
                    <w:pStyle w:val="52"/>
                    <w:widowControl w:val="0"/>
                    <w:rPr>
                      <w:rFonts w:hint="default" w:ascii="Times New Roman" w:hAnsi="Times New Roman" w:cs="Times New Roman"/>
                      <w:color w:val="auto"/>
                    </w:rPr>
                  </w:pPr>
                </w:p>
              </w:tc>
              <w:tc>
                <w:tcPr>
                  <w:tcW w:w="341" w:type="pct"/>
                  <w:vMerge w:val="continue"/>
                  <w:vAlign w:val="center"/>
                </w:tcPr>
                <w:p w14:paraId="13489E92">
                  <w:pPr>
                    <w:pStyle w:val="52"/>
                    <w:widowControl w:val="0"/>
                    <w:rPr>
                      <w:rFonts w:hint="default" w:ascii="Times New Roman" w:hAnsi="Times New Roman" w:cs="Times New Roman"/>
                      <w:color w:val="auto"/>
                    </w:rPr>
                  </w:pPr>
                </w:p>
              </w:tc>
            </w:tr>
            <w:tr w14:paraId="2478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57219FA2">
                  <w:pPr>
                    <w:pStyle w:val="52"/>
                    <w:widowControl w:val="0"/>
                    <w:rPr>
                      <w:rFonts w:hint="default" w:ascii="Times New Roman" w:hAnsi="Times New Roman" w:cs="Times New Roman"/>
                      <w:color w:val="auto"/>
                    </w:rPr>
                  </w:pPr>
                </w:p>
              </w:tc>
              <w:tc>
                <w:tcPr>
                  <w:tcW w:w="231" w:type="pct"/>
                  <w:vAlign w:val="center"/>
                </w:tcPr>
                <w:p w14:paraId="29ACABEA">
                  <w:pPr>
                    <w:pStyle w:val="52"/>
                    <w:widowControl w:val="0"/>
                    <w:rPr>
                      <w:rFonts w:hint="default" w:ascii="Times New Roman" w:hAnsi="Times New Roman" w:cs="Times New Roman"/>
                      <w:color w:val="auto"/>
                    </w:rPr>
                  </w:pPr>
                  <w:r>
                    <w:rPr>
                      <w:rFonts w:hint="default" w:ascii="Times New Roman" w:hAnsi="Times New Roman" w:cs="Times New Roman"/>
                      <w:color w:val="auto"/>
                    </w:rPr>
                    <w:t>7</w:t>
                  </w:r>
                </w:p>
              </w:tc>
              <w:tc>
                <w:tcPr>
                  <w:tcW w:w="1832" w:type="pct"/>
                  <w:gridSpan w:val="2"/>
                  <w:vAlign w:val="center"/>
                </w:tcPr>
                <w:p w14:paraId="0122775D">
                  <w:pPr>
                    <w:pStyle w:val="52"/>
                    <w:widowControl w:val="0"/>
                    <w:rPr>
                      <w:rFonts w:hint="default" w:ascii="Times New Roman" w:hAnsi="Times New Roman" w:cs="Times New Roman"/>
                      <w:color w:val="auto"/>
                    </w:rPr>
                  </w:pPr>
                  <w:r>
                    <w:rPr>
                      <w:rFonts w:hint="default" w:ascii="Times New Roman" w:hAnsi="Times New Roman" w:cs="Times New Roman"/>
                      <w:color w:val="auto"/>
                    </w:rPr>
                    <w:t>物料运输、装卸、贮存方式变化，导致大气污染物无组织排放量增加10%及以上的</w:t>
                  </w:r>
                </w:p>
              </w:tc>
              <w:tc>
                <w:tcPr>
                  <w:tcW w:w="1193" w:type="pct"/>
                  <w:vAlign w:val="center"/>
                </w:tcPr>
                <w:p w14:paraId="77883B21">
                  <w:pPr>
                    <w:pStyle w:val="52"/>
                    <w:widowControl w:val="0"/>
                    <w:jc w:val="left"/>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3C9BE1D2">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08A49AFF">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2DB6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restart"/>
                  <w:vAlign w:val="center"/>
                </w:tcPr>
                <w:p w14:paraId="2B7B128F">
                  <w:pPr>
                    <w:pStyle w:val="52"/>
                    <w:widowControl w:val="0"/>
                    <w:rPr>
                      <w:rFonts w:hint="default" w:ascii="Times New Roman" w:hAnsi="Times New Roman" w:cs="Times New Roman"/>
                      <w:color w:val="auto"/>
                    </w:rPr>
                  </w:pPr>
                  <w:r>
                    <w:rPr>
                      <w:rFonts w:hint="default" w:ascii="Times New Roman" w:hAnsi="Times New Roman" w:cs="Times New Roman"/>
                      <w:color w:val="auto"/>
                    </w:rPr>
                    <w:t>环境保护措施</w:t>
                  </w:r>
                </w:p>
              </w:tc>
              <w:tc>
                <w:tcPr>
                  <w:tcW w:w="231" w:type="pct"/>
                  <w:vAlign w:val="center"/>
                </w:tcPr>
                <w:p w14:paraId="65F26A42">
                  <w:pPr>
                    <w:pStyle w:val="52"/>
                    <w:widowControl w:val="0"/>
                    <w:rPr>
                      <w:rFonts w:hint="default" w:ascii="Times New Roman" w:hAnsi="Times New Roman" w:cs="Times New Roman"/>
                      <w:color w:val="auto"/>
                    </w:rPr>
                  </w:pPr>
                  <w:r>
                    <w:rPr>
                      <w:rFonts w:hint="default" w:ascii="Times New Roman" w:hAnsi="Times New Roman" w:cs="Times New Roman"/>
                      <w:color w:val="auto"/>
                    </w:rPr>
                    <w:t>8</w:t>
                  </w:r>
                </w:p>
              </w:tc>
              <w:tc>
                <w:tcPr>
                  <w:tcW w:w="1832" w:type="pct"/>
                  <w:gridSpan w:val="2"/>
                  <w:vAlign w:val="center"/>
                </w:tcPr>
                <w:p w14:paraId="18C6433F">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废气、废水污染物防治措施变化，导致第6条中所列情形之一（废气无组织排放改为有组织排放、污染防治措施强化或改进的除外）或大气污染物无组织排放量增加10%及以上的</w:t>
                  </w:r>
                </w:p>
              </w:tc>
              <w:tc>
                <w:tcPr>
                  <w:tcW w:w="1193" w:type="pct"/>
                  <w:vAlign w:val="center"/>
                </w:tcPr>
                <w:p w14:paraId="6AACD3BC">
                  <w:pPr>
                    <w:pStyle w:val="37"/>
                    <w:widowControl w:val="0"/>
                    <w:spacing w:before="65"/>
                    <w:ind w:left="0" w:leftChars="0" w:firstLine="0" w:firstLineChars="0"/>
                    <w:jc w:val="both"/>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水：本项目依托于厂区原有雨污系统。项目产生的废水主要为注塑间接冷却水、水流测试水和职工生活污水：注塑间接冷却水和水流测试水循环使用，不排放；厕所污水经厂区化粪池预处理后与其它生活废水一起纳管。</w:t>
                  </w:r>
                </w:p>
                <w:p w14:paraId="497CE56A">
                  <w:pPr>
                    <w:pStyle w:val="37"/>
                    <w:widowControl w:val="0"/>
                    <w:spacing w:before="65"/>
                    <w:ind w:left="0" w:leftChars="0" w:firstLine="0" w:firstLineChars="0"/>
                    <w:jc w:val="both"/>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废气：本项目废气主要为投料粉尘、注塑废气、切割粉尘、胶水废气和破碎粉尘。粉尘主要产生于投料、切割、破碎工序；注塑废气经收集后采用“二级活性炭吸附”方式处理达标后，引至15m高排气筒DA001高空排放，胶水废气收集与注塑废气一起处理后排放。</w:t>
                  </w:r>
                </w:p>
              </w:tc>
              <w:tc>
                <w:tcPr>
                  <w:tcW w:w="1129" w:type="pct"/>
                  <w:vAlign w:val="center"/>
                </w:tcPr>
                <w:p w14:paraId="309030D0">
                  <w:pPr>
                    <w:pStyle w:val="37"/>
                    <w:widowControl w:val="0"/>
                    <w:spacing w:before="65"/>
                    <w:ind w:left="0" w:leftChars="0" w:firstLine="0" w:firstLineChars="0"/>
                    <w:jc w:val="both"/>
                    <w:rPr>
                      <w:rFonts w:hint="default" w:ascii="Times New Roman" w:hAnsi="Times New Roman"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lang w:val="en-US" w:eastAsia="zh-CN" w:bidi="ar-SA"/>
                    </w:rPr>
                    <w:t>本项目废水、</w:t>
                  </w:r>
                  <w:r>
                    <w:rPr>
                      <w:rFonts w:hint="default" w:ascii="Times New Roman" w:hAnsi="Times New Roman" w:eastAsia="宋体" w:cs="Times New Roman"/>
                      <w:color w:val="auto"/>
                      <w:kern w:val="2"/>
                      <w:sz w:val="18"/>
                      <w:szCs w:val="24"/>
                      <w:lang w:val="en-US" w:eastAsia="zh-CN" w:bidi="ar-SA"/>
                    </w:rPr>
                    <w:t>废气污染物防治措施</w:t>
                  </w:r>
                  <w:r>
                    <w:rPr>
                      <w:rFonts w:hint="eastAsia" w:ascii="Times New Roman" w:hAnsi="Times New Roman" w:cs="Times New Roman"/>
                      <w:color w:val="auto"/>
                      <w:kern w:val="2"/>
                      <w:sz w:val="18"/>
                      <w:szCs w:val="24"/>
                      <w:lang w:val="en-US" w:eastAsia="zh-CN" w:bidi="ar-SA"/>
                    </w:rPr>
                    <w:t>与环评基本一致，切割粉尘增加布袋除尘装置收集处理。</w:t>
                  </w:r>
                </w:p>
              </w:tc>
              <w:tc>
                <w:tcPr>
                  <w:tcW w:w="341" w:type="pct"/>
                  <w:vAlign w:val="center"/>
                </w:tcPr>
                <w:p w14:paraId="7B265401">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0452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46A780F6">
                  <w:pPr>
                    <w:pStyle w:val="52"/>
                    <w:widowControl w:val="0"/>
                    <w:rPr>
                      <w:rFonts w:hint="default" w:ascii="Times New Roman" w:hAnsi="Times New Roman" w:cs="Times New Roman"/>
                      <w:color w:val="auto"/>
                    </w:rPr>
                  </w:pPr>
                </w:p>
              </w:tc>
              <w:tc>
                <w:tcPr>
                  <w:tcW w:w="231" w:type="pct"/>
                  <w:vAlign w:val="center"/>
                </w:tcPr>
                <w:p w14:paraId="469D3AC5">
                  <w:pPr>
                    <w:pStyle w:val="52"/>
                    <w:widowControl w:val="0"/>
                    <w:rPr>
                      <w:rFonts w:hint="default" w:ascii="Times New Roman" w:hAnsi="Times New Roman" w:cs="Times New Roman"/>
                      <w:color w:val="auto"/>
                    </w:rPr>
                  </w:pPr>
                  <w:r>
                    <w:rPr>
                      <w:rFonts w:hint="default" w:ascii="Times New Roman" w:hAnsi="Times New Roman" w:cs="Times New Roman"/>
                      <w:color w:val="auto"/>
                    </w:rPr>
                    <w:t>9</w:t>
                  </w:r>
                </w:p>
              </w:tc>
              <w:tc>
                <w:tcPr>
                  <w:tcW w:w="1832" w:type="pct"/>
                  <w:gridSpan w:val="2"/>
                  <w:vAlign w:val="center"/>
                </w:tcPr>
                <w:p w14:paraId="1E69FD03">
                  <w:pPr>
                    <w:pStyle w:val="52"/>
                    <w:widowControl w:val="0"/>
                    <w:rPr>
                      <w:rFonts w:hint="default" w:ascii="Times New Roman" w:hAnsi="Times New Roman" w:cs="Times New Roman"/>
                      <w:color w:val="auto"/>
                    </w:rPr>
                  </w:pPr>
                  <w:r>
                    <w:rPr>
                      <w:rFonts w:hint="default" w:ascii="Times New Roman" w:hAnsi="Times New Roman" w:cs="Times New Roman"/>
                      <w:color w:val="auto"/>
                    </w:rPr>
                    <w:t>新增废水直接排放口；废水由间接排放改为直接排放；废水直接排放口位置变化，导致不利环境影响加重的</w:t>
                  </w:r>
                </w:p>
              </w:tc>
              <w:tc>
                <w:tcPr>
                  <w:tcW w:w="1193" w:type="pct"/>
                  <w:vAlign w:val="center"/>
                </w:tcPr>
                <w:p w14:paraId="11508483">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0A106988">
                  <w:pPr>
                    <w:pStyle w:val="52"/>
                    <w:widowControl w:val="0"/>
                    <w:rPr>
                      <w:rFonts w:hint="default" w:ascii="Times New Roman" w:hAnsi="Times New Roman" w:eastAsia="宋体" w:cs="Times New Roman"/>
                      <w:color w:val="auto"/>
                      <w:lang w:val="en-US" w:eastAsia="zh-CN"/>
                    </w:rPr>
                  </w:pPr>
                  <w:r>
                    <w:rPr>
                      <w:rFonts w:hint="eastAsia" w:ascii="Times New Roman" w:hAnsi="Times New Roman" w:cs="Times New Roman"/>
                      <w:color w:val="auto"/>
                      <w:kern w:val="2"/>
                      <w:sz w:val="18"/>
                      <w:szCs w:val="24"/>
                      <w:lang w:val="en-US" w:eastAsia="zh-CN" w:bidi="ar-SA"/>
                    </w:rPr>
                    <w:t>/</w:t>
                  </w:r>
                </w:p>
              </w:tc>
              <w:tc>
                <w:tcPr>
                  <w:tcW w:w="341" w:type="pct"/>
                  <w:vAlign w:val="center"/>
                </w:tcPr>
                <w:p w14:paraId="5CBBAEF5">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162E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735D7BB7">
                  <w:pPr>
                    <w:pStyle w:val="52"/>
                    <w:widowControl w:val="0"/>
                    <w:rPr>
                      <w:rFonts w:hint="default" w:ascii="Times New Roman" w:hAnsi="Times New Roman" w:cs="Times New Roman"/>
                      <w:color w:val="auto"/>
                    </w:rPr>
                  </w:pPr>
                </w:p>
              </w:tc>
              <w:tc>
                <w:tcPr>
                  <w:tcW w:w="231" w:type="pct"/>
                  <w:vAlign w:val="center"/>
                </w:tcPr>
                <w:p w14:paraId="357E28EF">
                  <w:pPr>
                    <w:pStyle w:val="52"/>
                    <w:widowControl w:val="0"/>
                    <w:rPr>
                      <w:rFonts w:hint="default" w:ascii="Times New Roman" w:hAnsi="Times New Roman" w:cs="Times New Roman"/>
                      <w:color w:val="auto"/>
                    </w:rPr>
                  </w:pPr>
                  <w:r>
                    <w:rPr>
                      <w:rFonts w:hint="default" w:ascii="Times New Roman" w:hAnsi="Times New Roman" w:cs="Times New Roman"/>
                      <w:color w:val="auto"/>
                    </w:rPr>
                    <w:t>10</w:t>
                  </w:r>
                </w:p>
              </w:tc>
              <w:tc>
                <w:tcPr>
                  <w:tcW w:w="1832" w:type="pct"/>
                  <w:gridSpan w:val="2"/>
                  <w:vAlign w:val="center"/>
                </w:tcPr>
                <w:p w14:paraId="2142AAE8">
                  <w:pPr>
                    <w:pStyle w:val="52"/>
                    <w:widowControl w:val="0"/>
                    <w:rPr>
                      <w:rFonts w:hint="default" w:ascii="Times New Roman" w:hAnsi="Times New Roman" w:cs="Times New Roman"/>
                      <w:color w:val="auto"/>
                    </w:rPr>
                  </w:pPr>
                  <w:r>
                    <w:rPr>
                      <w:rFonts w:hint="default" w:ascii="Times New Roman" w:hAnsi="Times New Roman" w:cs="Times New Roman"/>
                      <w:color w:val="auto"/>
                    </w:rPr>
                    <w:t>新增废气主要排放口（废气无组织排放改为有组织排放的除外）；主要排放口排气筒高度降低10%及以上的</w:t>
                  </w:r>
                </w:p>
              </w:tc>
              <w:tc>
                <w:tcPr>
                  <w:tcW w:w="1193" w:type="pct"/>
                  <w:vAlign w:val="center"/>
                </w:tcPr>
                <w:p w14:paraId="43D8FDBA">
                  <w:pPr>
                    <w:pStyle w:val="52"/>
                    <w:widowControl w:val="0"/>
                    <w:rPr>
                      <w:rFonts w:hint="default" w:ascii="Times New Roman" w:hAnsi="Times New Roman" w:cs="Times New Roman"/>
                      <w:color w:val="auto"/>
                    </w:rPr>
                  </w:pPr>
                  <w:r>
                    <w:rPr>
                      <w:rFonts w:hint="eastAsia" w:ascii="Times New Roman" w:hAnsi="Times New Roman" w:cs="Times New Roman"/>
                      <w:color w:val="auto"/>
                      <w:lang w:val="en-US" w:eastAsia="zh-CN"/>
                    </w:rPr>
                    <w:t>/</w:t>
                  </w:r>
                </w:p>
              </w:tc>
              <w:tc>
                <w:tcPr>
                  <w:tcW w:w="1129" w:type="pct"/>
                  <w:vAlign w:val="center"/>
                </w:tcPr>
                <w:p w14:paraId="724880AB">
                  <w:pPr>
                    <w:pStyle w:val="52"/>
                    <w:widowControl w:val="0"/>
                    <w:rPr>
                      <w:rFonts w:hint="default" w:ascii="Times New Roman" w:hAnsi="Times New Roman" w:cs="Times New Roman"/>
                      <w:color w:val="auto"/>
                    </w:rPr>
                  </w:pPr>
                  <w:r>
                    <w:rPr>
                      <w:rFonts w:hint="default" w:ascii="Times New Roman" w:hAnsi="Times New Roman" w:cs="Times New Roman"/>
                      <w:color w:val="auto"/>
                    </w:rPr>
                    <w:t>废气排放口均依据环评审批建设，未自行新增废气主要排放口</w:t>
                  </w:r>
                </w:p>
              </w:tc>
              <w:tc>
                <w:tcPr>
                  <w:tcW w:w="341" w:type="pct"/>
                  <w:vAlign w:val="center"/>
                </w:tcPr>
                <w:p w14:paraId="0EC7161D">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6409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508E0437">
                  <w:pPr>
                    <w:pStyle w:val="52"/>
                    <w:widowControl w:val="0"/>
                    <w:rPr>
                      <w:rFonts w:hint="default" w:ascii="Times New Roman" w:hAnsi="Times New Roman" w:cs="Times New Roman"/>
                      <w:color w:val="auto"/>
                    </w:rPr>
                  </w:pPr>
                </w:p>
              </w:tc>
              <w:tc>
                <w:tcPr>
                  <w:tcW w:w="231" w:type="pct"/>
                  <w:vAlign w:val="center"/>
                </w:tcPr>
                <w:p w14:paraId="2AFCF311">
                  <w:pPr>
                    <w:pStyle w:val="52"/>
                    <w:widowControl w:val="0"/>
                    <w:rPr>
                      <w:rFonts w:hint="default" w:ascii="Times New Roman" w:hAnsi="Times New Roman" w:cs="Times New Roman"/>
                      <w:color w:val="auto"/>
                    </w:rPr>
                  </w:pPr>
                  <w:r>
                    <w:rPr>
                      <w:rFonts w:hint="default" w:ascii="Times New Roman" w:hAnsi="Times New Roman" w:cs="Times New Roman"/>
                      <w:color w:val="auto"/>
                    </w:rPr>
                    <w:t>11</w:t>
                  </w:r>
                </w:p>
              </w:tc>
              <w:tc>
                <w:tcPr>
                  <w:tcW w:w="1832" w:type="pct"/>
                  <w:gridSpan w:val="2"/>
                  <w:vAlign w:val="center"/>
                </w:tcPr>
                <w:p w14:paraId="056BD1EF">
                  <w:pPr>
                    <w:pStyle w:val="52"/>
                    <w:widowControl w:val="0"/>
                    <w:rPr>
                      <w:rFonts w:hint="default" w:ascii="Times New Roman" w:hAnsi="Times New Roman" w:cs="Times New Roman"/>
                      <w:color w:val="auto"/>
                    </w:rPr>
                  </w:pPr>
                  <w:r>
                    <w:rPr>
                      <w:rFonts w:hint="default" w:ascii="Times New Roman" w:hAnsi="Times New Roman" w:cs="Times New Roman"/>
                      <w:color w:val="auto"/>
                    </w:rPr>
                    <w:t>噪声、土壤或地下水污染防治措施变化，导致不利环境影响加重的</w:t>
                  </w:r>
                </w:p>
              </w:tc>
              <w:tc>
                <w:tcPr>
                  <w:tcW w:w="1193" w:type="pct"/>
                  <w:vAlign w:val="center"/>
                </w:tcPr>
                <w:p w14:paraId="32EA832B">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1129" w:type="pct"/>
                  <w:vAlign w:val="center"/>
                </w:tcPr>
                <w:p w14:paraId="043EC256">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69340984">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5281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12B3E854">
                  <w:pPr>
                    <w:pStyle w:val="52"/>
                    <w:widowControl w:val="0"/>
                    <w:rPr>
                      <w:rFonts w:hint="default" w:ascii="Times New Roman" w:hAnsi="Times New Roman" w:cs="Times New Roman"/>
                      <w:color w:val="auto"/>
                    </w:rPr>
                  </w:pPr>
                </w:p>
              </w:tc>
              <w:tc>
                <w:tcPr>
                  <w:tcW w:w="231" w:type="pct"/>
                  <w:vAlign w:val="center"/>
                </w:tcPr>
                <w:p w14:paraId="29C799A1">
                  <w:pPr>
                    <w:pStyle w:val="52"/>
                    <w:widowControl w:val="0"/>
                    <w:rPr>
                      <w:rFonts w:hint="default" w:ascii="Times New Roman" w:hAnsi="Times New Roman" w:cs="Times New Roman"/>
                      <w:color w:val="auto"/>
                    </w:rPr>
                  </w:pPr>
                  <w:r>
                    <w:rPr>
                      <w:rFonts w:hint="default" w:ascii="Times New Roman" w:hAnsi="Times New Roman" w:cs="Times New Roman"/>
                      <w:color w:val="auto"/>
                    </w:rPr>
                    <w:t>12</w:t>
                  </w:r>
                </w:p>
              </w:tc>
              <w:tc>
                <w:tcPr>
                  <w:tcW w:w="1832" w:type="pct"/>
                  <w:gridSpan w:val="2"/>
                  <w:vAlign w:val="center"/>
                </w:tcPr>
                <w:p w14:paraId="664B7D9A">
                  <w:pPr>
                    <w:pStyle w:val="52"/>
                    <w:widowControl w:val="0"/>
                    <w:rPr>
                      <w:rFonts w:hint="default" w:ascii="Times New Roman" w:hAnsi="Times New Roman" w:cs="Times New Roman"/>
                      <w:color w:val="auto"/>
                    </w:rPr>
                  </w:pPr>
                  <w:r>
                    <w:rPr>
                      <w:rFonts w:hint="default" w:ascii="Times New Roman" w:hAnsi="Times New Roman" w:cs="Times New Roman"/>
                      <w:color w:val="auto"/>
                    </w:rPr>
                    <w:t>固体废物利用处置方式由委外单位利用处置改为自行利用处置的（自行利用处置设施单独展开环境影响评价的除外）；固体废物自行处置方式变化，导致不利环境影响加重的</w:t>
                  </w:r>
                </w:p>
              </w:tc>
              <w:tc>
                <w:tcPr>
                  <w:tcW w:w="1193" w:type="pct"/>
                  <w:vAlign w:val="center"/>
                </w:tcPr>
                <w:p w14:paraId="3C87FACB">
                  <w:pPr>
                    <w:pStyle w:val="52"/>
                    <w:widowControl w:val="0"/>
                    <w:rPr>
                      <w:rFonts w:hint="default" w:ascii="Times New Roman" w:hAnsi="Times New Roman" w:cs="Times New Roman"/>
                      <w:color w:val="auto"/>
                    </w:rPr>
                  </w:pPr>
                  <w:r>
                    <w:rPr>
                      <w:rFonts w:hint="default" w:ascii="Times New Roman" w:hAnsi="Times New Roman" w:eastAsia="宋体" w:cs="Times New Roman"/>
                      <w:color w:val="auto"/>
                      <w:kern w:val="2"/>
                      <w:sz w:val="18"/>
                      <w:szCs w:val="18"/>
                      <w:highlight w:val="none"/>
                      <w:lang w:val="en-US" w:eastAsia="zh-CN" w:bidi="ar-SA"/>
                    </w:rPr>
                    <w:t>一般工业固废出售综合利用；危险废物委托有资质单位处置，厂内暂存期间，企业在厂区内按危废贮存要求妥善保管、封存，并做好相应场所的防渗、防漏工作。</w:t>
                  </w:r>
                </w:p>
              </w:tc>
              <w:tc>
                <w:tcPr>
                  <w:tcW w:w="1129" w:type="pct"/>
                  <w:vAlign w:val="center"/>
                </w:tcPr>
                <w:p w14:paraId="590D2BF7">
                  <w:pPr>
                    <w:pStyle w:val="52"/>
                    <w:widowControl w:val="0"/>
                    <w:rPr>
                      <w:rFonts w:hint="default" w:ascii="Times New Roman" w:hAnsi="Times New Roman" w:cs="Times New Roman"/>
                      <w:color w:val="auto"/>
                    </w:rPr>
                  </w:pPr>
                  <w:r>
                    <w:rPr>
                      <w:rFonts w:hint="eastAsia" w:ascii="Times New Roman" w:hAnsi="Times New Roman" w:eastAsia="宋体" w:cs="Times New Roman"/>
                      <w:color w:val="auto"/>
                      <w:highlight w:val="none"/>
                      <w:lang w:val="en-US"/>
                    </w:rPr>
                    <w:t>固废</w:t>
                  </w:r>
                  <w:r>
                    <w:rPr>
                      <w:rFonts w:hint="eastAsia" w:ascii="Times New Roman" w:hAnsi="Times New Roman" w:eastAsia="宋体" w:cs="Times New Roman"/>
                      <w:color w:val="auto"/>
                      <w:highlight w:val="none"/>
                      <w:lang w:val="en-US" w:eastAsia="zh-CN"/>
                    </w:rPr>
                    <w:t>按要求</w:t>
                  </w:r>
                  <w:r>
                    <w:rPr>
                      <w:rFonts w:hint="eastAsia" w:ascii="Times New Roman" w:hAnsi="Times New Roman" w:eastAsia="宋体" w:cs="Times New Roman"/>
                      <w:color w:val="auto"/>
                      <w:highlight w:val="none"/>
                      <w:lang w:val="en-US"/>
                    </w:rPr>
                    <w:t>分类处置。</w:t>
                  </w:r>
                  <w:r>
                    <w:rPr>
                      <w:rFonts w:hint="eastAsia" w:ascii="Times New Roman" w:hAnsi="Times New Roman" w:eastAsia="宋体" w:cs="Times New Roman"/>
                      <w:color w:val="auto"/>
                      <w:highlight w:val="none"/>
                      <w:lang w:val="en-US" w:eastAsia="zh-CN"/>
                    </w:rPr>
                    <w:t>本项目废液压油、废润滑油、废包装桶（罐）委托浙江春晖固废处理有限公司处置；废活性炭委托浙江悦胜环境科技有限公司处置，金属边角料及屑、除尘收集粉尘、破损布袋、一般废包装材料委托一般物资回收单位回收利用，破损模具不严重自己维修，严重的委托模具厂家回收，生活垃圾由环卫清运。</w:t>
                  </w:r>
                </w:p>
              </w:tc>
              <w:tc>
                <w:tcPr>
                  <w:tcW w:w="341" w:type="pct"/>
                  <w:vAlign w:val="center"/>
                </w:tcPr>
                <w:p w14:paraId="3933BD1F">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r w14:paraId="4A63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Merge w:val="continue"/>
                  <w:vAlign w:val="center"/>
                </w:tcPr>
                <w:p w14:paraId="6D1C7B09">
                  <w:pPr>
                    <w:pStyle w:val="52"/>
                    <w:widowControl w:val="0"/>
                    <w:rPr>
                      <w:rFonts w:hint="default" w:ascii="Times New Roman" w:hAnsi="Times New Roman" w:cs="Times New Roman"/>
                      <w:color w:val="auto"/>
                    </w:rPr>
                  </w:pPr>
                </w:p>
              </w:tc>
              <w:tc>
                <w:tcPr>
                  <w:tcW w:w="231" w:type="pct"/>
                  <w:vAlign w:val="center"/>
                </w:tcPr>
                <w:p w14:paraId="5CB7F665">
                  <w:pPr>
                    <w:pStyle w:val="52"/>
                    <w:widowControl w:val="0"/>
                    <w:rPr>
                      <w:rFonts w:hint="default" w:ascii="Times New Roman" w:hAnsi="Times New Roman" w:cs="Times New Roman"/>
                      <w:color w:val="auto"/>
                    </w:rPr>
                  </w:pPr>
                  <w:r>
                    <w:rPr>
                      <w:rFonts w:hint="default" w:ascii="Times New Roman" w:hAnsi="Times New Roman" w:cs="Times New Roman"/>
                      <w:color w:val="auto"/>
                    </w:rPr>
                    <w:t>13</w:t>
                  </w:r>
                </w:p>
              </w:tc>
              <w:tc>
                <w:tcPr>
                  <w:tcW w:w="1832" w:type="pct"/>
                  <w:gridSpan w:val="2"/>
                  <w:vAlign w:val="center"/>
                </w:tcPr>
                <w:p w14:paraId="22ED1DBF">
                  <w:pPr>
                    <w:pStyle w:val="52"/>
                    <w:widowControl w:val="0"/>
                    <w:rPr>
                      <w:rFonts w:hint="default" w:ascii="Times New Roman" w:hAnsi="Times New Roman" w:cs="Times New Roman"/>
                      <w:color w:val="auto"/>
                    </w:rPr>
                  </w:pPr>
                  <w:r>
                    <w:rPr>
                      <w:rFonts w:hint="default" w:ascii="Times New Roman" w:hAnsi="Times New Roman" w:cs="Times New Roman"/>
                      <w:color w:val="auto"/>
                    </w:rPr>
                    <w:t>事故废水暂存能力或拦截设施变化，导致环境风险防范能力弱化或降低的</w:t>
                  </w:r>
                </w:p>
              </w:tc>
              <w:tc>
                <w:tcPr>
                  <w:tcW w:w="1193" w:type="pct"/>
                  <w:vAlign w:val="center"/>
                </w:tcPr>
                <w:p w14:paraId="0714A3C7">
                  <w:pPr>
                    <w:pStyle w:val="52"/>
                    <w:widowControl w:val="0"/>
                    <w:rPr>
                      <w:rFonts w:hint="eastAsia" w:ascii="Times New Roman" w:hAnsi="Times New Roman" w:eastAsia="宋体" w:cs="Times New Roman"/>
                      <w:color w:val="auto"/>
                      <w:lang w:val="en-US" w:eastAsia="zh-CN"/>
                    </w:rPr>
                  </w:pPr>
                  <w:r>
                    <w:rPr>
                      <w:rFonts w:hint="eastAsia"/>
                      <w:color w:val="auto"/>
                      <w:spacing w:val="-5"/>
                      <w:vertAlign w:val="baseline"/>
                      <w:lang w:val="en-US" w:eastAsia="zh-CN"/>
                    </w:rPr>
                    <w:t>/</w:t>
                  </w:r>
                </w:p>
              </w:tc>
              <w:tc>
                <w:tcPr>
                  <w:tcW w:w="1129" w:type="pct"/>
                  <w:vAlign w:val="center"/>
                </w:tcPr>
                <w:p w14:paraId="1CD4420D">
                  <w:pPr>
                    <w:pStyle w:val="52"/>
                    <w:widowControl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41" w:type="pct"/>
                  <w:vAlign w:val="center"/>
                </w:tcPr>
                <w:p w14:paraId="2AAF392A">
                  <w:pPr>
                    <w:pStyle w:val="52"/>
                    <w:widowControl w:val="0"/>
                    <w:rPr>
                      <w:rFonts w:hint="default" w:ascii="Times New Roman" w:hAnsi="Times New Roman" w:cs="Times New Roman"/>
                      <w:color w:val="auto"/>
                    </w:rPr>
                  </w:pPr>
                  <w:r>
                    <w:rPr>
                      <w:rFonts w:hint="default" w:ascii="Times New Roman" w:hAnsi="Times New Roman" w:cs="Times New Roman"/>
                      <w:color w:val="auto"/>
                    </w:rPr>
                    <w:t>否</w:t>
                  </w:r>
                </w:p>
              </w:tc>
            </w:tr>
          </w:tbl>
          <w:p w14:paraId="0F5AD4B9">
            <w:pPr>
              <w:pStyle w:val="37"/>
              <w:spacing w:before="65"/>
              <w:ind w:firstLine="420"/>
              <w:rPr>
                <w:rFonts w:hint="default" w:ascii="Times New Roman" w:hAnsi="Times New Roman" w:cs="Times New Roman"/>
                <w:color w:val="FF0000"/>
                <w:highlight w:val="none"/>
              </w:rPr>
            </w:pPr>
            <w:r>
              <w:rPr>
                <w:rFonts w:hint="default" w:ascii="Times New Roman" w:hAnsi="Times New Roman" w:cs="Times New Roman"/>
                <w:color w:val="auto"/>
              </w:rPr>
              <w:t>综上，本建设项目的选址、生产产品与工艺、污染物治理工程均未发生重大变动；生产规模、生产设备、污染物排放量等</w:t>
            </w:r>
            <w:r>
              <w:rPr>
                <w:rFonts w:hint="default" w:ascii="Times New Roman" w:hAnsi="Times New Roman" w:cs="Times New Roman"/>
                <w:color w:val="auto"/>
                <w:highlight w:val="none"/>
              </w:rPr>
              <w:t>均未超过环评与审批的量，符合</w:t>
            </w:r>
            <w:r>
              <w:rPr>
                <w:rFonts w:hint="eastAsia" w:ascii="Times New Roman" w:hAnsi="Times New Roman" w:cs="Times New Roman"/>
                <w:color w:val="auto"/>
                <w:highlight w:val="none"/>
                <w:lang w:val="en-US" w:eastAsia="zh-CN"/>
              </w:rPr>
              <w:t>先行</w:t>
            </w:r>
            <w:r>
              <w:rPr>
                <w:rFonts w:hint="default" w:ascii="Times New Roman" w:hAnsi="Times New Roman" w:cs="Times New Roman"/>
                <w:color w:val="auto"/>
                <w:highlight w:val="none"/>
              </w:rPr>
              <w:t>竣工验收条件。</w:t>
            </w:r>
          </w:p>
        </w:tc>
      </w:tr>
      <w:bookmarkEnd w:id="31"/>
      <w:bookmarkEnd w:id="32"/>
    </w:tbl>
    <w:p w14:paraId="1DD9F393">
      <w:pPr>
        <w:pStyle w:val="27"/>
        <w:outlineLvl w:val="9"/>
        <w:rPr>
          <w:rFonts w:hint="default" w:ascii="Times New Roman" w:hAnsi="Times New Roman" w:cs="Times New Roman"/>
          <w:color w:val="FF0000"/>
          <w:sz w:val="21"/>
          <w:szCs w:val="21"/>
        </w:rPr>
        <w:sectPr>
          <w:pgSz w:w="16838" w:h="11906" w:orient="landscape"/>
          <w:pgMar w:top="1800" w:right="1440" w:bottom="1800" w:left="1440" w:header="851" w:footer="992" w:gutter="0"/>
          <w:pgNumType w:fmt="decimal"/>
          <w:cols w:space="425" w:num="1"/>
          <w:docGrid w:type="lines" w:linePitch="326" w:charSpace="0"/>
        </w:sectPr>
      </w:pPr>
      <w:bookmarkStart w:id="41" w:name="_Toc515624404"/>
    </w:p>
    <w:p w14:paraId="531E5E58">
      <w:pPr>
        <w:pStyle w:val="27"/>
        <w:rPr>
          <w:rFonts w:hint="default" w:ascii="Times New Roman" w:hAnsi="Times New Roman" w:eastAsia="仿宋_GB2312" w:cs="Times New Roman"/>
          <w:color w:val="auto"/>
          <w:lang w:val="en-US" w:eastAsia="zh-CN"/>
        </w:rPr>
      </w:pPr>
      <w:bookmarkStart w:id="42" w:name="_Toc517785171"/>
      <w:bookmarkStart w:id="43" w:name="_Toc13661"/>
      <w:bookmarkStart w:id="44" w:name="_Toc11948"/>
      <w:bookmarkStart w:id="45" w:name="_Toc17281"/>
      <w:bookmarkStart w:id="46" w:name="_Toc23513"/>
      <w:r>
        <w:rPr>
          <w:rFonts w:hint="default" w:ascii="Times New Roman" w:hAnsi="Times New Roman" w:cs="Times New Roman"/>
          <w:color w:val="auto"/>
        </w:rPr>
        <w:t>表</w:t>
      </w:r>
      <w:bookmarkEnd w:id="41"/>
      <w:bookmarkEnd w:id="42"/>
      <w:r>
        <w:rPr>
          <w:rFonts w:hint="eastAsia" w:hAnsi="Times New Roman" w:cs="Times New Roman"/>
          <w:color w:val="auto"/>
          <w:lang w:val="en-US" w:eastAsia="zh-CN"/>
        </w:rPr>
        <w:t>七</w:t>
      </w:r>
      <w:r>
        <w:rPr>
          <w:rFonts w:hint="default" w:ascii="Times New Roman" w:hAnsi="Times New Roman" w:cs="Times New Roman"/>
          <w:color w:val="auto"/>
        </w:rPr>
        <w:t>：环境影响</w:t>
      </w:r>
      <w:r>
        <w:rPr>
          <w:rFonts w:hint="eastAsia" w:hAnsi="Times New Roman" w:cs="Times New Roman"/>
          <w:b/>
          <w:color w:val="auto"/>
          <w:lang w:val="en-US" w:eastAsia="zh-CN"/>
        </w:rPr>
        <w:t>报告</w:t>
      </w:r>
      <w:r>
        <w:rPr>
          <w:rFonts w:hint="default" w:ascii="Times New Roman" w:hAnsi="Times New Roman" w:cs="Times New Roman"/>
          <w:color w:val="auto"/>
        </w:rPr>
        <w:t>表主要结论</w:t>
      </w:r>
      <w:r>
        <w:rPr>
          <w:rFonts w:hint="eastAsia" w:hAnsi="Times New Roman" w:cs="Times New Roman"/>
          <w:color w:val="auto"/>
          <w:lang w:eastAsia="zh-CN"/>
        </w:rPr>
        <w:t>、</w:t>
      </w:r>
      <w:r>
        <w:rPr>
          <w:rFonts w:hint="default" w:ascii="Times New Roman" w:hAnsi="Times New Roman" w:cs="Times New Roman"/>
          <w:color w:val="auto"/>
        </w:rPr>
        <w:t>审批部门审批决定</w:t>
      </w:r>
      <w:bookmarkEnd w:id="43"/>
      <w:bookmarkEnd w:id="44"/>
      <w:bookmarkEnd w:id="45"/>
      <w:r>
        <w:rPr>
          <w:rFonts w:hint="eastAsia" w:hAnsi="Times New Roman" w:cs="Times New Roman"/>
          <w:color w:val="auto"/>
          <w:lang w:val="en-US" w:eastAsia="zh-CN"/>
        </w:rPr>
        <w:t>及落实情况</w:t>
      </w:r>
      <w:bookmarkEnd w:id="46"/>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22"/>
      </w:tblGrid>
      <w:tr w14:paraId="6841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83" w:hRule="atLeast"/>
          <w:jc w:val="center"/>
        </w:trPr>
        <w:tc>
          <w:tcPr>
            <w:tcW w:w="8522" w:type="dxa"/>
            <w:tcMar>
              <w:left w:w="85" w:type="dxa"/>
              <w:right w:w="85" w:type="dxa"/>
            </w:tcMar>
          </w:tcPr>
          <w:p w14:paraId="65FDF860">
            <w:pPr>
              <w:pStyle w:val="37"/>
              <w:spacing w:before="163" w:beforeLines="50"/>
              <w:ind w:firstLine="0" w:firstLineChars="0"/>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1、环境影响</w:t>
            </w:r>
            <w:r>
              <w:rPr>
                <w:rFonts w:hint="eastAsia" w:ascii="Times New Roman" w:hAnsi="Times New Roman" w:cs="Times New Roman"/>
                <w:b/>
                <w:color w:val="auto"/>
                <w:lang w:val="en-US" w:eastAsia="zh-CN"/>
              </w:rPr>
              <w:t>报告</w:t>
            </w:r>
            <w:r>
              <w:rPr>
                <w:rFonts w:hint="default" w:ascii="Times New Roman" w:hAnsi="Times New Roman" w:cs="Times New Roman"/>
                <w:b/>
                <w:color w:val="auto"/>
              </w:rPr>
              <w:t>表</w:t>
            </w:r>
            <w:r>
              <w:rPr>
                <w:rFonts w:hint="eastAsia" w:ascii="Times New Roman" w:hAnsi="Times New Roman" w:cs="Times New Roman"/>
                <w:b/>
                <w:color w:val="auto"/>
                <w:lang w:val="en-US" w:eastAsia="zh-CN"/>
              </w:rPr>
              <w:t>主要结论</w:t>
            </w:r>
          </w:p>
          <w:p w14:paraId="5709EE66">
            <w:pPr>
              <w:pStyle w:val="37"/>
              <w:spacing w:before="65"/>
              <w:ind w:firstLine="420"/>
              <w:rPr>
                <w:rFonts w:hint="default" w:ascii="Times New Roman" w:hAnsi="Times New Roman" w:cs="Times New Roman"/>
                <w:color w:val="auto"/>
              </w:rPr>
            </w:pPr>
            <w:r>
              <w:rPr>
                <w:rFonts w:hint="eastAsia"/>
                <w:color w:val="auto"/>
                <w:sz w:val="21"/>
                <w:szCs w:val="21"/>
                <w:lang w:eastAsia="zh-CN"/>
              </w:rPr>
              <w:t>浙江联强环境工程技术有限公司</w:t>
            </w:r>
            <w:r>
              <w:rPr>
                <w:rFonts w:hint="default" w:ascii="Times New Roman" w:hAnsi="Times New Roman" w:cs="Times New Roman"/>
                <w:color w:val="auto"/>
              </w:rPr>
              <w:t>《</w:t>
            </w:r>
            <w:r>
              <w:rPr>
                <w:rFonts w:hint="eastAsia" w:ascii="Times New Roman" w:hAnsi="Times New Roman" w:cs="Times New Roman"/>
                <w:color w:val="auto"/>
                <w:sz w:val="21"/>
                <w:szCs w:val="21"/>
                <w:highlight w:val="none"/>
                <w:lang w:eastAsia="zh-CN"/>
              </w:rPr>
              <w:t>荔博实业（绍兴）有限公司年产100万套浴缸配件建设项目</w:t>
            </w:r>
            <w:r>
              <w:rPr>
                <w:rFonts w:hint="eastAsia" w:ascii="Times New Roman" w:hAnsi="Times New Roman" w:eastAsia="宋体" w:cs="Times New Roman"/>
                <w:color w:val="auto"/>
                <w:sz w:val="21"/>
                <w:szCs w:val="21"/>
                <w:highlight w:val="none"/>
                <w:lang w:eastAsia="zh-CN"/>
              </w:rPr>
              <w:t>建设项目环境影响报告表</w:t>
            </w:r>
            <w:r>
              <w:rPr>
                <w:rFonts w:hint="default" w:ascii="Times New Roman" w:hAnsi="Times New Roman" w:cs="Times New Roman"/>
                <w:color w:val="auto"/>
              </w:rPr>
              <w:t>》</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2024</w:t>
            </w:r>
            <w:r>
              <w:rPr>
                <w:rFonts w:hint="default" w:ascii="Times New Roman" w:hAnsi="Times New Roman" w:cs="Times New Roman"/>
                <w:color w:val="auto"/>
              </w:rPr>
              <w:t>年</w:t>
            </w:r>
            <w:r>
              <w:rPr>
                <w:rFonts w:hint="eastAsia" w:ascii="Times New Roman" w:hAnsi="Times New Roman" w:cs="Times New Roman"/>
                <w:color w:val="auto"/>
                <w:lang w:val="en-US" w:eastAsia="zh-CN"/>
              </w:rPr>
              <w:t>07</w:t>
            </w:r>
            <w:r>
              <w:rPr>
                <w:rFonts w:hint="default" w:ascii="Times New Roman" w:hAnsi="Times New Roman" w:cs="Times New Roman"/>
                <w:color w:val="auto"/>
              </w:rPr>
              <w:t>月</w:t>
            </w:r>
            <w:r>
              <w:rPr>
                <w:rFonts w:hint="eastAsia" w:ascii="Times New Roman" w:hAnsi="Times New Roman" w:cs="Times New Roman"/>
                <w:color w:val="auto"/>
                <w:lang w:eastAsia="zh-CN"/>
              </w:rPr>
              <w:t>）</w:t>
            </w:r>
            <w:r>
              <w:rPr>
                <w:rFonts w:hint="default" w:ascii="Times New Roman" w:hAnsi="Times New Roman" w:cs="Times New Roman"/>
                <w:color w:val="auto"/>
              </w:rPr>
              <w:t>的主要结论如下：</w:t>
            </w:r>
          </w:p>
          <w:p w14:paraId="4870B5B1">
            <w:pPr>
              <w:spacing w:line="360" w:lineRule="auto"/>
              <w:ind w:firstLine="420" w:firstLineChars="200"/>
              <w:contextualSpacing/>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荔博实业（绍兴）有限公司年产100万套浴缸配件建设项目拟建于绍兴市上虞区小越街道倪梁村。项目建设符合绍兴市上虞区“三线一单”生态环境分区管控要求，排放的污染物符合国家、省规定的污染物排放标准和主要污染物排放总量控制指标；本项目实施后，环境质量能够满足项目所在区域的环境质量要求。</w:t>
            </w:r>
          </w:p>
          <w:p w14:paraId="54D9F56D">
            <w:pPr>
              <w:spacing w:line="360" w:lineRule="auto"/>
              <w:ind w:firstLine="420" w:firstLineChars="200"/>
              <w:contextualSpacing/>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项目建设符合城市总体规划和土地利用总体规划；符合国家和省的产业政策；符合《上虞区产业建设项目环境准入指导意见》要求；符合“三线一单”原则；采用的工艺和设备符合清洁生产要求；公众参与满足相关要求；项目新增污染物总量经绍兴市生态环境局上虞分局区域调剂解决，符合总量控制原则。各污染物经治理达标排放后对周围环境影响较小，能维持当地环境质量满足功能区划要求。</w:t>
            </w:r>
          </w:p>
          <w:p w14:paraId="473B041B">
            <w:pPr>
              <w:spacing w:line="360" w:lineRule="auto"/>
              <w:ind w:firstLine="420" w:firstLineChars="200"/>
              <w:contextualSpacing/>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综上所述，本环评认为，从环保角度而言，本项目建设是可行</w:t>
            </w:r>
          </w:p>
          <w:p w14:paraId="23FB52D2">
            <w:pPr>
              <w:pStyle w:val="37"/>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、审批部门审批决定</w:t>
            </w:r>
          </w:p>
          <w:p w14:paraId="4AA1ECC3">
            <w:pPr>
              <w:pStyle w:val="37"/>
              <w:spacing w:before="65"/>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eastAsia="zh-CN"/>
              </w:rPr>
              <w:t>绍兴市生态环境局《关于荔博实业（绍兴）有限公司年产100万套浴缸配件建设项目环境影响报告的审查意见》（</w:t>
            </w:r>
            <w:r>
              <w:rPr>
                <w:rFonts w:hint="eastAsia" w:ascii="Times New Roman" w:hAnsi="Times New Roman" w:cs="Times New Roman"/>
                <w:color w:val="auto"/>
                <w:sz w:val="21"/>
                <w:szCs w:val="21"/>
                <w:highlight w:val="none"/>
                <w:lang w:val="en-US" w:eastAsia="zh-CN"/>
              </w:rPr>
              <w:t>2022年9月20日</w:t>
            </w:r>
            <w:r>
              <w:rPr>
                <w:rFonts w:hint="eastAsia" w:ascii="Times New Roman" w:hAnsi="Times New Roman" w:cs="Times New Roman"/>
                <w:color w:val="auto"/>
                <w:highlight w:val="none"/>
                <w:lang w:eastAsia="zh-CN"/>
              </w:rPr>
              <w:t>，</w:t>
            </w:r>
            <w:r>
              <w:rPr>
                <w:rFonts w:hint="eastAsia" w:ascii="Times New Roman" w:hAnsi="Times New Roman" w:cs="Times New Roman"/>
                <w:color w:val="auto"/>
                <w:sz w:val="21"/>
                <w:szCs w:val="21"/>
                <w:highlight w:val="none"/>
                <w:lang w:val="en-US" w:eastAsia="zh-CN"/>
              </w:rPr>
              <w:t>虞环审（2022）93号</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的主要内容如下：</w:t>
            </w:r>
          </w:p>
          <w:p w14:paraId="6AC9C011">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 xml:space="preserve">荔博实业（绍兴）有限公司： </w:t>
            </w:r>
          </w:p>
          <w:p w14:paraId="48246ABA">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 xml:space="preserve"> 根据你单位委托浙江联强环境工程技术有限公司编制的《荔博实业（绍兴）有限公司年产100万套浴缸配件建设项目环境影响报告表》及你单位报送的要求审批环评报告的申请和承诺，在项目符合产业政策、选址符合规划等前提下，原则同意环境影响报告表结论。你单位须严格按照环评报告所列建设项目的性质、规模、地点、采用的生产工艺、环保对策措施及批文要求实施项目的建设。</w:t>
            </w:r>
          </w:p>
          <w:p w14:paraId="7FEF22AC">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一、严格实行雨污分流的排水体制，雨水进入雨水管网。本项目冷却水及测试水经收集后全部回用，不得外排；生活污水经化粪池处理达纳管标准后纳入污水管网，送绍兴市上虞区水处理发展有限责任公司集中处理。</w:t>
            </w:r>
          </w:p>
          <w:p w14:paraId="535B9B28">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二、加强车间通风换气，保证车间空气质量，改善职工操作环境。注塑废气、胶水废气、成型废气须经二级活性炭吸附设备处理后达标排放；切割粉尘须经布袋除尘设备处理后达标排放；破碎过程须加盖密闭操作，减少对周围大气环境的影响。</w:t>
            </w:r>
          </w:p>
          <w:p w14:paraId="66DFF1A1">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三、优化厂区布局，选用低噪声设备，加强设备维护，对高噪声设备采取有效的减震隔声等降噪措施，确保厂界噪声达标排放。</w:t>
            </w:r>
          </w:p>
          <w:p w14:paraId="0C6A4B7A">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四、工业固废须分类收集，妥善处置。废液压油、废润滑油、废包装桶（罐）、废活性炭等危险废物的收集和贮存须符合《危险废物贮存污染控制标准》（GB18597-2001）及修改单的有关要求，并委托有资质单位妥善处置。生活垃圾分类收集后委托环卫部门及时清运。</w:t>
            </w:r>
          </w:p>
          <w:p w14:paraId="0DF9F0C7">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五、严格实行污染物总量控制措施及排污许可</w:t>
            </w:r>
            <w:r>
              <w:rPr>
                <w:rFonts w:hint="eastAsia" w:ascii="Times New Roman" w:hAnsi="Times New Roman" w:cs="Times New Roman"/>
                <w:color w:val="auto"/>
                <w:highlight w:val="none"/>
                <w:lang w:val="en-US" w:eastAsia="zh-CN"/>
              </w:rPr>
              <w:t>证</w:t>
            </w:r>
            <w:r>
              <w:rPr>
                <w:rFonts w:hint="eastAsia" w:ascii="Times New Roman" w:hAnsi="Times New Roman" w:cs="Times New Roman"/>
                <w:color w:val="auto"/>
                <w:highlight w:val="none"/>
                <w:lang w:eastAsia="zh-CN"/>
              </w:rPr>
              <w:t>，项目投产排污前须申领或变更排污许可证。项目实施后全厂污染物年排放总量核定为：废水量（纳管）≤0.09万吨/年、CODcr≤0.45吨/年、氨氮≤0.032吨/年、VOCs≤0.1吨/年、烟（粉）尘≤0.16吨/年，其他特征污染物控制在环评指标内。根据总量平衡方案，项目所需VOCs、烟（粉）尘总量控制指标在区域内调剂解决，满足总量控制要求。</w:t>
            </w:r>
          </w:p>
          <w:p w14:paraId="2B8FA9FF">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六、按照《绍兴市工业企业排放口规范化设置规范》（具体见绍市环函[2015]251号文）的相关要求，设置规范化的废水（气）排放口、雨水排放口，并纳入企业设备管理范围，制定企业内部相应的管理办法和规章制度，发现外形损坏、污染或有变化等不符合标准要求的情况须及时修复或更换。</w:t>
            </w:r>
          </w:p>
          <w:p w14:paraId="7C865213">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七、项目位于绍兴市上虞区小越街道倪梁村，建设内容仅限于年产100万套浴缸配件建设项目。本项目不涉及表面处理工艺，且不涉及废塑料和再生料。</w:t>
            </w:r>
          </w:p>
          <w:p w14:paraId="49C4AE00">
            <w:pPr>
              <w:pStyle w:val="37"/>
              <w:wordWrap/>
              <w:spacing w:before="65"/>
              <w:ind w:firstLine="42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八、严格执行环保“三同时”验收制度，项目竣工验收合格后，方可正式投入生产。</w:t>
            </w:r>
          </w:p>
          <w:p w14:paraId="38734AE4">
            <w:pPr>
              <w:pStyle w:val="37"/>
              <w:spacing w:before="65"/>
              <w:ind w:firstLine="420"/>
              <w:jc w:val="righ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绍兴市生态环境局</w:t>
            </w:r>
          </w:p>
          <w:p w14:paraId="59C89DB8">
            <w:pPr>
              <w:pStyle w:val="37"/>
              <w:wordWrap/>
              <w:spacing w:before="65"/>
              <w:ind w:firstLine="420"/>
              <w:jc w:val="right"/>
              <w:rPr>
                <w:rFonts w:hint="default" w:ascii="Times New Roman" w:hAnsi="Times New Roman" w:cs="Times New Roman"/>
                <w:color w:val="auto"/>
                <w:highlight w:val="cyan"/>
                <w:lang w:val="en-US" w:eastAsia="zh-CN"/>
              </w:rPr>
            </w:pPr>
            <w:r>
              <w:rPr>
                <w:rFonts w:hint="eastAsia" w:ascii="Times New Roman" w:hAnsi="Times New Roman" w:cs="Times New Roman"/>
                <w:color w:val="auto"/>
                <w:sz w:val="21"/>
                <w:szCs w:val="21"/>
                <w:highlight w:val="none"/>
                <w:lang w:val="en-US" w:eastAsia="zh-CN"/>
              </w:rPr>
              <w:t>2022年9月20日</w:t>
            </w:r>
          </w:p>
          <w:p w14:paraId="6FF998C7">
            <w:pPr>
              <w:pStyle w:val="37"/>
              <w:spacing w:before="65"/>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、环评批复落实情况</w:t>
            </w:r>
          </w:p>
          <w:p w14:paraId="3E7DEA8B">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本项目环评批复落实情况详见表</w:t>
            </w:r>
            <w:r>
              <w:rPr>
                <w:rFonts w:hint="eastAsia" w:ascii="Times New Roman" w:hAnsi="Times New Roman" w:cs="Times New Roman"/>
                <w:color w:val="auto"/>
                <w:lang w:val="en-US" w:eastAsia="zh-CN"/>
              </w:rPr>
              <w:t>7</w:t>
            </w:r>
            <w:r>
              <w:rPr>
                <w:rFonts w:hint="default" w:ascii="Times New Roman" w:hAnsi="Times New Roman" w:cs="Times New Roman"/>
                <w:color w:val="auto"/>
              </w:rPr>
              <w:t>-1。</w:t>
            </w:r>
          </w:p>
          <w:p w14:paraId="1E713804">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7</w:t>
            </w:r>
            <w:r>
              <w:rPr>
                <w:rFonts w:hint="default" w:ascii="Times New Roman" w:hAnsi="Times New Roman" w:cs="Times New Roman"/>
                <w:color w:val="auto"/>
              </w:rPr>
              <w:t>-1 本项目环评批复落实情况一览表</w:t>
            </w:r>
          </w:p>
          <w:tbl>
            <w:tblPr>
              <w:tblStyle w:val="19"/>
              <w:tblW w:w="845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39"/>
              <w:gridCol w:w="3586"/>
              <w:gridCol w:w="3360"/>
              <w:gridCol w:w="866"/>
            </w:tblGrid>
            <w:tr w14:paraId="40C0D7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639" w:type="dxa"/>
                  <w:vAlign w:val="center"/>
                </w:tcPr>
                <w:p w14:paraId="07F344EA">
                  <w:pPr>
                    <w:pStyle w:val="52"/>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586" w:type="dxa"/>
                  <w:vAlign w:val="center"/>
                </w:tcPr>
                <w:p w14:paraId="72ED5B84">
                  <w:pPr>
                    <w:pStyle w:val="52"/>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环评批复要求</w:t>
                  </w:r>
                </w:p>
              </w:tc>
              <w:tc>
                <w:tcPr>
                  <w:tcW w:w="3360" w:type="dxa"/>
                  <w:vAlign w:val="center"/>
                </w:tcPr>
                <w:p w14:paraId="548F0EF8">
                  <w:pPr>
                    <w:pStyle w:val="52"/>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实际情况</w:t>
                  </w:r>
                </w:p>
              </w:tc>
              <w:tc>
                <w:tcPr>
                  <w:tcW w:w="866" w:type="dxa"/>
                  <w:vAlign w:val="center"/>
                </w:tcPr>
                <w:p w14:paraId="6EEB6148">
                  <w:pPr>
                    <w:pStyle w:val="52"/>
                    <w:widowControl w:val="0"/>
                    <w:spacing w:line="320" w:lineRule="exact"/>
                    <w:rPr>
                      <w:rFonts w:hint="default" w:ascii="Times New Roman" w:hAnsi="Times New Roman" w:cs="Times New Roman"/>
                      <w:b/>
                      <w:bCs/>
                      <w:color w:val="auto"/>
                    </w:rPr>
                  </w:pPr>
                  <w:r>
                    <w:rPr>
                      <w:rFonts w:hint="default" w:ascii="Times New Roman" w:hAnsi="Times New Roman" w:cs="Times New Roman"/>
                      <w:b/>
                      <w:bCs/>
                      <w:color w:val="auto"/>
                    </w:rPr>
                    <w:t>是否落实</w:t>
                  </w:r>
                </w:p>
              </w:tc>
            </w:tr>
            <w:tr w14:paraId="0B653D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Align w:val="center"/>
                </w:tcPr>
                <w:p w14:paraId="2D27F937">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批建符合性</w:t>
                  </w:r>
                </w:p>
              </w:tc>
              <w:tc>
                <w:tcPr>
                  <w:tcW w:w="3586" w:type="dxa"/>
                  <w:vAlign w:val="center"/>
                </w:tcPr>
                <w:p w14:paraId="5E2B588E">
                  <w:pPr>
                    <w:pStyle w:val="52"/>
                    <w:widowControl w:val="0"/>
                    <w:spacing w:line="32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你公司委托浙江联强环境工程技术有限公司编制的《环评报告》、项目备案（赋码）信息表（2204-330604-04-01-101670）等材料以及本项目环评行政许可公示意见反馈情况，在项目符合产业政策、选址符合区域土地利用规划、绍兴市生态环境分区管控动态更新方案等要求，并依法取得相关许可的前提下，原则同意《环评报告》结论。</w:t>
                  </w:r>
                </w:p>
              </w:tc>
              <w:tc>
                <w:tcPr>
                  <w:tcW w:w="3360" w:type="dxa"/>
                  <w:vAlign w:val="center"/>
                </w:tcPr>
                <w:p w14:paraId="1963870E">
                  <w:pPr>
                    <w:pStyle w:val="52"/>
                    <w:widowControl w:val="0"/>
                    <w:tabs>
                      <w:tab w:val="left" w:pos="2192"/>
                    </w:tabs>
                    <w:spacing w:line="320" w:lineRule="exact"/>
                    <w:jc w:val="both"/>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项目位于绍兴市上虞区小越街道倪梁村，依据环评要求，建设实施“</w:t>
                  </w:r>
                  <w:r>
                    <w:rPr>
                      <w:rFonts w:hint="eastAsia" w:ascii="Times New Roman" w:hAnsi="Times New Roman" w:cs="Times New Roman"/>
                      <w:color w:val="auto"/>
                      <w:lang w:eastAsia="zh-CN"/>
                    </w:rPr>
                    <w:t>荔博实业（绍兴）有限公司年产100万套浴缸配件建设项目</w:t>
                  </w:r>
                  <w:r>
                    <w:rPr>
                      <w:rFonts w:hint="eastAsia" w:ascii="Times New Roman" w:hAnsi="Times New Roman" w:cs="Times New Roman"/>
                      <w:color w:val="auto"/>
                      <w:highlight w:val="none"/>
                      <w:lang w:val="en-US" w:eastAsia="zh-CN"/>
                    </w:rPr>
                    <w:t>”。</w:t>
                  </w:r>
                </w:p>
              </w:tc>
              <w:tc>
                <w:tcPr>
                  <w:tcW w:w="866" w:type="dxa"/>
                  <w:vAlign w:val="center"/>
                </w:tcPr>
                <w:p w14:paraId="4C7FF1B0">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2D890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Merge w:val="restart"/>
                  <w:vAlign w:val="center"/>
                </w:tcPr>
                <w:p w14:paraId="7BB58ACC">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污染防治措施要求</w:t>
                  </w:r>
                </w:p>
              </w:tc>
              <w:tc>
                <w:tcPr>
                  <w:tcW w:w="3586" w:type="dxa"/>
                  <w:vAlign w:val="center"/>
                </w:tcPr>
                <w:p w14:paraId="59158792">
                  <w:pPr>
                    <w:pStyle w:val="52"/>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lang w:eastAsia="zh-CN"/>
                    </w:rPr>
                    <w:t>严格实行雨污分流的排水体制，雨水进入雨水管网。本项目冷却水及测试水经收集后全部回用，不得外排；生活污水经化粪池处理达纳管标准后纳入污水管网，送绍兴市上虞区水处理发展有限责任公司集中处理。</w:t>
                  </w:r>
                </w:p>
              </w:tc>
              <w:tc>
                <w:tcPr>
                  <w:tcW w:w="3360" w:type="dxa"/>
                  <w:vAlign w:val="center"/>
                </w:tcPr>
                <w:p w14:paraId="6E52E81E">
                  <w:pPr>
                    <w:pStyle w:val="37"/>
                    <w:widowControl w:val="0"/>
                    <w:spacing w:before="65"/>
                    <w:ind w:left="0" w:leftChars="0" w:firstLine="0" w:firstLineChars="0"/>
                    <w:jc w:val="both"/>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本项目依托于厂区原有雨污系统。项目产生的废水主要为注塑间接冷却水、水流测试水和职工生活污水：注塑间接冷却水和水流测试水循环使用，不排放；厕所污水经厂区化粪池预处理后与其它生活废水一起纳管。</w:t>
                  </w:r>
                </w:p>
                <w:p w14:paraId="3E315CA8">
                  <w:pPr>
                    <w:pStyle w:val="52"/>
                    <w:widowControl w:val="0"/>
                    <w:spacing w:line="320" w:lineRule="exact"/>
                    <w:jc w:val="left"/>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废水测结果见表十。</w:t>
                  </w:r>
                </w:p>
              </w:tc>
              <w:tc>
                <w:tcPr>
                  <w:tcW w:w="866" w:type="dxa"/>
                  <w:vAlign w:val="center"/>
                </w:tcPr>
                <w:p w14:paraId="5DB6B06E">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266BB8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03" w:hRule="atLeast"/>
                <w:jc w:val="center"/>
              </w:trPr>
              <w:tc>
                <w:tcPr>
                  <w:tcW w:w="639" w:type="dxa"/>
                  <w:vMerge w:val="continue"/>
                  <w:vAlign w:val="center"/>
                </w:tcPr>
                <w:p w14:paraId="5D992FEE">
                  <w:pPr>
                    <w:pStyle w:val="52"/>
                    <w:widowControl w:val="0"/>
                    <w:spacing w:line="320" w:lineRule="exact"/>
                    <w:rPr>
                      <w:rFonts w:hint="default" w:ascii="Times New Roman" w:hAnsi="Times New Roman" w:cs="Times New Roman"/>
                      <w:color w:val="auto"/>
                    </w:rPr>
                  </w:pPr>
                </w:p>
              </w:tc>
              <w:tc>
                <w:tcPr>
                  <w:tcW w:w="3586" w:type="dxa"/>
                  <w:vAlign w:val="center"/>
                </w:tcPr>
                <w:p w14:paraId="5E4B17CC">
                  <w:pPr>
                    <w:pStyle w:val="52"/>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eastAsia="zh-CN"/>
                    </w:rPr>
                    <w:t>加强车间通风换气，保证车间空气质量，改善职工操作环境。注塑废气、胶水废气、成型废气须经二级活性炭吸附设备处理后达标排放；切割粉尘须经布袋除尘设备处理后达标排放；破碎过程须加盖密闭操作，减少对周围大气环境的影响</w:t>
                  </w:r>
                </w:p>
              </w:tc>
              <w:tc>
                <w:tcPr>
                  <w:tcW w:w="3360" w:type="dxa"/>
                  <w:vAlign w:val="center"/>
                </w:tcPr>
                <w:p w14:paraId="669679B6">
                  <w:pPr>
                    <w:pStyle w:val="52"/>
                    <w:widowControl w:val="0"/>
                    <w:spacing w:line="320" w:lineRule="exact"/>
                    <w:jc w:val="both"/>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本项目废气主要为投料粉尘、注塑废气、切割粉尘、胶水废气和破碎粉尘。粉尘主要产生于投料、切割、破碎工序；注塑废气经收集后采用“二级活性炭吸附”方式处理达标后，引至15m高排气筒DA001高空排放，胶水废气收集与注塑废气一起处理后排放。切割粉尘经布袋除尘装置收集后处理</w:t>
                  </w:r>
                </w:p>
                <w:p w14:paraId="09B9DDCD">
                  <w:pPr>
                    <w:pStyle w:val="52"/>
                    <w:widowControl w:val="0"/>
                    <w:spacing w:line="320" w:lineRule="exact"/>
                    <w:jc w:val="both"/>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废气</w:t>
                  </w:r>
                  <w:r>
                    <w:rPr>
                      <w:rFonts w:hint="eastAsia" w:ascii="Times New Roman" w:hAnsi="Times New Roman" w:cs="Times New Roman"/>
                      <w:color w:val="auto"/>
                      <w:highlight w:val="none"/>
                      <w:lang w:val="en-US" w:eastAsia="zh-CN"/>
                    </w:rPr>
                    <w:t>监测结果见表十。</w:t>
                  </w:r>
                </w:p>
              </w:tc>
              <w:tc>
                <w:tcPr>
                  <w:tcW w:w="866" w:type="dxa"/>
                  <w:vAlign w:val="center"/>
                </w:tcPr>
                <w:p w14:paraId="1A0C6C41">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431140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jc w:val="center"/>
              </w:trPr>
              <w:tc>
                <w:tcPr>
                  <w:tcW w:w="639" w:type="dxa"/>
                  <w:vMerge w:val="continue"/>
                  <w:vAlign w:val="center"/>
                </w:tcPr>
                <w:p w14:paraId="7C7C4981">
                  <w:pPr>
                    <w:pStyle w:val="52"/>
                    <w:widowControl w:val="0"/>
                    <w:spacing w:line="320" w:lineRule="exact"/>
                    <w:rPr>
                      <w:rFonts w:hint="default" w:ascii="Times New Roman" w:hAnsi="Times New Roman" w:cs="Times New Roman"/>
                      <w:color w:val="auto"/>
                    </w:rPr>
                  </w:pPr>
                </w:p>
              </w:tc>
              <w:tc>
                <w:tcPr>
                  <w:tcW w:w="3586" w:type="dxa"/>
                  <w:vAlign w:val="center"/>
                </w:tcPr>
                <w:p w14:paraId="7EE04A14">
                  <w:pPr>
                    <w:pStyle w:val="52"/>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eastAsia="zh-CN"/>
                    </w:rPr>
                    <w:t>工业固废须分类收集，妥善处置。废液压油、废润滑油、废包装桶（罐）、废活性炭等危险废物的收集和贮存须符合《危险废物贮存污染控制标准》（GB18597-2001）及修改单的有关要求，并委托有资质单位妥善处置。生活垃圾分类收集后委托环卫部门及时清运。</w:t>
                  </w:r>
                </w:p>
              </w:tc>
              <w:tc>
                <w:tcPr>
                  <w:tcW w:w="3360" w:type="dxa"/>
                  <w:vAlign w:val="center"/>
                </w:tcPr>
                <w:p w14:paraId="5C0CD291">
                  <w:pPr>
                    <w:pStyle w:val="52"/>
                    <w:widowControl w:val="0"/>
                    <w:spacing w:line="320" w:lineRule="exact"/>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产生的固体废物主要为生产过程产生的塑料边角料、残次品、金属边角料及屑、破损模具、废液压油、废润滑油、废包装桶（罐）、一般废包装材料、废活性炭、除尘收集粉尘、破损布袋及职工生活垃圾等。废液压油、废润滑油、废包装桶（罐）委托浙江春晖固废处理有限公司处置；废活性炭委托浙江悦胜环境科技有限公司处置，金属边角料及屑、除尘收集粉尘、破损布袋、一般废包装材料委托一般物资回收单位回收利用，破损模具不严重自己维修，严重的委托模具厂家回收，生活垃圾由环卫清运。</w:t>
                  </w:r>
                </w:p>
              </w:tc>
              <w:tc>
                <w:tcPr>
                  <w:tcW w:w="866" w:type="dxa"/>
                  <w:vAlign w:val="center"/>
                </w:tcPr>
                <w:p w14:paraId="5D56C59D">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5C3B42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Merge w:val="continue"/>
                  <w:vAlign w:val="center"/>
                </w:tcPr>
                <w:p w14:paraId="1480FDC7">
                  <w:pPr>
                    <w:pStyle w:val="52"/>
                    <w:widowControl w:val="0"/>
                    <w:spacing w:line="320" w:lineRule="exact"/>
                    <w:rPr>
                      <w:rFonts w:hint="eastAsia" w:ascii="Times New Roman" w:hAnsi="Times New Roman" w:cs="Times New Roman"/>
                      <w:color w:val="auto"/>
                      <w:lang w:val="en-US" w:eastAsia="zh-CN"/>
                    </w:rPr>
                  </w:pPr>
                </w:p>
              </w:tc>
              <w:tc>
                <w:tcPr>
                  <w:tcW w:w="3586" w:type="dxa"/>
                  <w:vAlign w:val="center"/>
                </w:tcPr>
                <w:p w14:paraId="55EC8348">
                  <w:pPr>
                    <w:pStyle w:val="52"/>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t>优化厂区布局，选用低噪声设备，加强设备维护，对高噪声设备采取有效的减震隔声等降噪措施，确保厂界噪声达标排放。</w:t>
                  </w:r>
                </w:p>
              </w:tc>
              <w:tc>
                <w:tcPr>
                  <w:tcW w:w="3360" w:type="dxa"/>
                  <w:vAlign w:val="center"/>
                </w:tcPr>
                <w:p w14:paraId="7FABA494">
                  <w:pPr>
                    <w:pStyle w:val="52"/>
                    <w:widowControl w:val="0"/>
                    <w:spacing w:line="320" w:lineRule="exact"/>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噪声主要为生产设备运行产生的机械噪声。企业已在设备选型时选用低噪声设备；利用墙体进行隔声；对高噪声设备做基础减振；定期维护设备，以防因设备不正常运转时产生高噪声现象；加强职工环保意识教育。噪声监测结果见表十。</w:t>
                  </w:r>
                </w:p>
              </w:tc>
              <w:tc>
                <w:tcPr>
                  <w:tcW w:w="866" w:type="dxa"/>
                  <w:vAlign w:val="center"/>
                </w:tcPr>
                <w:p w14:paraId="6CAAF45F">
                  <w:pPr>
                    <w:pStyle w:val="52"/>
                    <w:widowControl w:val="0"/>
                    <w:spacing w:line="320" w:lineRule="exact"/>
                    <w:rPr>
                      <w:rFonts w:hint="default" w:ascii="Times New Roman" w:hAnsi="Times New Roman" w:cs="Times New Roman"/>
                      <w:color w:val="auto"/>
                    </w:rPr>
                  </w:pPr>
                  <w:r>
                    <w:rPr>
                      <w:rFonts w:hint="default" w:ascii="Times New Roman" w:hAnsi="Times New Roman" w:cs="Times New Roman"/>
                      <w:color w:val="auto"/>
                    </w:rPr>
                    <w:t>已落实。</w:t>
                  </w:r>
                </w:p>
              </w:tc>
            </w:tr>
            <w:tr w14:paraId="3AAC84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Align w:val="center"/>
                </w:tcPr>
                <w:p w14:paraId="70E8CBAF">
                  <w:pPr>
                    <w:pStyle w:val="52"/>
                    <w:widowControl w:val="0"/>
                    <w:spacing w:line="320" w:lineRule="exact"/>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总量控制</w:t>
                  </w:r>
                </w:p>
              </w:tc>
              <w:tc>
                <w:tcPr>
                  <w:tcW w:w="3586" w:type="dxa"/>
                  <w:vAlign w:val="center"/>
                </w:tcPr>
                <w:p w14:paraId="2032D90B">
                  <w:pPr>
                    <w:pStyle w:val="52"/>
                    <w:widowControl w:val="0"/>
                    <w:spacing w:line="320" w:lineRule="exact"/>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cs="Times New Roman"/>
                      <w:color w:val="auto"/>
                      <w:highlight w:val="none"/>
                      <w:lang w:eastAsia="zh-CN"/>
                    </w:rPr>
                    <w:t>严格实行污染物总量控制措施及排污许可证制度，项目投产排污前须申领或变更排污许可证。项目实施后全厂污染物年排放总量核定为：废水量（纳管）≤0.09万吨/年、CODcr≤0.45吨/年、氨氮≤0.032吨/年、VOCs≤0.1吨/年、烟（粉）尘≤0.16吨/年，其他特征污染物控制在环评指标内。根据总量平衡方案，项目所需VOCs、烟（粉）尘总量控制指标在区域内调剂解决，满足总量控制要求。</w:t>
                  </w:r>
                </w:p>
              </w:tc>
              <w:tc>
                <w:tcPr>
                  <w:tcW w:w="3360" w:type="dxa"/>
                  <w:vAlign w:val="center"/>
                </w:tcPr>
                <w:p w14:paraId="34F415CD">
                  <w:pPr>
                    <w:pStyle w:val="52"/>
                    <w:widowControl w:val="0"/>
                    <w:spacing w:line="32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经核算，本项目</w:t>
                  </w:r>
                  <w:r>
                    <w:rPr>
                      <w:rFonts w:hint="eastAsia" w:ascii="Times New Roman" w:hAnsi="Times New Roman"/>
                      <w:color w:val="auto"/>
                    </w:rPr>
                    <w:t>废水量</w:t>
                  </w:r>
                  <w:r>
                    <w:rPr>
                      <w:rFonts w:hint="eastAsia" w:ascii="Times New Roman" w:hAnsi="Times New Roman"/>
                      <w:color w:val="auto"/>
                      <w:lang w:val="en-US" w:eastAsia="zh-CN"/>
                    </w:rPr>
                    <w:t>382.5吨/年</w:t>
                  </w:r>
                  <w:r>
                    <w:rPr>
                      <w:rFonts w:ascii="Times New Roman" w:hAnsi="Times New Roman"/>
                      <w:color w:val="auto"/>
                    </w:rPr>
                    <w:t>，</w:t>
                  </w:r>
                  <w:r>
                    <w:rPr>
                      <w:rFonts w:hint="eastAsia" w:ascii="Times New Roman" w:hAnsi="Times New Roman"/>
                      <w:color w:val="auto"/>
                    </w:rPr>
                    <w:t>化学需氧量</w:t>
                  </w:r>
                  <w:r>
                    <w:rPr>
                      <w:rFonts w:hint="eastAsia" w:ascii="Times New Roman" w:hAnsi="Times New Roman"/>
                      <w:color w:val="auto"/>
                      <w:lang w:val="en-US" w:eastAsia="zh-CN"/>
                    </w:rPr>
                    <w:t>0.109吨/年</w:t>
                  </w:r>
                  <w:r>
                    <w:rPr>
                      <w:rFonts w:ascii="Times New Roman" w:hAnsi="Times New Roman"/>
                      <w:color w:val="auto"/>
                    </w:rPr>
                    <w:t>，</w:t>
                  </w:r>
                  <w:r>
                    <w:rPr>
                      <w:rFonts w:hint="eastAsia" w:ascii="Times New Roman" w:hAnsi="Times New Roman"/>
                      <w:color w:val="auto"/>
                    </w:rPr>
                    <w:t>氨氮</w:t>
                  </w:r>
                  <w:r>
                    <w:rPr>
                      <w:rFonts w:hint="eastAsia" w:ascii="Times New Roman" w:hAnsi="Times New Roman"/>
                      <w:color w:val="auto"/>
                      <w:lang w:val="en-US" w:eastAsia="zh-CN"/>
                    </w:rPr>
                    <w:t>0.013吨/年</w:t>
                  </w:r>
                  <w:r>
                    <w:rPr>
                      <w:rFonts w:hint="eastAsia" w:ascii="Times New Roman" w:hAnsi="Times New Roman"/>
                      <w:color w:val="auto"/>
                    </w:rPr>
                    <w:t>，</w:t>
                  </w:r>
                  <w:r>
                    <w:rPr>
                      <w:rFonts w:hint="eastAsia" w:ascii="Times New Roman" w:hAnsi="Times New Roman" w:cs="Times New Roman"/>
                      <w:color w:val="auto"/>
                      <w:highlight w:val="none"/>
                      <w:lang w:eastAsia="zh-CN"/>
                    </w:rPr>
                    <w:t>VOCs</w:t>
                  </w:r>
                  <w:r>
                    <w:rPr>
                      <w:rFonts w:hint="eastAsia" w:ascii="Times New Roman" w:hAnsi="Times New Roman" w:cs="Times New Roman"/>
                      <w:color w:val="auto"/>
                      <w:highlight w:val="none"/>
                      <w:lang w:val="en-US" w:eastAsia="zh-CN"/>
                    </w:rPr>
                    <w:t xml:space="preserve"> 0.093</w:t>
                  </w:r>
                  <w:r>
                    <w:rPr>
                      <w:rFonts w:hint="eastAsia" w:ascii="Times New Roman" w:hAnsi="Times New Roman" w:cs="Times New Roman"/>
                      <w:color w:val="auto"/>
                      <w:highlight w:val="none"/>
                      <w:lang w:eastAsia="zh-CN"/>
                    </w:rPr>
                    <w:t>吨/年，</w:t>
                  </w:r>
                  <w:r>
                    <w:rPr>
                      <w:rFonts w:hint="default" w:ascii="Times New Roman" w:hAnsi="Times New Roman" w:cs="Times New Roman"/>
                      <w:color w:val="auto"/>
                      <w:highlight w:val="none"/>
                    </w:rPr>
                    <w:t>符合环评审批要求</w:t>
                  </w:r>
                  <w:r>
                    <w:rPr>
                      <w:rFonts w:hint="eastAsia" w:ascii="Times New Roman" w:hAnsi="Times New Roman" w:cs="Times New Roman"/>
                      <w:color w:val="FF0000"/>
                      <w:highlight w:val="none"/>
                      <w:lang w:val="en-US" w:eastAsia="zh-CN"/>
                    </w:rPr>
                    <w:t>。</w:t>
                  </w:r>
                </w:p>
              </w:tc>
              <w:tc>
                <w:tcPr>
                  <w:tcW w:w="866" w:type="dxa"/>
                  <w:vAlign w:val="center"/>
                </w:tcPr>
                <w:p w14:paraId="7D25684E">
                  <w:pPr>
                    <w:pStyle w:val="52"/>
                    <w:widowControl w:val="0"/>
                    <w:spacing w:line="32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已落实。</w:t>
                  </w:r>
                </w:p>
              </w:tc>
            </w:tr>
            <w:tr w14:paraId="32C0E1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60" w:hRule="atLeast"/>
                <w:jc w:val="center"/>
              </w:trPr>
              <w:tc>
                <w:tcPr>
                  <w:tcW w:w="639" w:type="dxa"/>
                  <w:vAlign w:val="center"/>
                </w:tcPr>
                <w:p w14:paraId="328A6C74">
                  <w:pPr>
                    <w:pStyle w:val="52"/>
                    <w:widowControl w:val="0"/>
                    <w:spacing w:line="320" w:lineRule="exact"/>
                    <w:rPr>
                      <w:rFonts w:hint="eastAsia" w:ascii="Times New Roman" w:hAnsi="Times New Roman" w:cs="Times New Roman"/>
                      <w:color w:val="auto"/>
                      <w:lang w:val="en-US" w:eastAsia="zh-CN"/>
                    </w:rPr>
                  </w:pPr>
                  <w:r>
                    <w:rPr>
                      <w:rFonts w:hint="default" w:ascii="Times New Roman" w:hAnsi="Times New Roman" w:cs="Times New Roman"/>
                      <w:color w:val="auto"/>
                    </w:rPr>
                    <w:t>环境制度</w:t>
                  </w:r>
                </w:p>
              </w:tc>
              <w:tc>
                <w:tcPr>
                  <w:tcW w:w="3586" w:type="dxa"/>
                  <w:vAlign w:val="center"/>
                </w:tcPr>
                <w:p w14:paraId="498A5340">
                  <w:pPr>
                    <w:pStyle w:val="52"/>
                    <w:widowControl w:val="0"/>
                    <w:spacing w:line="32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按照《绍兴市工业企业排放口规范化设置规范》（具体见绍市环函[2015]251号文）的相关要求，设置规范化的废水（气）排放口、雨水排放口，并纳入企业设备管理范围，制定企业内部相应的管理办法和规章制度，发现外形损坏、污染或有变化等不符合标准要求的情况须及时修复或更换。</w:t>
                  </w:r>
                </w:p>
              </w:tc>
              <w:tc>
                <w:tcPr>
                  <w:tcW w:w="3360" w:type="dxa"/>
                  <w:vAlign w:val="center"/>
                </w:tcPr>
                <w:p w14:paraId="6F3D11C7">
                  <w:pPr>
                    <w:pStyle w:val="52"/>
                    <w:widowControl w:val="0"/>
                    <w:spacing w:line="320" w:lineRule="exact"/>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企业已于2022年9月20日申领排污许可登记，排污许可登记编号为：91330604MA7L30MX5T001X，有效期至 2027 年 9月19日。</w:t>
                  </w:r>
                  <w:r>
                    <w:rPr>
                      <w:rFonts w:hint="default" w:ascii="Times New Roman" w:hAnsi="Times New Roman" w:cs="Times New Roman"/>
                      <w:color w:val="auto"/>
                    </w:rPr>
                    <w:t>企业已建立完善企业自行环境监测制度，</w:t>
                  </w:r>
                  <w:r>
                    <w:rPr>
                      <w:rFonts w:hint="default" w:ascii="Times New Roman" w:hAnsi="Times New Roman" w:cs="Times New Roman"/>
                      <w:color w:val="auto"/>
                      <w:highlight w:val="none"/>
                    </w:rPr>
                    <w:t>设置规范的废水、废气污染物排放口。</w:t>
                  </w:r>
                  <w:r>
                    <w:rPr>
                      <w:rFonts w:hint="default" w:ascii="Times New Roman" w:hAnsi="Times New Roman" w:eastAsia="宋体" w:cs="Times New Roman"/>
                      <w:color w:val="auto"/>
                      <w:highlight w:val="none"/>
                    </w:rPr>
                    <w:t>特征污染物监管</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产生、排放台账和</w:t>
                  </w:r>
                  <w:r>
                    <w:rPr>
                      <w:rFonts w:hint="eastAsia" w:ascii="Times New Roman" w:hAnsi="Times New Roman" w:cs="Times New Roman"/>
                      <w:color w:val="auto"/>
                      <w:highlight w:val="none"/>
                      <w:lang w:val="en-US" w:eastAsia="zh-CN"/>
                    </w:rPr>
                    <w:t>各项管理制度较为完善。</w:t>
                  </w:r>
                </w:p>
              </w:tc>
              <w:tc>
                <w:tcPr>
                  <w:tcW w:w="866" w:type="dxa"/>
                  <w:vAlign w:val="center"/>
                </w:tcPr>
                <w:p w14:paraId="4B30E45D">
                  <w:pPr>
                    <w:pStyle w:val="52"/>
                    <w:widowControl w:val="0"/>
                    <w:spacing w:line="320" w:lineRule="exact"/>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已落实。</w:t>
                  </w:r>
                </w:p>
              </w:tc>
            </w:tr>
            <w:tr w14:paraId="3CAD59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860" w:hRule="atLeast"/>
                <w:jc w:val="center"/>
              </w:trPr>
              <w:tc>
                <w:tcPr>
                  <w:tcW w:w="639" w:type="dxa"/>
                  <w:vAlign w:val="center"/>
                </w:tcPr>
                <w:p w14:paraId="26FF2B0A">
                  <w:pPr>
                    <w:pStyle w:val="52"/>
                    <w:widowControl w:val="0"/>
                    <w:spacing w:line="320" w:lineRule="exact"/>
                    <w:rPr>
                      <w:rFonts w:hint="default" w:ascii="Times New Roman" w:hAnsi="Times New Roman" w:cs="Times New Roman"/>
                      <w:color w:val="auto"/>
                      <w:lang w:val="en-US" w:eastAsia="zh-CN"/>
                    </w:rPr>
                  </w:pPr>
                  <w:r>
                    <w:rPr>
                      <w:rFonts w:hint="eastAsia" w:ascii="Times New Roman" w:hAnsi="Times New Roman" w:cs="Times New Roman"/>
                      <w:color w:val="auto"/>
                      <w:highlight w:val="none"/>
                      <w:lang w:val="en-US" w:eastAsia="zh-CN"/>
                    </w:rPr>
                    <w:t>信息公开要求</w:t>
                  </w:r>
                </w:p>
              </w:tc>
              <w:tc>
                <w:tcPr>
                  <w:tcW w:w="3586" w:type="dxa"/>
                  <w:vAlign w:val="center"/>
                </w:tcPr>
                <w:p w14:paraId="43395FAF">
                  <w:pPr>
                    <w:pStyle w:val="52"/>
                    <w:widowControl w:val="0"/>
                    <w:spacing w:line="320" w:lineRule="exact"/>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立健全项目信息公开机制，按照原环保部《建设项目环境影响评价信息公开机制》（环发（2015）162号）的要求，及时、如实向社会公开项目信息，做好企业环境信息依法披露、排污许可信息公开等工作，并主动接受社会监督</w:t>
                  </w:r>
                </w:p>
              </w:tc>
              <w:tc>
                <w:tcPr>
                  <w:tcW w:w="3360" w:type="dxa"/>
                  <w:vAlign w:val="center"/>
                </w:tcPr>
                <w:p w14:paraId="4BD8D36B">
                  <w:pPr>
                    <w:pStyle w:val="52"/>
                    <w:widowControl w:val="0"/>
                    <w:spacing w:line="32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已按要求做好信息公开工作。</w:t>
                  </w:r>
                </w:p>
              </w:tc>
              <w:tc>
                <w:tcPr>
                  <w:tcW w:w="866" w:type="dxa"/>
                  <w:vAlign w:val="center"/>
                </w:tcPr>
                <w:p w14:paraId="66FAAFF2">
                  <w:pPr>
                    <w:pStyle w:val="52"/>
                    <w:widowControl w:val="0"/>
                    <w:spacing w:line="320" w:lineRule="exact"/>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已落实。</w:t>
                  </w:r>
                </w:p>
              </w:tc>
            </w:tr>
            <w:tr w14:paraId="492C6A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90" w:hRule="atLeast"/>
                <w:jc w:val="center"/>
              </w:trPr>
              <w:tc>
                <w:tcPr>
                  <w:tcW w:w="639" w:type="dxa"/>
                  <w:vAlign w:val="center"/>
                </w:tcPr>
                <w:p w14:paraId="2CB4D6A5">
                  <w:pPr>
                    <w:pStyle w:val="52"/>
                    <w:widowControl w:val="0"/>
                    <w:spacing w:line="32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环保“三同时”制度</w:t>
                  </w:r>
                </w:p>
              </w:tc>
              <w:tc>
                <w:tcPr>
                  <w:tcW w:w="3586" w:type="dxa"/>
                  <w:vAlign w:val="center"/>
                </w:tcPr>
                <w:p w14:paraId="4C57D5A9">
                  <w:pPr>
                    <w:pStyle w:val="52"/>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highlight w:val="none"/>
                      <w:lang w:val="en-US" w:eastAsia="zh-CN"/>
                    </w:rPr>
                    <w:t>以上意见和《环评报告》中提出的污染防治措施和风险防范措施，你公司应在项目设计、建设、运营和管理中认真予以落实，确保项目建设运营过程中的环境安全和社会稳定。你公司须严格执行环保“三同时”制度，按证排污。项目建设期和日常环境监督管理工作须按规定接受各级生态环境部门的监督检查</w:t>
                  </w:r>
                  <w:r>
                    <w:rPr>
                      <w:rFonts w:hint="default" w:ascii="Times New Roman" w:hAnsi="Times New Roman" w:eastAsia="宋体" w:cs="Times New Roman"/>
                      <w:color w:val="auto"/>
                      <w:kern w:val="2"/>
                      <w:sz w:val="18"/>
                      <w:szCs w:val="24"/>
                      <w:highlight w:val="none"/>
                      <w:lang w:val="en-US" w:eastAsia="zh-CN" w:bidi="ar-SA"/>
                    </w:rPr>
                    <w:t>。</w:t>
                  </w:r>
                </w:p>
              </w:tc>
              <w:tc>
                <w:tcPr>
                  <w:tcW w:w="3360" w:type="dxa"/>
                  <w:vAlign w:val="center"/>
                </w:tcPr>
                <w:p w14:paraId="1AE86B6B">
                  <w:pPr>
                    <w:pStyle w:val="52"/>
                    <w:widowControl w:val="0"/>
                    <w:spacing w:line="320" w:lineRule="exact"/>
                    <w:jc w:val="center"/>
                    <w:rPr>
                      <w:rFonts w:hint="default" w:ascii="Times New Roman" w:hAnsi="Times New Roman" w:eastAsia="宋体" w:cs="Times New Roman"/>
                      <w:color w:val="auto"/>
                      <w:kern w:val="2"/>
                      <w:sz w:val="18"/>
                      <w:szCs w:val="24"/>
                      <w:highlight w:val="none"/>
                      <w:lang w:val="en-US" w:eastAsia="zh-CN" w:bidi="ar-SA"/>
                    </w:rPr>
                  </w:pPr>
                  <w:r>
                    <w:rPr>
                      <w:rFonts w:hint="default" w:ascii="Times New Roman" w:hAnsi="Times New Roman" w:cs="Times New Roman"/>
                      <w:color w:val="auto"/>
                      <w:highlight w:val="none"/>
                    </w:rPr>
                    <w:t>环保审批手续齐全，已与建设项目主体工程同时设计、同时施工、同时投入生产和使用。</w:t>
                  </w:r>
                </w:p>
              </w:tc>
              <w:tc>
                <w:tcPr>
                  <w:tcW w:w="866" w:type="dxa"/>
                  <w:vAlign w:val="center"/>
                </w:tcPr>
                <w:p w14:paraId="59D7CC8C">
                  <w:pPr>
                    <w:pStyle w:val="52"/>
                    <w:widowControl w:val="0"/>
                    <w:spacing w:line="32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已落实。</w:t>
                  </w:r>
                </w:p>
              </w:tc>
            </w:tr>
          </w:tbl>
          <w:p w14:paraId="788EFCB1">
            <w:pPr>
              <w:pStyle w:val="37"/>
              <w:spacing w:before="65"/>
              <w:ind w:firstLine="420"/>
              <w:rPr>
                <w:rFonts w:hint="default" w:ascii="Times New Roman" w:hAnsi="Times New Roman" w:cs="Times New Roman"/>
                <w:color w:val="FF0000"/>
              </w:rPr>
            </w:pPr>
          </w:p>
        </w:tc>
      </w:tr>
    </w:tbl>
    <w:p w14:paraId="34BF1EDA">
      <w:pPr>
        <w:adjustRightInd/>
        <w:snapToGrid/>
        <w:spacing w:line="240" w:lineRule="auto"/>
        <w:outlineLvl w:val="0"/>
        <w:rPr>
          <w:rFonts w:hint="default" w:ascii="Times New Roman" w:hAnsi="Times New Roman" w:cs="Times New Roman"/>
          <w:color w:val="FF0000"/>
          <w:sz w:val="21"/>
          <w:szCs w:val="21"/>
        </w:rPr>
        <w:sectPr>
          <w:pgSz w:w="11906" w:h="16838"/>
          <w:pgMar w:top="1440" w:right="1800" w:bottom="1440" w:left="1800" w:header="851" w:footer="992" w:gutter="0"/>
          <w:pgNumType w:fmt="decimal"/>
          <w:cols w:space="425" w:num="1"/>
          <w:docGrid w:type="lines" w:linePitch="326" w:charSpace="0"/>
        </w:sectPr>
      </w:pPr>
    </w:p>
    <w:p w14:paraId="2D8702DB">
      <w:pPr>
        <w:pStyle w:val="27"/>
        <w:rPr>
          <w:rFonts w:hint="default" w:ascii="Times New Roman" w:hAnsi="Times New Roman" w:cs="Times New Roman"/>
          <w:color w:val="auto"/>
          <w:highlight w:val="none"/>
        </w:rPr>
      </w:pPr>
      <w:bookmarkStart w:id="47" w:name="_Toc981"/>
      <w:r>
        <w:rPr>
          <w:rFonts w:hint="default" w:ascii="Times New Roman" w:hAnsi="Times New Roman" w:cs="Times New Roman"/>
          <w:color w:val="auto"/>
          <w:highlight w:val="none"/>
        </w:rPr>
        <w:t>表</w:t>
      </w:r>
      <w:r>
        <w:rPr>
          <w:rFonts w:hint="eastAsia" w:hAnsi="Times New Roman" w:cs="Times New Roman"/>
          <w:color w:val="auto"/>
          <w:highlight w:val="none"/>
          <w:lang w:val="en-US" w:eastAsia="zh-CN"/>
        </w:rPr>
        <w:t>八</w:t>
      </w:r>
      <w:r>
        <w:rPr>
          <w:rFonts w:hint="default" w:ascii="Times New Roman" w:hAnsi="Times New Roman" w:cs="Times New Roman"/>
          <w:color w:val="auto"/>
          <w:highlight w:val="none"/>
        </w:rPr>
        <w:t>：验收监测内容</w:t>
      </w:r>
      <w:bookmarkEnd w:id="47"/>
    </w:p>
    <w:tbl>
      <w:tblPr>
        <w:tblStyle w:val="18"/>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8"/>
      </w:tblGrid>
      <w:tr w14:paraId="29B5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6" w:hRule="atLeast"/>
          <w:jc w:val="center"/>
        </w:trPr>
        <w:tc>
          <w:tcPr>
            <w:tcW w:w="8368" w:type="dxa"/>
            <w:tcMar>
              <w:left w:w="85" w:type="dxa"/>
              <w:right w:w="85" w:type="dxa"/>
            </w:tcMar>
          </w:tcPr>
          <w:p w14:paraId="0E58F473">
            <w:pPr>
              <w:pStyle w:val="37"/>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1</w:t>
            </w:r>
            <w:r>
              <w:rPr>
                <w:rFonts w:hint="default" w:ascii="Times New Roman" w:hAnsi="Times New Roman" w:cs="Times New Roman"/>
                <w:b/>
                <w:color w:val="auto"/>
              </w:rPr>
              <w:t>、废气</w:t>
            </w:r>
          </w:p>
          <w:p w14:paraId="44CA166A">
            <w:pPr>
              <w:pStyle w:val="37"/>
              <w:spacing w:before="163" w:beforeLines="50"/>
              <w:ind w:firstLine="420"/>
              <w:rPr>
                <w:rFonts w:hint="default" w:ascii="Times New Roman" w:hAnsi="Times New Roman" w:cs="Times New Roman"/>
                <w:color w:val="auto"/>
              </w:rPr>
            </w:pPr>
            <w:r>
              <w:rPr>
                <w:rFonts w:hint="default" w:ascii="Times New Roman" w:hAnsi="Times New Roman" w:cs="Times New Roman"/>
                <w:color w:val="auto"/>
              </w:rPr>
              <w:t>废气监测点位、监测因子及监测频次见表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p>
          <w:p w14:paraId="7C92A013">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废气监测点位、监测因子及监测频次</w:t>
            </w:r>
          </w:p>
          <w:tbl>
            <w:tblPr>
              <w:tblStyle w:val="18"/>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031"/>
              <w:gridCol w:w="1531"/>
              <w:gridCol w:w="900"/>
              <w:gridCol w:w="1652"/>
              <w:gridCol w:w="1580"/>
              <w:gridCol w:w="1494"/>
            </w:tblGrid>
            <w:tr w14:paraId="3A0455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shd w:val="clear" w:color="auto" w:fill="FFFFFF"/>
                  <w:vAlign w:val="center"/>
                </w:tcPr>
                <w:p w14:paraId="4B7CA857">
                  <w:pPr>
                    <w:pStyle w:val="52"/>
                    <w:spacing w:line="360" w:lineRule="exact"/>
                    <w:rPr>
                      <w:rFonts w:hint="default" w:ascii="Times New Roman" w:hAnsi="Times New Roman" w:cs="Times New Roman"/>
                      <w:b/>
                      <w:bCs/>
                      <w:color w:val="auto"/>
                    </w:rPr>
                  </w:pPr>
                  <w:r>
                    <w:rPr>
                      <w:rFonts w:hint="default" w:ascii="Times New Roman" w:hAnsi="Times New Roman" w:cs="Times New Roman"/>
                      <w:b/>
                      <w:bCs/>
                      <w:color w:val="auto"/>
                    </w:rPr>
                    <w:t>监测内容</w:t>
                  </w:r>
                </w:p>
              </w:tc>
              <w:tc>
                <w:tcPr>
                  <w:tcW w:w="1484" w:type="pct"/>
                  <w:gridSpan w:val="2"/>
                  <w:shd w:val="clear" w:color="auto" w:fill="FFFFFF"/>
                  <w:vAlign w:val="center"/>
                </w:tcPr>
                <w:p w14:paraId="1AF2303A">
                  <w:pPr>
                    <w:pStyle w:val="52"/>
                    <w:spacing w:line="360" w:lineRule="exact"/>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008" w:type="pct"/>
                  <w:shd w:val="clear" w:color="auto" w:fill="FFFFFF"/>
                  <w:vAlign w:val="center"/>
                </w:tcPr>
                <w:p w14:paraId="18A5127F">
                  <w:pPr>
                    <w:pStyle w:val="52"/>
                    <w:spacing w:line="360" w:lineRule="exact"/>
                    <w:rPr>
                      <w:rFonts w:hint="default" w:ascii="Times New Roman" w:hAnsi="Times New Roman" w:cs="Times New Roman"/>
                      <w:b/>
                      <w:bCs/>
                      <w:color w:val="auto"/>
                    </w:rPr>
                  </w:pPr>
                  <w:r>
                    <w:rPr>
                      <w:rFonts w:hint="default" w:ascii="Times New Roman" w:hAnsi="Times New Roman" w:cs="Times New Roman"/>
                      <w:b/>
                      <w:bCs/>
                      <w:color w:val="auto"/>
                    </w:rPr>
                    <w:t>检测项目</w:t>
                  </w:r>
                </w:p>
              </w:tc>
              <w:tc>
                <w:tcPr>
                  <w:tcW w:w="964" w:type="pct"/>
                  <w:shd w:val="clear" w:color="auto" w:fill="FFFFFF"/>
                  <w:vAlign w:val="center"/>
                </w:tcPr>
                <w:p w14:paraId="42E0B0FC">
                  <w:pPr>
                    <w:pStyle w:val="52"/>
                    <w:spacing w:line="360" w:lineRule="exact"/>
                    <w:rPr>
                      <w:rFonts w:hint="default" w:ascii="Times New Roman" w:hAnsi="Times New Roman" w:cs="Times New Roman"/>
                      <w:b/>
                      <w:bCs/>
                      <w:color w:val="auto"/>
                    </w:rPr>
                  </w:pPr>
                  <w:r>
                    <w:rPr>
                      <w:rFonts w:hint="default" w:ascii="Times New Roman" w:hAnsi="Times New Roman" w:cs="Times New Roman"/>
                      <w:b/>
                      <w:bCs/>
                      <w:color w:val="auto"/>
                    </w:rPr>
                    <w:t>监测频次</w:t>
                  </w:r>
                </w:p>
              </w:tc>
              <w:tc>
                <w:tcPr>
                  <w:tcW w:w="912" w:type="pct"/>
                  <w:shd w:val="clear" w:color="auto" w:fill="FFFFFF"/>
                  <w:vAlign w:val="center"/>
                </w:tcPr>
                <w:p w14:paraId="6BCE4B70">
                  <w:pPr>
                    <w:pStyle w:val="52"/>
                    <w:spacing w:line="360" w:lineRule="exact"/>
                    <w:rPr>
                      <w:rFonts w:hint="default" w:ascii="Times New Roman" w:hAnsi="Times New Roman" w:cs="Times New Roman"/>
                      <w:b/>
                      <w:bCs/>
                      <w:color w:val="auto"/>
                    </w:rPr>
                  </w:pPr>
                  <w:r>
                    <w:rPr>
                      <w:rFonts w:hint="default" w:ascii="Times New Roman" w:hAnsi="Times New Roman" w:cs="Times New Roman"/>
                      <w:b/>
                      <w:bCs/>
                      <w:color w:val="auto"/>
                    </w:rPr>
                    <w:t>监测时间</w:t>
                  </w:r>
                </w:p>
              </w:tc>
            </w:tr>
            <w:tr w14:paraId="6C70E9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restart"/>
                  <w:shd w:val="clear" w:color="auto" w:fill="FFFFFF"/>
                  <w:vAlign w:val="center"/>
                </w:tcPr>
                <w:p w14:paraId="2371375F">
                  <w:pPr>
                    <w:pStyle w:val="52"/>
                    <w:spacing w:line="360" w:lineRule="exact"/>
                    <w:rPr>
                      <w:rFonts w:hint="default" w:ascii="Times New Roman" w:hAnsi="Times New Roman" w:cs="Times New Roman"/>
                      <w:color w:val="auto"/>
                    </w:rPr>
                  </w:pPr>
                  <w:r>
                    <w:rPr>
                      <w:rFonts w:hint="default" w:ascii="Times New Roman" w:hAnsi="Times New Roman" w:cs="Times New Roman"/>
                      <w:color w:val="auto"/>
                    </w:rPr>
                    <w:t>有组织废气</w:t>
                  </w:r>
                </w:p>
              </w:tc>
              <w:tc>
                <w:tcPr>
                  <w:tcW w:w="934" w:type="pct"/>
                  <w:shd w:val="clear" w:color="auto" w:fill="FFFFFF"/>
                  <w:vAlign w:val="center"/>
                </w:tcPr>
                <w:p w14:paraId="0418A17B">
                  <w:pPr>
                    <w:pStyle w:val="52"/>
                    <w:spacing w:line="360" w:lineRule="exact"/>
                    <w:rPr>
                      <w:rFonts w:hint="eastAsia" w:ascii="Times New Roman" w:hAnsi="Times New Roman" w:eastAsia="宋体" w:cs="Times New Roman"/>
                      <w:color w:val="auto"/>
                      <w:lang w:val="en-US" w:eastAsia="zh-CN"/>
                    </w:rPr>
                  </w:pPr>
                  <w:r>
                    <w:rPr>
                      <w:rFonts w:hint="eastAsia" w:ascii="Times New Roman" w:hAnsi="Times New Roman" w:cs="Times New Roman"/>
                      <w:bCs/>
                      <w:color w:val="auto"/>
                      <w:sz w:val="18"/>
                      <w:szCs w:val="18"/>
                      <w:lang w:val="en-US" w:eastAsia="zh-CN"/>
                    </w:rPr>
                    <w:t>注塑有机废气</w:t>
                  </w:r>
                  <w:r>
                    <w:rPr>
                      <w:rFonts w:hint="default" w:ascii="Times New Roman" w:hAnsi="Times New Roman" w:eastAsia="宋体" w:cs="Times New Roman"/>
                      <w:bCs/>
                      <w:color w:val="auto"/>
                      <w:sz w:val="18"/>
                      <w:szCs w:val="18"/>
                    </w:rPr>
                    <w:t>进口</w:t>
                  </w:r>
                </w:p>
              </w:tc>
              <w:tc>
                <w:tcPr>
                  <w:tcW w:w="549" w:type="pct"/>
                  <w:shd w:val="clear" w:color="auto" w:fill="FFFFFF"/>
                  <w:vAlign w:val="center"/>
                </w:tcPr>
                <w:p w14:paraId="47CE6FC2">
                  <w:pPr>
                    <w:pStyle w:val="52"/>
                    <w:spacing w:line="360" w:lineRule="exact"/>
                    <w:rPr>
                      <w:rFonts w:hint="eastAsia" w:ascii="宋体" w:hAnsi="宋体" w:eastAsia="宋体" w:cs="宋体"/>
                      <w:b w:val="0"/>
                      <w:bCs w:val="0"/>
                      <w:color w:val="auto"/>
                    </w:rPr>
                  </w:pPr>
                  <w:r>
                    <w:rPr>
                      <w:rFonts w:hint="eastAsia" w:ascii="宋体" w:hAnsi="宋体" w:eastAsia="宋体" w:cs="宋体"/>
                      <w:b w:val="0"/>
                      <w:bCs w:val="0"/>
                      <w:color w:val="auto"/>
                    </w:rPr>
                    <w:t>◎</w:t>
                  </w:r>
                  <w:r>
                    <w:rPr>
                      <w:rFonts w:hint="eastAsia" w:ascii="宋体" w:hAnsi="宋体" w:cs="宋体"/>
                      <w:b w:val="0"/>
                      <w:bCs w:val="0"/>
                      <w:color w:val="auto"/>
                      <w:lang w:val="en-US" w:eastAsia="zh-CN"/>
                    </w:rPr>
                    <w:t>进口</w:t>
                  </w:r>
                </w:p>
              </w:tc>
              <w:tc>
                <w:tcPr>
                  <w:tcW w:w="1008" w:type="pct"/>
                  <w:vMerge w:val="restart"/>
                  <w:shd w:val="clear" w:color="auto" w:fill="FFFFFF"/>
                  <w:vAlign w:val="center"/>
                </w:tcPr>
                <w:p w14:paraId="0FCD9297">
                  <w:pPr>
                    <w:pStyle w:val="52"/>
                    <w:spacing w:line="360" w:lineRule="exact"/>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b w:val="0"/>
                      <w:bCs/>
                      <w:color w:val="auto"/>
                      <w:sz w:val="18"/>
                      <w:szCs w:val="18"/>
                      <w:vertAlign w:val="baseline"/>
                      <w:lang w:val="en-US" w:eastAsia="zh-CN"/>
                    </w:rPr>
                    <w:t>非甲烷总烃、苯乙烯、丙烯腈、甲苯、乙苯、氯化氢、氯乙烯、丙酮、臭气浓度</w:t>
                  </w:r>
                </w:p>
              </w:tc>
              <w:tc>
                <w:tcPr>
                  <w:tcW w:w="964" w:type="pct"/>
                  <w:vMerge w:val="restart"/>
                  <w:shd w:val="clear" w:color="auto" w:fill="FFFFFF"/>
                  <w:vAlign w:val="center"/>
                </w:tcPr>
                <w:p w14:paraId="7C56B27D">
                  <w:pPr>
                    <w:pStyle w:val="52"/>
                    <w:spacing w:line="360" w:lineRule="exact"/>
                    <w:rPr>
                      <w:rFonts w:hint="default" w:ascii="Times New Roman" w:hAnsi="Times New Roman" w:cs="Times New Roman"/>
                      <w:color w:val="auto"/>
                    </w:rPr>
                  </w:pPr>
                  <w:r>
                    <w:rPr>
                      <w:rFonts w:hint="default" w:ascii="Times New Roman" w:hAnsi="Times New Roman" w:cs="Times New Roman"/>
                      <w:color w:val="auto"/>
                    </w:rPr>
                    <w:t>监测2天，每天3次</w:t>
                  </w:r>
                </w:p>
              </w:tc>
              <w:tc>
                <w:tcPr>
                  <w:tcW w:w="912" w:type="pct"/>
                  <w:vMerge w:val="restart"/>
                  <w:shd w:val="clear" w:color="auto" w:fill="FFFFFF"/>
                  <w:vAlign w:val="center"/>
                </w:tcPr>
                <w:p w14:paraId="1838375D">
                  <w:pPr>
                    <w:pStyle w:val="52"/>
                    <w:spacing w:line="360" w:lineRule="exact"/>
                    <w:rPr>
                      <w:rFonts w:hint="default" w:ascii="Times New Roman" w:hAnsi="Times New Roman" w:cs="Times New Roman"/>
                      <w:color w:val="FF0000"/>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11、12</w:t>
                  </w:r>
                  <w:r>
                    <w:rPr>
                      <w:rFonts w:hint="default" w:ascii="Times New Roman" w:hAnsi="Times New Roman" w:eastAsia="宋体" w:cs="Times New Roman"/>
                      <w:color w:val="auto"/>
                      <w:kern w:val="2"/>
                      <w:sz w:val="18"/>
                      <w:szCs w:val="24"/>
                      <w:highlight w:val="none"/>
                      <w:lang w:val="en-US" w:eastAsia="zh-CN" w:bidi="ar-SA"/>
                    </w:rPr>
                    <w:t>日</w:t>
                  </w:r>
                </w:p>
              </w:tc>
            </w:tr>
            <w:tr w14:paraId="428302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shd w:val="clear" w:color="auto" w:fill="FFFFFF"/>
                  <w:vAlign w:val="center"/>
                </w:tcPr>
                <w:p w14:paraId="6C8A55A5">
                  <w:pPr>
                    <w:pStyle w:val="52"/>
                    <w:spacing w:line="360" w:lineRule="exact"/>
                    <w:rPr>
                      <w:rFonts w:hint="default" w:ascii="Times New Roman" w:hAnsi="Times New Roman" w:cs="Times New Roman"/>
                      <w:color w:val="auto"/>
                    </w:rPr>
                  </w:pPr>
                </w:p>
              </w:tc>
              <w:tc>
                <w:tcPr>
                  <w:tcW w:w="934" w:type="pct"/>
                  <w:shd w:val="clear" w:color="auto" w:fill="FFFFFF"/>
                  <w:vAlign w:val="center"/>
                </w:tcPr>
                <w:p w14:paraId="1EEB95F3">
                  <w:pPr>
                    <w:pStyle w:val="52"/>
                    <w:spacing w:line="360" w:lineRule="exact"/>
                    <w:rPr>
                      <w:rFonts w:hint="eastAsia" w:ascii="Times New Roman" w:hAnsi="Times New Roman" w:eastAsia="宋体" w:cs="Times New Roman"/>
                      <w:color w:val="auto"/>
                      <w:lang w:val="en-US" w:eastAsia="zh-CN"/>
                    </w:rPr>
                  </w:pPr>
                  <w:r>
                    <w:rPr>
                      <w:rFonts w:hint="eastAsia" w:ascii="Times New Roman" w:hAnsi="Times New Roman" w:cs="Times New Roman"/>
                      <w:color w:val="auto"/>
                      <w:sz w:val="18"/>
                      <w:szCs w:val="18"/>
                      <w:lang w:val="en-US" w:eastAsia="zh-CN" w:bidi="ar-SA"/>
                    </w:rPr>
                    <w:t>注塑有机废气</w:t>
                  </w:r>
                  <w:r>
                    <w:rPr>
                      <w:rFonts w:hint="default" w:ascii="Times New Roman" w:hAnsi="Times New Roman" w:eastAsia="宋体" w:cs="Times New Roman"/>
                      <w:color w:val="auto"/>
                      <w:sz w:val="18"/>
                      <w:szCs w:val="18"/>
                      <w:lang w:val="en-US" w:eastAsia="zh-CN" w:bidi="ar-SA"/>
                    </w:rPr>
                    <w:t>出口</w:t>
                  </w:r>
                </w:p>
              </w:tc>
              <w:tc>
                <w:tcPr>
                  <w:tcW w:w="549" w:type="pct"/>
                  <w:shd w:val="clear" w:color="auto" w:fill="FFFFFF"/>
                  <w:vAlign w:val="center"/>
                </w:tcPr>
                <w:p w14:paraId="7A8434AC">
                  <w:pPr>
                    <w:pStyle w:val="52"/>
                    <w:spacing w:line="360" w:lineRule="exact"/>
                    <w:rPr>
                      <w:rFonts w:hint="eastAsia" w:ascii="宋体" w:hAnsi="宋体" w:eastAsia="宋体" w:cs="宋体"/>
                      <w:color w:val="auto"/>
                    </w:rPr>
                  </w:pPr>
                  <w:r>
                    <w:rPr>
                      <w:rFonts w:hint="eastAsia" w:ascii="宋体" w:hAnsi="宋体" w:eastAsia="宋体" w:cs="宋体"/>
                      <w:color w:val="auto"/>
                    </w:rPr>
                    <w:t>◎</w:t>
                  </w:r>
                  <w:r>
                    <w:rPr>
                      <w:rFonts w:hint="eastAsia" w:ascii="宋体" w:hAnsi="宋体" w:cs="宋体"/>
                      <w:color w:val="auto"/>
                      <w:lang w:val="en-US" w:eastAsia="zh-CN"/>
                    </w:rPr>
                    <w:t>出口</w:t>
                  </w:r>
                </w:p>
              </w:tc>
              <w:tc>
                <w:tcPr>
                  <w:tcW w:w="1008" w:type="pct"/>
                  <w:vMerge w:val="continue"/>
                  <w:shd w:val="clear" w:color="auto" w:fill="FFFFFF"/>
                  <w:vAlign w:val="center"/>
                </w:tcPr>
                <w:p w14:paraId="23B379B3">
                  <w:pPr>
                    <w:pStyle w:val="52"/>
                    <w:spacing w:line="360" w:lineRule="exact"/>
                    <w:rPr>
                      <w:rFonts w:hint="default" w:ascii="Times New Roman" w:hAnsi="Times New Roman" w:eastAsia="宋体" w:cs="Times New Roman"/>
                      <w:color w:val="auto"/>
                      <w:kern w:val="2"/>
                      <w:sz w:val="18"/>
                      <w:szCs w:val="24"/>
                      <w:lang w:val="en-US" w:eastAsia="zh-CN" w:bidi="ar-SA"/>
                    </w:rPr>
                  </w:pPr>
                </w:p>
              </w:tc>
              <w:tc>
                <w:tcPr>
                  <w:tcW w:w="964" w:type="pct"/>
                  <w:vMerge w:val="continue"/>
                  <w:shd w:val="clear" w:color="auto" w:fill="FFFFFF"/>
                  <w:vAlign w:val="center"/>
                </w:tcPr>
                <w:p w14:paraId="4E43C561">
                  <w:pPr>
                    <w:pStyle w:val="52"/>
                    <w:spacing w:line="360" w:lineRule="exact"/>
                    <w:rPr>
                      <w:rFonts w:hint="default" w:ascii="Times New Roman" w:hAnsi="Times New Roman" w:eastAsia="宋体" w:cs="Times New Roman"/>
                      <w:color w:val="auto"/>
                      <w:kern w:val="2"/>
                      <w:sz w:val="18"/>
                      <w:szCs w:val="24"/>
                      <w:lang w:val="en-US" w:eastAsia="zh-CN" w:bidi="ar-SA"/>
                    </w:rPr>
                  </w:pPr>
                </w:p>
              </w:tc>
              <w:tc>
                <w:tcPr>
                  <w:tcW w:w="912" w:type="pct"/>
                  <w:vMerge w:val="continue"/>
                  <w:shd w:val="clear" w:color="auto" w:fill="FFFFFF"/>
                  <w:vAlign w:val="center"/>
                </w:tcPr>
                <w:p w14:paraId="11F1C644">
                  <w:pPr>
                    <w:pStyle w:val="52"/>
                    <w:spacing w:line="360" w:lineRule="exact"/>
                    <w:rPr>
                      <w:rFonts w:hint="default" w:ascii="Times New Roman" w:hAnsi="Times New Roman" w:eastAsia="宋体" w:cs="Times New Roman"/>
                      <w:color w:val="FF0000"/>
                      <w:kern w:val="2"/>
                      <w:sz w:val="18"/>
                      <w:szCs w:val="24"/>
                      <w:lang w:val="en-US" w:eastAsia="zh-CN" w:bidi="ar-SA"/>
                    </w:rPr>
                  </w:pPr>
                </w:p>
              </w:tc>
            </w:tr>
            <w:tr w14:paraId="0C00BA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restart"/>
                  <w:vAlign w:val="center"/>
                </w:tcPr>
                <w:p w14:paraId="5FBC1DF7">
                  <w:pPr>
                    <w:pStyle w:val="52"/>
                    <w:spacing w:line="36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无组织废气</w:t>
                  </w:r>
                </w:p>
              </w:tc>
              <w:tc>
                <w:tcPr>
                  <w:tcW w:w="934" w:type="pct"/>
                  <w:tcBorders>
                    <w:right w:val="single" w:color="auto" w:sz="4" w:space="0"/>
                  </w:tcBorders>
                  <w:vAlign w:val="center"/>
                </w:tcPr>
                <w:p w14:paraId="66D55F9F">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上风向</w:t>
                  </w:r>
                </w:p>
              </w:tc>
              <w:tc>
                <w:tcPr>
                  <w:tcW w:w="549" w:type="pct"/>
                  <w:tcBorders>
                    <w:left w:val="single" w:color="auto" w:sz="4" w:space="0"/>
                  </w:tcBorders>
                  <w:vAlign w:val="center"/>
                </w:tcPr>
                <w:p w14:paraId="1DF32703">
                  <w:pPr>
                    <w:pStyle w:val="52"/>
                    <w:spacing w:line="360" w:lineRule="exact"/>
                    <w:ind w:firstLine="180" w:firstLineChars="100"/>
                    <w:jc w:val="left"/>
                    <w:rPr>
                      <w:rFonts w:hint="default" w:ascii="Times New Roman" w:hAnsi="Times New Roman" w:eastAsia="宋体" w:cs="Times New Roman"/>
                      <w:color w:val="auto"/>
                    </w:rPr>
                  </w:pPr>
                  <w:r>
                    <w:rPr>
                      <w:rFonts w:hint="eastAsia" w:ascii="宋体" w:hAnsi="宋体" w:eastAsia="宋体" w:cs="宋体"/>
                      <w:color w:val="auto"/>
                      <w:lang w:val="en-US" w:eastAsia="zh-CN"/>
                    </w:rPr>
                    <w:t>○</w:t>
                  </w:r>
                  <w:r>
                    <w:rPr>
                      <w:rFonts w:hint="default" w:ascii="Times New Roman" w:hAnsi="Times New Roman" w:eastAsia="宋体" w:cs="Times New Roman"/>
                      <w:color w:val="auto"/>
                    </w:rPr>
                    <w:t>1#</w:t>
                  </w:r>
                </w:p>
              </w:tc>
              <w:tc>
                <w:tcPr>
                  <w:tcW w:w="1008" w:type="pct"/>
                  <w:vMerge w:val="restart"/>
                  <w:shd w:val="clear" w:color="auto" w:fill="auto"/>
                  <w:vAlign w:val="center"/>
                </w:tcPr>
                <w:p w14:paraId="06E806FB">
                  <w:pPr>
                    <w:pStyle w:val="52"/>
                    <w:spacing w:line="360" w:lineRule="exact"/>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lang w:val="en-US" w:eastAsia="zh-CN"/>
                    </w:rPr>
                    <w:t>颗粒物、非甲烷总烃、甲苯、乙苯、氯化氢、苯乙烯</w:t>
                  </w:r>
                </w:p>
              </w:tc>
              <w:tc>
                <w:tcPr>
                  <w:tcW w:w="964" w:type="pct"/>
                  <w:vMerge w:val="restart"/>
                  <w:shd w:val="clear" w:color="auto" w:fill="auto"/>
                  <w:vAlign w:val="center"/>
                </w:tcPr>
                <w:p w14:paraId="6FD088B5">
                  <w:pPr>
                    <w:pStyle w:val="52"/>
                    <w:spacing w:line="36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cs="Times New Roman"/>
                      <w:color w:val="auto"/>
                    </w:rPr>
                    <w:t>监测2天，每天3次</w:t>
                  </w:r>
                </w:p>
              </w:tc>
              <w:tc>
                <w:tcPr>
                  <w:tcW w:w="912" w:type="pct"/>
                  <w:vMerge w:val="restart"/>
                  <w:shd w:val="clear" w:color="auto" w:fill="auto"/>
                  <w:vAlign w:val="center"/>
                </w:tcPr>
                <w:p w14:paraId="67605784">
                  <w:pPr>
                    <w:pStyle w:val="52"/>
                    <w:spacing w:line="360" w:lineRule="exact"/>
                    <w:rPr>
                      <w:rFonts w:hint="default" w:ascii="Times New Roman" w:hAnsi="Times New Roman" w:eastAsia="宋体" w:cs="Times New Roman"/>
                      <w:color w:val="auto"/>
                      <w:kern w:val="2"/>
                      <w:sz w:val="18"/>
                      <w:szCs w:val="24"/>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11、12</w:t>
                  </w:r>
                  <w:r>
                    <w:rPr>
                      <w:rFonts w:hint="default" w:ascii="Times New Roman" w:hAnsi="Times New Roman" w:eastAsia="宋体" w:cs="Times New Roman"/>
                      <w:color w:val="auto"/>
                      <w:kern w:val="2"/>
                      <w:sz w:val="18"/>
                      <w:szCs w:val="24"/>
                      <w:highlight w:val="none"/>
                      <w:lang w:val="en-US" w:eastAsia="zh-CN" w:bidi="ar-SA"/>
                    </w:rPr>
                    <w:t>日</w:t>
                  </w:r>
                </w:p>
              </w:tc>
            </w:tr>
            <w:tr w14:paraId="425759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c>
                <w:tcPr>
                  <w:tcW w:w="629" w:type="pct"/>
                  <w:vMerge w:val="continue"/>
                  <w:vAlign w:val="center"/>
                </w:tcPr>
                <w:p w14:paraId="47218836">
                  <w:pPr>
                    <w:pStyle w:val="52"/>
                    <w:spacing w:line="360" w:lineRule="exact"/>
                    <w:rPr>
                      <w:rFonts w:hint="default" w:ascii="Times New Roman" w:hAnsi="Times New Roman" w:cs="Times New Roman"/>
                      <w:color w:val="auto"/>
                    </w:rPr>
                  </w:pPr>
                </w:p>
              </w:tc>
              <w:tc>
                <w:tcPr>
                  <w:tcW w:w="934" w:type="pct"/>
                  <w:tcBorders>
                    <w:right w:val="single" w:color="auto" w:sz="4" w:space="0"/>
                  </w:tcBorders>
                  <w:vAlign w:val="center"/>
                </w:tcPr>
                <w:p w14:paraId="7E73F11C">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41159E28">
                  <w:pPr>
                    <w:pStyle w:val="52"/>
                    <w:spacing w:line="360" w:lineRule="exact"/>
                    <w:ind w:firstLine="180" w:firstLineChars="10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w:t>
                  </w:r>
                </w:p>
              </w:tc>
              <w:tc>
                <w:tcPr>
                  <w:tcW w:w="1008" w:type="pct"/>
                  <w:vMerge w:val="continue"/>
                  <w:shd w:val="clear" w:color="auto" w:fill="auto"/>
                  <w:vAlign w:val="center"/>
                </w:tcPr>
                <w:p w14:paraId="6104B541">
                  <w:pPr>
                    <w:pStyle w:val="52"/>
                    <w:spacing w:line="360" w:lineRule="exact"/>
                    <w:rPr>
                      <w:rFonts w:hint="default" w:ascii="Times New Roman" w:hAnsi="Times New Roman" w:cs="Times New Roman"/>
                      <w:color w:val="auto"/>
                    </w:rPr>
                  </w:pPr>
                </w:p>
              </w:tc>
              <w:tc>
                <w:tcPr>
                  <w:tcW w:w="964" w:type="pct"/>
                  <w:vMerge w:val="continue"/>
                  <w:shd w:val="clear" w:color="auto" w:fill="auto"/>
                  <w:vAlign w:val="center"/>
                </w:tcPr>
                <w:p w14:paraId="5EAF1C54">
                  <w:pPr>
                    <w:pStyle w:val="52"/>
                    <w:spacing w:line="360" w:lineRule="exact"/>
                    <w:rPr>
                      <w:rFonts w:hint="default" w:ascii="Times New Roman" w:hAnsi="Times New Roman" w:cs="Times New Roman"/>
                      <w:color w:val="auto"/>
                    </w:rPr>
                  </w:pPr>
                </w:p>
              </w:tc>
              <w:tc>
                <w:tcPr>
                  <w:tcW w:w="912" w:type="pct"/>
                  <w:vMerge w:val="continue"/>
                  <w:shd w:val="clear" w:color="auto" w:fill="auto"/>
                  <w:vAlign w:val="center"/>
                </w:tcPr>
                <w:p w14:paraId="16800801">
                  <w:pPr>
                    <w:pStyle w:val="52"/>
                    <w:spacing w:line="360" w:lineRule="exact"/>
                    <w:rPr>
                      <w:rFonts w:hint="default" w:ascii="Times New Roman" w:hAnsi="Times New Roman" w:cs="Times New Roman"/>
                      <w:color w:val="auto"/>
                    </w:rPr>
                  </w:pPr>
                </w:p>
              </w:tc>
            </w:tr>
            <w:tr w14:paraId="1CCBCC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trPr>
              <w:tc>
                <w:tcPr>
                  <w:tcW w:w="629" w:type="pct"/>
                  <w:vMerge w:val="continue"/>
                  <w:vAlign w:val="center"/>
                </w:tcPr>
                <w:p w14:paraId="62D7FA26">
                  <w:pPr>
                    <w:pStyle w:val="52"/>
                    <w:spacing w:line="360" w:lineRule="exact"/>
                    <w:rPr>
                      <w:rFonts w:hint="default" w:ascii="Times New Roman" w:hAnsi="Times New Roman" w:cs="Times New Roman"/>
                      <w:color w:val="auto"/>
                    </w:rPr>
                  </w:pPr>
                </w:p>
              </w:tc>
              <w:tc>
                <w:tcPr>
                  <w:tcW w:w="934" w:type="pct"/>
                  <w:tcBorders>
                    <w:right w:val="single" w:color="auto" w:sz="4" w:space="0"/>
                  </w:tcBorders>
                  <w:vAlign w:val="center"/>
                </w:tcPr>
                <w:p w14:paraId="3379795F">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6A011309">
                  <w:pPr>
                    <w:pStyle w:val="52"/>
                    <w:spacing w:line="360" w:lineRule="exact"/>
                    <w:ind w:firstLine="180" w:firstLineChars="10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w:t>
                  </w:r>
                </w:p>
              </w:tc>
              <w:tc>
                <w:tcPr>
                  <w:tcW w:w="1008" w:type="pct"/>
                  <w:vMerge w:val="continue"/>
                  <w:shd w:val="clear" w:color="auto" w:fill="auto"/>
                  <w:vAlign w:val="center"/>
                </w:tcPr>
                <w:p w14:paraId="1CAE61A4">
                  <w:pPr>
                    <w:pStyle w:val="52"/>
                    <w:spacing w:line="360" w:lineRule="exact"/>
                    <w:rPr>
                      <w:rFonts w:hint="default" w:ascii="Times New Roman" w:hAnsi="Times New Roman" w:cs="Times New Roman"/>
                      <w:color w:val="auto"/>
                    </w:rPr>
                  </w:pPr>
                </w:p>
              </w:tc>
              <w:tc>
                <w:tcPr>
                  <w:tcW w:w="964" w:type="pct"/>
                  <w:vMerge w:val="continue"/>
                  <w:shd w:val="clear" w:color="auto" w:fill="auto"/>
                  <w:vAlign w:val="center"/>
                </w:tcPr>
                <w:p w14:paraId="3251EC09">
                  <w:pPr>
                    <w:pStyle w:val="52"/>
                    <w:spacing w:line="360" w:lineRule="exact"/>
                    <w:rPr>
                      <w:rFonts w:hint="default" w:ascii="Times New Roman" w:hAnsi="Times New Roman" w:cs="Times New Roman"/>
                      <w:color w:val="auto"/>
                    </w:rPr>
                  </w:pPr>
                </w:p>
              </w:tc>
              <w:tc>
                <w:tcPr>
                  <w:tcW w:w="912" w:type="pct"/>
                  <w:vMerge w:val="continue"/>
                  <w:shd w:val="clear" w:color="auto" w:fill="auto"/>
                  <w:vAlign w:val="center"/>
                </w:tcPr>
                <w:p w14:paraId="25214689">
                  <w:pPr>
                    <w:pStyle w:val="52"/>
                    <w:spacing w:line="360" w:lineRule="exact"/>
                    <w:rPr>
                      <w:rFonts w:hint="default" w:ascii="Times New Roman" w:hAnsi="Times New Roman" w:cs="Times New Roman"/>
                      <w:color w:val="auto"/>
                    </w:rPr>
                  </w:pPr>
                </w:p>
              </w:tc>
            </w:tr>
            <w:tr w14:paraId="178930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7253B247">
                  <w:pPr>
                    <w:pStyle w:val="52"/>
                    <w:spacing w:line="360" w:lineRule="exact"/>
                    <w:rPr>
                      <w:rFonts w:hint="default" w:ascii="Times New Roman" w:hAnsi="Times New Roman" w:cs="Times New Roman"/>
                      <w:color w:val="auto"/>
                    </w:rPr>
                  </w:pPr>
                </w:p>
              </w:tc>
              <w:tc>
                <w:tcPr>
                  <w:tcW w:w="934" w:type="pct"/>
                  <w:tcBorders>
                    <w:right w:val="single" w:color="auto" w:sz="4" w:space="0"/>
                  </w:tcBorders>
                  <w:vAlign w:val="center"/>
                </w:tcPr>
                <w:p w14:paraId="6FE571EB">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vAlign w:val="center"/>
                </w:tcPr>
                <w:p w14:paraId="30839D08">
                  <w:pPr>
                    <w:pStyle w:val="52"/>
                    <w:spacing w:line="360" w:lineRule="exact"/>
                    <w:ind w:firstLine="180" w:firstLineChars="100"/>
                    <w:jc w:val="left"/>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4#</w:t>
                  </w:r>
                </w:p>
              </w:tc>
              <w:tc>
                <w:tcPr>
                  <w:tcW w:w="1008" w:type="pct"/>
                  <w:vMerge w:val="continue"/>
                  <w:shd w:val="clear" w:color="auto" w:fill="auto"/>
                  <w:vAlign w:val="center"/>
                </w:tcPr>
                <w:p w14:paraId="19859E9B">
                  <w:pPr>
                    <w:pStyle w:val="52"/>
                    <w:spacing w:line="360" w:lineRule="exact"/>
                    <w:rPr>
                      <w:rFonts w:hint="default" w:ascii="Times New Roman" w:hAnsi="Times New Roman" w:cs="Times New Roman"/>
                      <w:color w:val="auto"/>
                    </w:rPr>
                  </w:pPr>
                </w:p>
              </w:tc>
              <w:tc>
                <w:tcPr>
                  <w:tcW w:w="964" w:type="pct"/>
                  <w:vMerge w:val="continue"/>
                  <w:shd w:val="clear" w:color="auto" w:fill="auto"/>
                  <w:vAlign w:val="center"/>
                </w:tcPr>
                <w:p w14:paraId="4A567503">
                  <w:pPr>
                    <w:pStyle w:val="52"/>
                    <w:spacing w:line="360" w:lineRule="exact"/>
                    <w:rPr>
                      <w:rFonts w:hint="default" w:ascii="Times New Roman" w:hAnsi="Times New Roman" w:cs="Times New Roman"/>
                      <w:color w:val="auto"/>
                    </w:rPr>
                  </w:pPr>
                </w:p>
              </w:tc>
              <w:tc>
                <w:tcPr>
                  <w:tcW w:w="912" w:type="pct"/>
                  <w:vMerge w:val="continue"/>
                  <w:shd w:val="clear" w:color="auto" w:fill="auto"/>
                  <w:vAlign w:val="center"/>
                </w:tcPr>
                <w:p w14:paraId="51855628">
                  <w:pPr>
                    <w:pStyle w:val="52"/>
                    <w:spacing w:line="360" w:lineRule="exact"/>
                    <w:rPr>
                      <w:rFonts w:hint="default" w:ascii="Times New Roman" w:hAnsi="Times New Roman" w:cs="Times New Roman"/>
                      <w:color w:val="auto"/>
                    </w:rPr>
                  </w:pPr>
                </w:p>
              </w:tc>
            </w:tr>
            <w:tr w14:paraId="246672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0CB080AC">
                  <w:pPr>
                    <w:pStyle w:val="52"/>
                    <w:spacing w:line="360" w:lineRule="exact"/>
                    <w:rPr>
                      <w:rFonts w:hint="default" w:ascii="Times New Roman" w:hAnsi="Times New Roman" w:cs="Times New Roman"/>
                      <w:color w:val="auto"/>
                    </w:rPr>
                  </w:pPr>
                </w:p>
              </w:tc>
              <w:tc>
                <w:tcPr>
                  <w:tcW w:w="934" w:type="pct"/>
                  <w:tcBorders>
                    <w:right w:val="single" w:color="auto" w:sz="4" w:space="0"/>
                  </w:tcBorders>
                  <w:vAlign w:val="center"/>
                </w:tcPr>
                <w:p w14:paraId="78F42A05">
                  <w:pPr>
                    <w:spacing w:beforeLines="0" w:afterLines="0" w:line="360" w:lineRule="exact"/>
                    <w:jc w:val="center"/>
                    <w:rPr>
                      <w:rFonts w:hint="default" w:ascii="Times New Roman" w:hAnsi="Times New Roman" w:eastAsia="宋体" w:cs="Times New Roman"/>
                      <w:color w:val="auto"/>
                      <w:sz w:val="18"/>
                      <w:szCs w:val="18"/>
                    </w:rPr>
                  </w:pPr>
                  <w:r>
                    <w:rPr>
                      <w:rFonts w:hint="eastAsia" w:eastAsia="宋体" w:cs="Times New Roman"/>
                      <w:color w:val="auto"/>
                      <w:sz w:val="18"/>
                      <w:szCs w:val="18"/>
                      <w:lang w:val="en-US" w:eastAsia="zh-CN"/>
                    </w:rPr>
                    <w:t>车间门口</w:t>
                  </w:r>
                </w:p>
              </w:tc>
              <w:tc>
                <w:tcPr>
                  <w:tcW w:w="549" w:type="pct"/>
                  <w:tcBorders>
                    <w:left w:val="single" w:color="auto" w:sz="4" w:space="0"/>
                  </w:tcBorders>
                  <w:vAlign w:val="center"/>
                </w:tcPr>
                <w:p w14:paraId="3DEBF02A">
                  <w:pPr>
                    <w:pStyle w:val="52"/>
                    <w:spacing w:line="360" w:lineRule="exact"/>
                    <w:ind w:firstLine="180" w:firstLineChars="1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tc>
              <w:tc>
                <w:tcPr>
                  <w:tcW w:w="1008" w:type="pct"/>
                  <w:shd w:val="clear" w:color="auto" w:fill="auto"/>
                  <w:vAlign w:val="center"/>
                </w:tcPr>
                <w:p w14:paraId="5C5D12EB">
                  <w:pPr>
                    <w:pStyle w:val="52"/>
                    <w:spacing w:line="360" w:lineRule="exact"/>
                    <w:rPr>
                      <w:rFonts w:hint="default" w:ascii="Times New Roman" w:hAnsi="Times New Roman" w:cs="Times New Roman"/>
                      <w:color w:val="auto"/>
                    </w:rPr>
                  </w:pPr>
                  <w:r>
                    <w:rPr>
                      <w:rFonts w:hint="eastAsia" w:ascii="Times New Roman" w:hAnsi="Times New Roman" w:cs="Times New Roman"/>
                      <w:color w:val="auto"/>
                      <w:lang w:val="en-US" w:eastAsia="zh-CN"/>
                    </w:rPr>
                    <w:t>非甲烷总烃</w:t>
                  </w:r>
                </w:p>
              </w:tc>
              <w:tc>
                <w:tcPr>
                  <w:tcW w:w="964" w:type="pct"/>
                  <w:shd w:val="clear" w:color="auto" w:fill="auto"/>
                  <w:vAlign w:val="center"/>
                </w:tcPr>
                <w:p w14:paraId="3465F8FD">
                  <w:pPr>
                    <w:pStyle w:val="52"/>
                    <w:spacing w:line="360" w:lineRule="exact"/>
                    <w:rPr>
                      <w:rFonts w:hint="default" w:ascii="Times New Roman" w:hAnsi="Times New Roman" w:cs="Times New Roman"/>
                      <w:color w:val="auto"/>
                    </w:rPr>
                  </w:pPr>
                  <w:r>
                    <w:rPr>
                      <w:rFonts w:hint="default" w:ascii="Times New Roman" w:hAnsi="Times New Roman" w:cs="Times New Roman"/>
                      <w:color w:val="auto"/>
                    </w:rPr>
                    <w:t>监测2天，每天</w:t>
                  </w:r>
                  <w:r>
                    <w:rPr>
                      <w:rFonts w:hint="eastAsia" w:ascii="Times New Roman" w:hAnsi="Times New Roman" w:cs="Times New Roman"/>
                      <w:color w:val="auto"/>
                      <w:lang w:val="en-US" w:eastAsia="zh-CN"/>
                    </w:rPr>
                    <w:t>3</w:t>
                  </w:r>
                  <w:r>
                    <w:rPr>
                      <w:rFonts w:hint="default" w:ascii="Times New Roman" w:hAnsi="Times New Roman" w:cs="Times New Roman"/>
                      <w:color w:val="auto"/>
                    </w:rPr>
                    <w:t>次</w:t>
                  </w:r>
                </w:p>
              </w:tc>
              <w:tc>
                <w:tcPr>
                  <w:tcW w:w="912" w:type="pct"/>
                  <w:shd w:val="clear" w:color="auto" w:fill="auto"/>
                  <w:vAlign w:val="center"/>
                </w:tcPr>
                <w:p w14:paraId="593D9FC9">
                  <w:pPr>
                    <w:pStyle w:val="52"/>
                    <w:spacing w:line="360" w:lineRule="exact"/>
                    <w:rPr>
                      <w:rFonts w:hint="default" w:ascii="Times New Roman" w:hAnsi="Times New Roman" w:cs="Times New Roman"/>
                      <w:color w:val="auto"/>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11、12</w:t>
                  </w:r>
                  <w:r>
                    <w:rPr>
                      <w:rFonts w:hint="default" w:ascii="Times New Roman" w:hAnsi="Times New Roman" w:eastAsia="宋体" w:cs="Times New Roman"/>
                      <w:color w:val="auto"/>
                      <w:kern w:val="2"/>
                      <w:sz w:val="18"/>
                      <w:szCs w:val="24"/>
                      <w:highlight w:val="none"/>
                      <w:lang w:val="en-US" w:eastAsia="zh-CN" w:bidi="ar-SA"/>
                    </w:rPr>
                    <w:t>日</w:t>
                  </w:r>
                </w:p>
              </w:tc>
            </w:tr>
            <w:tr w14:paraId="2BF4F5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75E89F9A">
                  <w:pPr>
                    <w:pStyle w:val="52"/>
                    <w:spacing w:line="360" w:lineRule="exact"/>
                    <w:rPr>
                      <w:rFonts w:hint="default" w:ascii="Times New Roman" w:hAnsi="Times New Roman" w:cs="Times New Roman"/>
                      <w:color w:val="auto"/>
                    </w:rPr>
                  </w:pPr>
                </w:p>
              </w:tc>
              <w:tc>
                <w:tcPr>
                  <w:tcW w:w="934" w:type="pct"/>
                  <w:tcBorders>
                    <w:right w:val="single" w:color="auto" w:sz="4" w:space="0"/>
                  </w:tcBorders>
                  <w:shd w:val="clear" w:color="auto" w:fill="auto"/>
                  <w:vAlign w:val="center"/>
                </w:tcPr>
                <w:p w14:paraId="51973445">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上风向</w:t>
                  </w:r>
                </w:p>
              </w:tc>
              <w:tc>
                <w:tcPr>
                  <w:tcW w:w="549" w:type="pct"/>
                  <w:tcBorders>
                    <w:left w:val="single" w:color="auto" w:sz="4" w:space="0"/>
                  </w:tcBorders>
                  <w:shd w:val="clear" w:color="auto" w:fill="auto"/>
                  <w:vAlign w:val="center"/>
                </w:tcPr>
                <w:p w14:paraId="21443DC9">
                  <w:pPr>
                    <w:pStyle w:val="52"/>
                    <w:spacing w:line="360" w:lineRule="exact"/>
                    <w:ind w:firstLine="180" w:firstLineChars="100"/>
                    <w:jc w:val="left"/>
                    <w:rPr>
                      <w:rFonts w:hint="eastAsia" w:ascii="Times New Roman" w:hAnsi="Times New Roman" w:eastAsia="宋体" w:cs="Times New Roman"/>
                      <w:color w:val="auto"/>
                      <w:kern w:val="2"/>
                      <w:sz w:val="18"/>
                      <w:szCs w:val="24"/>
                      <w:lang w:val="en-US" w:eastAsia="zh-CN" w:bidi="ar-SA"/>
                    </w:rPr>
                  </w:pPr>
                  <w:r>
                    <w:rPr>
                      <w:rFonts w:hint="eastAsia" w:ascii="宋体" w:hAnsi="宋体" w:eastAsia="宋体" w:cs="宋体"/>
                      <w:color w:val="auto"/>
                      <w:lang w:val="en-US" w:eastAsia="zh-CN"/>
                    </w:rPr>
                    <w:t>○</w:t>
                  </w:r>
                  <w:r>
                    <w:rPr>
                      <w:rFonts w:hint="default" w:ascii="Times New Roman" w:hAnsi="Times New Roman" w:eastAsia="宋体" w:cs="Times New Roman"/>
                      <w:color w:val="auto"/>
                    </w:rPr>
                    <w:t>1#</w:t>
                  </w:r>
                </w:p>
              </w:tc>
              <w:tc>
                <w:tcPr>
                  <w:tcW w:w="1008" w:type="pct"/>
                  <w:vMerge w:val="restart"/>
                  <w:shd w:val="clear" w:color="auto" w:fill="auto"/>
                  <w:vAlign w:val="center"/>
                </w:tcPr>
                <w:p w14:paraId="2F573F26">
                  <w:pPr>
                    <w:pStyle w:val="52"/>
                    <w:spacing w:line="360" w:lineRule="exact"/>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臭气浓度</w:t>
                  </w:r>
                </w:p>
              </w:tc>
              <w:tc>
                <w:tcPr>
                  <w:tcW w:w="964" w:type="pct"/>
                  <w:vMerge w:val="restart"/>
                  <w:shd w:val="clear" w:color="auto" w:fill="auto"/>
                  <w:vAlign w:val="center"/>
                </w:tcPr>
                <w:p w14:paraId="0320279F">
                  <w:pPr>
                    <w:pStyle w:val="52"/>
                    <w:spacing w:line="360" w:lineRule="exact"/>
                    <w:rPr>
                      <w:rFonts w:hint="default" w:ascii="Times New Roman" w:hAnsi="Times New Roman" w:cs="Times New Roman"/>
                      <w:color w:val="auto"/>
                    </w:rPr>
                  </w:pPr>
                  <w:r>
                    <w:rPr>
                      <w:rFonts w:hint="default" w:ascii="Times New Roman" w:hAnsi="Times New Roman" w:cs="Times New Roman"/>
                      <w:color w:val="auto"/>
                    </w:rPr>
                    <w:t>监测2天，每天</w:t>
                  </w:r>
                  <w:r>
                    <w:rPr>
                      <w:rFonts w:hint="eastAsia" w:ascii="Times New Roman" w:hAnsi="Times New Roman" w:cs="Times New Roman"/>
                      <w:color w:val="auto"/>
                      <w:lang w:val="en-US" w:eastAsia="zh-CN"/>
                    </w:rPr>
                    <w:t>4</w:t>
                  </w:r>
                  <w:r>
                    <w:rPr>
                      <w:rFonts w:hint="default" w:ascii="Times New Roman" w:hAnsi="Times New Roman" w:cs="Times New Roman"/>
                      <w:color w:val="auto"/>
                    </w:rPr>
                    <w:t>次</w:t>
                  </w:r>
                </w:p>
              </w:tc>
              <w:tc>
                <w:tcPr>
                  <w:tcW w:w="912" w:type="pct"/>
                  <w:vMerge w:val="restart"/>
                  <w:shd w:val="clear" w:color="auto" w:fill="auto"/>
                  <w:vAlign w:val="center"/>
                </w:tcPr>
                <w:p w14:paraId="14ABBAF3">
                  <w:pPr>
                    <w:pStyle w:val="52"/>
                    <w:spacing w:line="360" w:lineRule="exact"/>
                    <w:rPr>
                      <w:rFonts w:hint="default" w:ascii="Times New Roman" w:hAnsi="Times New Roman" w:cs="Times New Roman"/>
                      <w:color w:val="auto"/>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11、12</w:t>
                  </w:r>
                  <w:r>
                    <w:rPr>
                      <w:rFonts w:hint="default" w:ascii="Times New Roman" w:hAnsi="Times New Roman" w:eastAsia="宋体" w:cs="Times New Roman"/>
                      <w:color w:val="auto"/>
                      <w:kern w:val="2"/>
                      <w:sz w:val="18"/>
                      <w:szCs w:val="24"/>
                      <w:highlight w:val="none"/>
                      <w:lang w:val="en-US" w:eastAsia="zh-CN" w:bidi="ar-SA"/>
                    </w:rPr>
                    <w:t>日</w:t>
                  </w:r>
                </w:p>
              </w:tc>
            </w:tr>
            <w:tr w14:paraId="6CF00C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2D30CAB5">
                  <w:pPr>
                    <w:pStyle w:val="52"/>
                    <w:spacing w:line="360" w:lineRule="exact"/>
                    <w:rPr>
                      <w:rFonts w:hint="default" w:ascii="Times New Roman" w:hAnsi="Times New Roman" w:cs="Times New Roman"/>
                      <w:color w:val="auto"/>
                    </w:rPr>
                  </w:pPr>
                </w:p>
              </w:tc>
              <w:tc>
                <w:tcPr>
                  <w:tcW w:w="934" w:type="pct"/>
                  <w:tcBorders>
                    <w:right w:val="single" w:color="auto" w:sz="4" w:space="0"/>
                  </w:tcBorders>
                  <w:shd w:val="clear" w:color="auto" w:fill="auto"/>
                  <w:vAlign w:val="center"/>
                </w:tcPr>
                <w:p w14:paraId="416FB27B">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170ADC35">
                  <w:pPr>
                    <w:pStyle w:val="52"/>
                    <w:spacing w:line="360" w:lineRule="exact"/>
                    <w:ind w:firstLine="180" w:firstLineChars="100"/>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w:t>
                  </w:r>
                </w:p>
              </w:tc>
              <w:tc>
                <w:tcPr>
                  <w:tcW w:w="1008" w:type="pct"/>
                  <w:vMerge w:val="continue"/>
                  <w:shd w:val="clear" w:color="auto" w:fill="auto"/>
                  <w:vAlign w:val="center"/>
                </w:tcPr>
                <w:p w14:paraId="7EC79FF9">
                  <w:pPr>
                    <w:pStyle w:val="52"/>
                    <w:spacing w:line="360" w:lineRule="exact"/>
                    <w:rPr>
                      <w:rFonts w:hint="default" w:ascii="Times New Roman" w:hAnsi="Times New Roman" w:cs="Times New Roman"/>
                      <w:color w:val="FF0000"/>
                    </w:rPr>
                  </w:pPr>
                </w:p>
              </w:tc>
              <w:tc>
                <w:tcPr>
                  <w:tcW w:w="964" w:type="pct"/>
                  <w:vMerge w:val="continue"/>
                  <w:shd w:val="clear" w:color="auto" w:fill="auto"/>
                  <w:vAlign w:val="center"/>
                </w:tcPr>
                <w:p w14:paraId="5FFFD6F6">
                  <w:pPr>
                    <w:pStyle w:val="52"/>
                    <w:spacing w:line="360" w:lineRule="exact"/>
                    <w:rPr>
                      <w:rFonts w:hint="default" w:ascii="Times New Roman" w:hAnsi="Times New Roman" w:cs="Times New Roman"/>
                      <w:color w:val="FF0000"/>
                    </w:rPr>
                  </w:pPr>
                </w:p>
              </w:tc>
              <w:tc>
                <w:tcPr>
                  <w:tcW w:w="912" w:type="pct"/>
                  <w:vMerge w:val="continue"/>
                  <w:shd w:val="clear" w:color="auto" w:fill="auto"/>
                  <w:vAlign w:val="center"/>
                </w:tcPr>
                <w:p w14:paraId="05785948">
                  <w:pPr>
                    <w:pStyle w:val="52"/>
                    <w:spacing w:line="360" w:lineRule="exact"/>
                    <w:rPr>
                      <w:rFonts w:hint="default" w:ascii="Times New Roman" w:hAnsi="Times New Roman" w:cs="Times New Roman"/>
                      <w:color w:val="FF0000"/>
                    </w:rPr>
                  </w:pPr>
                </w:p>
              </w:tc>
            </w:tr>
            <w:tr w14:paraId="31A1E7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0896E109">
                  <w:pPr>
                    <w:pStyle w:val="52"/>
                    <w:spacing w:line="360" w:lineRule="exact"/>
                    <w:rPr>
                      <w:rFonts w:hint="default" w:ascii="Times New Roman" w:hAnsi="Times New Roman" w:cs="Times New Roman"/>
                      <w:color w:val="auto"/>
                    </w:rPr>
                  </w:pPr>
                </w:p>
              </w:tc>
              <w:tc>
                <w:tcPr>
                  <w:tcW w:w="934" w:type="pct"/>
                  <w:tcBorders>
                    <w:right w:val="single" w:color="auto" w:sz="4" w:space="0"/>
                  </w:tcBorders>
                  <w:shd w:val="clear" w:color="auto" w:fill="auto"/>
                  <w:vAlign w:val="center"/>
                </w:tcPr>
                <w:p w14:paraId="54F96223">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088DA544">
                  <w:pPr>
                    <w:pStyle w:val="52"/>
                    <w:spacing w:line="360" w:lineRule="exact"/>
                    <w:ind w:firstLine="180" w:firstLineChars="100"/>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3#</w:t>
                  </w:r>
                </w:p>
              </w:tc>
              <w:tc>
                <w:tcPr>
                  <w:tcW w:w="1008" w:type="pct"/>
                  <w:vMerge w:val="continue"/>
                  <w:shd w:val="clear" w:color="auto" w:fill="auto"/>
                  <w:vAlign w:val="center"/>
                </w:tcPr>
                <w:p w14:paraId="5429759F">
                  <w:pPr>
                    <w:pStyle w:val="52"/>
                    <w:spacing w:line="360" w:lineRule="exact"/>
                    <w:rPr>
                      <w:rFonts w:hint="default" w:ascii="Times New Roman" w:hAnsi="Times New Roman" w:cs="Times New Roman"/>
                      <w:color w:val="FF0000"/>
                    </w:rPr>
                  </w:pPr>
                </w:p>
              </w:tc>
              <w:tc>
                <w:tcPr>
                  <w:tcW w:w="964" w:type="pct"/>
                  <w:vMerge w:val="continue"/>
                  <w:shd w:val="clear" w:color="auto" w:fill="auto"/>
                  <w:vAlign w:val="center"/>
                </w:tcPr>
                <w:p w14:paraId="4E440737">
                  <w:pPr>
                    <w:pStyle w:val="52"/>
                    <w:spacing w:line="360" w:lineRule="exact"/>
                    <w:rPr>
                      <w:rFonts w:hint="default" w:ascii="Times New Roman" w:hAnsi="Times New Roman" w:cs="Times New Roman"/>
                      <w:color w:val="FF0000"/>
                    </w:rPr>
                  </w:pPr>
                </w:p>
              </w:tc>
              <w:tc>
                <w:tcPr>
                  <w:tcW w:w="912" w:type="pct"/>
                  <w:vMerge w:val="continue"/>
                  <w:shd w:val="clear" w:color="auto" w:fill="auto"/>
                  <w:vAlign w:val="center"/>
                </w:tcPr>
                <w:p w14:paraId="6B1E9228">
                  <w:pPr>
                    <w:pStyle w:val="52"/>
                    <w:spacing w:line="360" w:lineRule="exact"/>
                    <w:rPr>
                      <w:rFonts w:hint="default" w:ascii="Times New Roman" w:hAnsi="Times New Roman" w:cs="Times New Roman"/>
                      <w:color w:val="FF0000"/>
                    </w:rPr>
                  </w:pPr>
                </w:p>
              </w:tc>
            </w:tr>
            <w:tr w14:paraId="3F1D4C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629" w:type="pct"/>
                  <w:vMerge w:val="continue"/>
                  <w:vAlign w:val="center"/>
                </w:tcPr>
                <w:p w14:paraId="31707E33">
                  <w:pPr>
                    <w:pStyle w:val="52"/>
                    <w:spacing w:line="360" w:lineRule="exact"/>
                    <w:rPr>
                      <w:rFonts w:hint="default" w:ascii="Times New Roman" w:hAnsi="Times New Roman" w:cs="Times New Roman"/>
                      <w:color w:val="auto"/>
                    </w:rPr>
                  </w:pPr>
                </w:p>
              </w:tc>
              <w:tc>
                <w:tcPr>
                  <w:tcW w:w="934" w:type="pct"/>
                  <w:tcBorders>
                    <w:right w:val="single" w:color="auto" w:sz="4" w:space="0"/>
                  </w:tcBorders>
                  <w:shd w:val="clear" w:color="auto" w:fill="auto"/>
                  <w:vAlign w:val="center"/>
                </w:tcPr>
                <w:p w14:paraId="00379164">
                  <w:pPr>
                    <w:spacing w:beforeLines="0" w:afterLines="0"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rPr>
                    <w:t>下风向</w:t>
                  </w:r>
                </w:p>
              </w:tc>
              <w:tc>
                <w:tcPr>
                  <w:tcW w:w="549" w:type="pct"/>
                  <w:tcBorders>
                    <w:left w:val="single" w:color="auto" w:sz="4" w:space="0"/>
                  </w:tcBorders>
                  <w:shd w:val="clear" w:color="auto" w:fill="auto"/>
                  <w:vAlign w:val="center"/>
                </w:tcPr>
                <w:p w14:paraId="12D96998">
                  <w:pPr>
                    <w:pStyle w:val="52"/>
                    <w:spacing w:line="360" w:lineRule="exact"/>
                    <w:ind w:firstLine="180" w:firstLineChars="100"/>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4#</w:t>
                  </w:r>
                </w:p>
              </w:tc>
              <w:tc>
                <w:tcPr>
                  <w:tcW w:w="1008" w:type="pct"/>
                  <w:vMerge w:val="continue"/>
                  <w:shd w:val="clear" w:color="auto" w:fill="auto"/>
                  <w:vAlign w:val="center"/>
                </w:tcPr>
                <w:p w14:paraId="403FBA20">
                  <w:pPr>
                    <w:pStyle w:val="52"/>
                    <w:spacing w:line="360" w:lineRule="exact"/>
                    <w:rPr>
                      <w:rFonts w:hint="default" w:ascii="Times New Roman" w:hAnsi="Times New Roman" w:cs="Times New Roman"/>
                      <w:color w:val="FF0000"/>
                    </w:rPr>
                  </w:pPr>
                </w:p>
              </w:tc>
              <w:tc>
                <w:tcPr>
                  <w:tcW w:w="964" w:type="pct"/>
                  <w:vMerge w:val="continue"/>
                  <w:shd w:val="clear" w:color="auto" w:fill="auto"/>
                  <w:vAlign w:val="center"/>
                </w:tcPr>
                <w:p w14:paraId="3B3ECA25">
                  <w:pPr>
                    <w:pStyle w:val="52"/>
                    <w:spacing w:line="360" w:lineRule="exact"/>
                    <w:rPr>
                      <w:rFonts w:hint="default" w:ascii="Times New Roman" w:hAnsi="Times New Roman" w:cs="Times New Roman"/>
                      <w:color w:val="FF0000"/>
                    </w:rPr>
                  </w:pPr>
                </w:p>
              </w:tc>
              <w:tc>
                <w:tcPr>
                  <w:tcW w:w="912" w:type="pct"/>
                  <w:vMerge w:val="continue"/>
                  <w:shd w:val="clear" w:color="auto" w:fill="auto"/>
                  <w:vAlign w:val="center"/>
                </w:tcPr>
                <w:p w14:paraId="3F114A85">
                  <w:pPr>
                    <w:pStyle w:val="52"/>
                    <w:spacing w:line="360" w:lineRule="exact"/>
                    <w:rPr>
                      <w:rFonts w:hint="default" w:ascii="Times New Roman" w:hAnsi="Times New Roman" w:cs="Times New Roman"/>
                      <w:color w:val="FF0000"/>
                    </w:rPr>
                  </w:pPr>
                </w:p>
              </w:tc>
            </w:tr>
          </w:tbl>
          <w:p w14:paraId="4EA50F1C">
            <w:pPr>
              <w:pStyle w:val="37"/>
              <w:numPr>
                <w:ilvl w:val="0"/>
                <w:numId w:val="5"/>
              </w:numPr>
              <w:spacing w:before="163" w:beforeLines="50"/>
              <w:ind w:firstLine="0" w:firstLineChars="0"/>
              <w:rPr>
                <w:rFonts w:hint="eastAsia" w:ascii="Times New Roman" w:hAnsi="Times New Roman" w:cs="Times New Roman"/>
                <w:b/>
                <w:color w:val="auto"/>
                <w:lang w:val="en-US" w:eastAsia="zh-CN"/>
              </w:rPr>
            </w:pPr>
            <w:r>
              <w:rPr>
                <w:rFonts w:hint="eastAsia" w:ascii="Times New Roman" w:hAnsi="Times New Roman" w:cs="Times New Roman"/>
                <w:b/>
                <w:color w:val="auto"/>
                <w:lang w:val="en-US" w:eastAsia="zh-CN"/>
              </w:rPr>
              <w:t>废水</w:t>
            </w:r>
          </w:p>
          <w:p w14:paraId="2E28E4EA">
            <w:pPr>
              <w:pStyle w:val="37"/>
              <w:spacing w:before="65"/>
              <w:ind w:firstLine="420"/>
              <w:rPr>
                <w:rFonts w:ascii="Times New Roman" w:hAnsi="Times New Roman"/>
                <w:color w:val="auto"/>
              </w:rPr>
            </w:pPr>
            <w:r>
              <w:rPr>
                <w:rFonts w:hint="eastAsia" w:ascii="Times New Roman" w:hAnsi="Times New Roman"/>
                <w:color w:val="auto"/>
              </w:rPr>
              <w:t>水和</w:t>
            </w:r>
            <w:r>
              <w:rPr>
                <w:rFonts w:ascii="Times New Roman" w:hAnsi="Times New Roman"/>
                <w:color w:val="auto"/>
              </w:rPr>
              <w:t>废水监测点位、监测因子及监测频次见表</w:t>
            </w:r>
            <w:r>
              <w:rPr>
                <w:rFonts w:hint="eastAsia" w:ascii="Times New Roman" w:hAnsi="Times New Roman"/>
                <w:color w:val="auto"/>
                <w:lang w:val="en-US" w:eastAsia="zh-CN"/>
              </w:rPr>
              <w:t>8</w:t>
            </w:r>
            <w:r>
              <w:rPr>
                <w:rFonts w:ascii="Times New Roman" w:hAnsi="Times New Roman"/>
                <w:color w:val="auto"/>
              </w:rPr>
              <w:t>-</w:t>
            </w:r>
            <w:r>
              <w:rPr>
                <w:rFonts w:hint="eastAsia" w:ascii="Times New Roman" w:hAnsi="Times New Roman"/>
                <w:color w:val="auto"/>
                <w:lang w:val="en-US" w:eastAsia="zh-CN"/>
              </w:rPr>
              <w:t>2</w:t>
            </w:r>
            <w:r>
              <w:rPr>
                <w:rFonts w:ascii="Times New Roman" w:hAnsi="Times New Roman"/>
                <w:color w:val="auto"/>
              </w:rPr>
              <w:t>。</w:t>
            </w:r>
          </w:p>
          <w:p w14:paraId="7CD24179">
            <w:pPr>
              <w:pStyle w:val="40"/>
              <w:spacing w:before="163"/>
              <w:rPr>
                <w:rFonts w:ascii="Times New Roman" w:hAnsi="Times New Roman"/>
                <w:color w:val="auto"/>
              </w:rPr>
            </w:pPr>
            <w:r>
              <w:rPr>
                <w:rFonts w:ascii="Times New Roman" w:hAnsi="Times New Roman"/>
                <w:color w:val="auto"/>
              </w:rPr>
              <w:t>表</w:t>
            </w:r>
            <w:r>
              <w:rPr>
                <w:rFonts w:hint="eastAsia" w:ascii="Times New Roman" w:hAnsi="Times New Roman"/>
                <w:color w:val="auto"/>
                <w:lang w:val="en-US" w:eastAsia="zh-CN"/>
              </w:rPr>
              <w:t>8</w:t>
            </w:r>
            <w:r>
              <w:rPr>
                <w:rFonts w:ascii="Times New Roman" w:hAnsi="Times New Roman"/>
                <w:color w:val="auto"/>
              </w:rPr>
              <w:t>-</w:t>
            </w:r>
            <w:r>
              <w:rPr>
                <w:rFonts w:hint="eastAsia" w:ascii="Times New Roman" w:hAnsi="Times New Roman"/>
                <w:color w:val="auto"/>
              </w:rPr>
              <w:t>2</w:t>
            </w:r>
            <w:r>
              <w:rPr>
                <w:rFonts w:ascii="Times New Roman" w:hAnsi="Times New Roman"/>
                <w:color w:val="auto"/>
              </w:rPr>
              <w:t xml:space="preserve"> 废水监测点位、监测因子及监测频次</w:t>
            </w:r>
          </w:p>
          <w:tbl>
            <w:tblPr>
              <w:tblStyle w:val="18"/>
              <w:tblW w:w="818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809"/>
              <w:gridCol w:w="992"/>
              <w:gridCol w:w="480"/>
              <w:gridCol w:w="2548"/>
              <w:gridCol w:w="1670"/>
              <w:gridCol w:w="1683"/>
            </w:tblGrid>
            <w:tr w14:paraId="3AA3C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809" w:type="dxa"/>
                  <w:shd w:val="clear" w:color="auto" w:fill="FFFFFF"/>
                  <w:vAlign w:val="center"/>
                </w:tcPr>
                <w:p w14:paraId="78717525">
                  <w:pPr>
                    <w:pStyle w:val="52"/>
                    <w:spacing w:line="360" w:lineRule="exact"/>
                    <w:rPr>
                      <w:rFonts w:ascii="Times New Roman" w:hAnsi="Times New Roman"/>
                      <w:b/>
                      <w:bCs/>
                      <w:color w:val="auto"/>
                    </w:rPr>
                  </w:pPr>
                  <w:r>
                    <w:rPr>
                      <w:rFonts w:ascii="Times New Roman" w:hAnsi="Times New Roman"/>
                      <w:b/>
                      <w:bCs/>
                      <w:color w:val="auto"/>
                    </w:rPr>
                    <w:t>监测内容</w:t>
                  </w:r>
                </w:p>
              </w:tc>
              <w:tc>
                <w:tcPr>
                  <w:tcW w:w="1472" w:type="dxa"/>
                  <w:gridSpan w:val="2"/>
                  <w:shd w:val="clear" w:color="auto" w:fill="FFFFFF"/>
                  <w:vAlign w:val="center"/>
                </w:tcPr>
                <w:p w14:paraId="2DCD5EE1">
                  <w:pPr>
                    <w:pStyle w:val="52"/>
                    <w:spacing w:line="360" w:lineRule="exact"/>
                    <w:rPr>
                      <w:rFonts w:ascii="Times New Roman" w:hAnsi="Times New Roman"/>
                      <w:b/>
                      <w:bCs/>
                      <w:color w:val="auto"/>
                    </w:rPr>
                  </w:pPr>
                  <w:r>
                    <w:rPr>
                      <w:rFonts w:ascii="Times New Roman" w:hAnsi="Times New Roman"/>
                      <w:b/>
                      <w:bCs/>
                      <w:color w:val="auto"/>
                    </w:rPr>
                    <w:t>监测点位</w:t>
                  </w:r>
                </w:p>
              </w:tc>
              <w:tc>
                <w:tcPr>
                  <w:tcW w:w="2548" w:type="dxa"/>
                  <w:shd w:val="clear" w:color="auto" w:fill="FFFFFF"/>
                  <w:vAlign w:val="center"/>
                </w:tcPr>
                <w:p w14:paraId="34A08AB3">
                  <w:pPr>
                    <w:pStyle w:val="52"/>
                    <w:spacing w:line="360" w:lineRule="exact"/>
                    <w:rPr>
                      <w:rFonts w:ascii="Times New Roman" w:hAnsi="Times New Roman"/>
                      <w:b/>
                      <w:bCs/>
                      <w:color w:val="auto"/>
                    </w:rPr>
                  </w:pPr>
                  <w:r>
                    <w:rPr>
                      <w:rFonts w:ascii="Times New Roman" w:hAnsi="Times New Roman"/>
                      <w:b/>
                      <w:bCs/>
                      <w:color w:val="auto"/>
                    </w:rPr>
                    <w:t>检测项目</w:t>
                  </w:r>
                </w:p>
              </w:tc>
              <w:tc>
                <w:tcPr>
                  <w:tcW w:w="1670" w:type="dxa"/>
                  <w:shd w:val="clear" w:color="auto" w:fill="FFFFFF"/>
                  <w:vAlign w:val="center"/>
                </w:tcPr>
                <w:p w14:paraId="6149F92B">
                  <w:pPr>
                    <w:pStyle w:val="52"/>
                    <w:spacing w:line="360" w:lineRule="exact"/>
                    <w:rPr>
                      <w:rFonts w:ascii="Times New Roman" w:hAnsi="Times New Roman"/>
                      <w:b/>
                      <w:bCs/>
                      <w:color w:val="auto"/>
                    </w:rPr>
                  </w:pPr>
                  <w:r>
                    <w:rPr>
                      <w:rFonts w:ascii="Times New Roman" w:hAnsi="Times New Roman"/>
                      <w:b/>
                      <w:bCs/>
                      <w:color w:val="auto"/>
                    </w:rPr>
                    <w:t>监测频次</w:t>
                  </w:r>
                </w:p>
              </w:tc>
              <w:tc>
                <w:tcPr>
                  <w:tcW w:w="1683" w:type="dxa"/>
                  <w:shd w:val="clear" w:color="auto" w:fill="FFFFFF"/>
                  <w:vAlign w:val="center"/>
                </w:tcPr>
                <w:p w14:paraId="7E18D0B7">
                  <w:pPr>
                    <w:pStyle w:val="52"/>
                    <w:spacing w:line="360" w:lineRule="exact"/>
                    <w:rPr>
                      <w:rFonts w:ascii="Times New Roman" w:hAnsi="Times New Roman"/>
                      <w:b/>
                      <w:bCs/>
                      <w:color w:val="auto"/>
                    </w:rPr>
                  </w:pPr>
                  <w:r>
                    <w:rPr>
                      <w:rFonts w:ascii="Times New Roman" w:hAnsi="Times New Roman"/>
                      <w:b/>
                      <w:bCs/>
                      <w:color w:val="auto"/>
                    </w:rPr>
                    <w:t>监测时间</w:t>
                  </w:r>
                </w:p>
              </w:tc>
            </w:tr>
            <w:tr w14:paraId="611232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90" w:hRule="atLeast"/>
              </w:trPr>
              <w:tc>
                <w:tcPr>
                  <w:tcW w:w="809" w:type="dxa"/>
                  <w:vAlign w:val="center"/>
                </w:tcPr>
                <w:p w14:paraId="09A29087">
                  <w:pPr>
                    <w:pStyle w:val="52"/>
                    <w:spacing w:line="360" w:lineRule="exact"/>
                    <w:rPr>
                      <w:rFonts w:hint="default" w:ascii="Times New Roman" w:hAnsi="Times New Roman"/>
                      <w:color w:val="auto"/>
                      <w:lang w:val="en-US" w:eastAsia="zh-CN"/>
                    </w:rPr>
                  </w:pPr>
                  <w:r>
                    <w:rPr>
                      <w:rFonts w:hint="eastAsia" w:ascii="Times New Roman" w:hAnsi="Times New Roman"/>
                      <w:color w:val="auto"/>
                      <w:lang w:val="en-US" w:eastAsia="zh-CN"/>
                    </w:rPr>
                    <w:t>废水</w:t>
                  </w:r>
                </w:p>
              </w:tc>
              <w:tc>
                <w:tcPr>
                  <w:tcW w:w="992" w:type="dxa"/>
                  <w:shd w:val="clear" w:color="auto" w:fill="auto"/>
                  <w:vAlign w:val="center"/>
                </w:tcPr>
                <w:p w14:paraId="3215050C">
                  <w:pPr>
                    <w:pStyle w:val="52"/>
                    <w:spacing w:line="360" w:lineRule="exact"/>
                    <w:rPr>
                      <w:rFonts w:hint="default" w:ascii="Times New Roman" w:hAnsi="Times New Roman"/>
                      <w:color w:val="auto"/>
                      <w:szCs w:val="21"/>
                      <w:lang w:val="en-US" w:eastAsia="zh-CN"/>
                    </w:rPr>
                  </w:pPr>
                  <w:r>
                    <w:rPr>
                      <w:rFonts w:hint="eastAsia" w:ascii="Times New Roman" w:hAnsi="Times New Roman"/>
                      <w:color w:val="auto"/>
                      <w:szCs w:val="21"/>
                      <w:lang w:val="en-US" w:eastAsia="zh-CN"/>
                    </w:rPr>
                    <w:t>污水总排口</w:t>
                  </w:r>
                </w:p>
              </w:tc>
              <w:tc>
                <w:tcPr>
                  <w:tcW w:w="480" w:type="dxa"/>
                  <w:shd w:val="clear" w:color="auto" w:fill="auto"/>
                  <w:vAlign w:val="center"/>
                </w:tcPr>
                <w:p w14:paraId="2939FFAD">
                  <w:pPr>
                    <w:pStyle w:val="52"/>
                    <w:spacing w:line="360" w:lineRule="exact"/>
                    <w:rPr>
                      <w:rFonts w:ascii="Times New Roman" w:hAnsi="Times New Roman"/>
                      <w:color w:val="auto"/>
                      <w:szCs w:val="21"/>
                    </w:rPr>
                  </w:pPr>
                  <w:r>
                    <w:rPr>
                      <w:rFonts w:ascii="Times New Roman" w:hAnsi="Times New Roman"/>
                      <w:color w:val="auto"/>
                      <w:szCs w:val="21"/>
                    </w:rPr>
                    <w:t>★</w:t>
                  </w:r>
                  <w:r>
                    <w:rPr>
                      <w:rFonts w:hint="eastAsia" w:ascii="Times New Roman" w:hAnsi="Times New Roman"/>
                      <w:color w:val="auto"/>
                      <w:szCs w:val="21"/>
                      <w:lang w:val="en-US" w:eastAsia="zh-CN"/>
                    </w:rPr>
                    <w:t>1</w:t>
                  </w:r>
                  <w:r>
                    <w:rPr>
                      <w:rFonts w:hint="eastAsia" w:ascii="Times New Roman" w:hAnsi="Times New Roman"/>
                      <w:color w:val="auto"/>
                      <w:szCs w:val="21"/>
                    </w:rPr>
                    <w:t>#</w:t>
                  </w:r>
                </w:p>
              </w:tc>
              <w:tc>
                <w:tcPr>
                  <w:tcW w:w="2548" w:type="dxa"/>
                  <w:shd w:val="clear" w:color="auto" w:fill="auto"/>
                  <w:vAlign w:val="center"/>
                </w:tcPr>
                <w:p w14:paraId="5752F069">
                  <w:pPr>
                    <w:pStyle w:val="52"/>
                    <w:spacing w:line="360" w:lineRule="exact"/>
                    <w:rPr>
                      <w:rFonts w:hint="default" w:ascii="Times New Roman" w:hAnsi="Times New Roman"/>
                      <w:color w:val="auto"/>
                      <w:szCs w:val="21"/>
                      <w:vertAlign w:val="baseline"/>
                      <w:lang w:val="en-US"/>
                    </w:rPr>
                  </w:pPr>
                  <w:r>
                    <w:rPr>
                      <w:rFonts w:ascii="Times New Roman" w:hAnsi="Times New Roman"/>
                      <w:color w:val="auto"/>
                      <w:szCs w:val="21"/>
                    </w:rPr>
                    <w:t>pH值、化学需氧量、</w:t>
                  </w:r>
                  <w:r>
                    <w:rPr>
                      <w:rFonts w:hint="eastAsia" w:ascii="Times New Roman" w:hAnsi="Times New Roman"/>
                      <w:color w:val="auto"/>
                      <w:szCs w:val="21"/>
                    </w:rPr>
                    <w:t>悬浮物、氨氮、总磷</w:t>
                  </w:r>
                  <w:r>
                    <w:rPr>
                      <w:rFonts w:hint="eastAsia" w:ascii="Times New Roman" w:hAnsi="Times New Roman"/>
                      <w:color w:val="auto"/>
                      <w:szCs w:val="21"/>
                      <w:lang w:val="en-US" w:eastAsia="zh-CN"/>
                    </w:rPr>
                    <w:t>、BOD</w:t>
                  </w:r>
                  <w:r>
                    <w:rPr>
                      <w:rFonts w:hint="eastAsia" w:ascii="Times New Roman" w:hAnsi="Times New Roman"/>
                      <w:color w:val="auto"/>
                      <w:szCs w:val="21"/>
                      <w:vertAlign w:val="subscript"/>
                      <w:lang w:val="en-US" w:eastAsia="zh-CN"/>
                    </w:rPr>
                    <w:t>5</w:t>
                  </w:r>
                </w:p>
              </w:tc>
              <w:tc>
                <w:tcPr>
                  <w:tcW w:w="1670" w:type="dxa"/>
                  <w:shd w:val="clear" w:color="auto" w:fill="auto"/>
                  <w:vAlign w:val="center"/>
                </w:tcPr>
                <w:p w14:paraId="457C5DF8">
                  <w:pPr>
                    <w:pStyle w:val="52"/>
                    <w:spacing w:line="360" w:lineRule="exact"/>
                    <w:rPr>
                      <w:rFonts w:ascii="Times New Roman" w:hAnsi="Times New Roman"/>
                      <w:color w:val="auto"/>
                    </w:rPr>
                  </w:pPr>
                  <w:r>
                    <w:rPr>
                      <w:rFonts w:ascii="Times New Roman" w:hAnsi="Times New Roman"/>
                      <w:color w:val="auto"/>
                    </w:rPr>
                    <w:t>监测2天，每天</w:t>
                  </w:r>
                  <w:r>
                    <w:rPr>
                      <w:rFonts w:hint="eastAsia" w:ascii="Times New Roman" w:hAnsi="Times New Roman"/>
                      <w:color w:val="auto"/>
                    </w:rPr>
                    <w:t>4</w:t>
                  </w:r>
                  <w:r>
                    <w:rPr>
                      <w:rFonts w:ascii="Times New Roman" w:hAnsi="Times New Roman"/>
                      <w:color w:val="auto"/>
                    </w:rPr>
                    <w:t>次</w:t>
                  </w:r>
                </w:p>
              </w:tc>
              <w:tc>
                <w:tcPr>
                  <w:tcW w:w="1683" w:type="dxa"/>
                  <w:shd w:val="clear" w:color="auto" w:fill="auto"/>
                  <w:vAlign w:val="center"/>
                </w:tcPr>
                <w:p w14:paraId="3B59805E">
                  <w:pPr>
                    <w:pStyle w:val="52"/>
                    <w:spacing w:line="360" w:lineRule="exact"/>
                    <w:rPr>
                      <w:rFonts w:hint="eastAsia" w:ascii="Times New Roman" w:hAnsi="Times New Roman"/>
                      <w:color w:val="auto"/>
                    </w:rPr>
                  </w:pPr>
                  <w:r>
                    <w:rPr>
                      <w:rFonts w:hint="eastAsia" w:ascii="Times New Roman" w:hAnsi="Times New Roman"/>
                      <w:color w:val="auto"/>
                    </w:rPr>
                    <w:t>202</w:t>
                  </w:r>
                  <w:r>
                    <w:rPr>
                      <w:rFonts w:hint="eastAsia" w:ascii="Times New Roman" w:hAnsi="Times New Roman"/>
                      <w:color w:val="auto"/>
                      <w:lang w:val="en-US" w:eastAsia="zh-CN"/>
                    </w:rPr>
                    <w:t>5</w:t>
                  </w:r>
                  <w:r>
                    <w:rPr>
                      <w:rFonts w:hint="eastAsia" w:ascii="Times New Roman" w:hAnsi="Times New Roman"/>
                      <w:color w:val="auto"/>
                    </w:rPr>
                    <w:t>年</w:t>
                  </w:r>
                  <w:r>
                    <w:rPr>
                      <w:rFonts w:hint="eastAsia" w:ascii="Times New Roman" w:hAnsi="Times New Roman"/>
                      <w:color w:val="auto"/>
                      <w:lang w:val="en-US" w:eastAsia="zh-CN"/>
                    </w:rPr>
                    <w:t>07月11日</w:t>
                  </w:r>
                  <w:r>
                    <w:rPr>
                      <w:rFonts w:hint="eastAsia" w:ascii="Times New Roman" w:hAnsi="Times New Roman"/>
                      <w:color w:val="auto"/>
                    </w:rPr>
                    <w:t>、</w:t>
                  </w:r>
                  <w:r>
                    <w:rPr>
                      <w:rFonts w:hint="eastAsia" w:ascii="Times New Roman" w:hAnsi="Times New Roman"/>
                      <w:color w:val="auto"/>
                      <w:lang w:val="en-US" w:eastAsia="zh-CN"/>
                    </w:rPr>
                    <w:t>12日</w:t>
                  </w:r>
                </w:p>
              </w:tc>
            </w:tr>
            <w:tr w14:paraId="5C37BA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90" w:hRule="atLeast"/>
              </w:trPr>
              <w:tc>
                <w:tcPr>
                  <w:tcW w:w="809" w:type="dxa"/>
                  <w:vAlign w:val="center"/>
                </w:tcPr>
                <w:p w14:paraId="414B60DD">
                  <w:pPr>
                    <w:pStyle w:val="52"/>
                    <w:spacing w:line="360" w:lineRule="exact"/>
                    <w:rPr>
                      <w:rFonts w:hint="default" w:ascii="Times New Roman" w:hAnsi="Times New Roman"/>
                      <w:color w:val="auto"/>
                      <w:lang w:val="en-US" w:eastAsia="zh-CN"/>
                    </w:rPr>
                  </w:pPr>
                  <w:r>
                    <w:rPr>
                      <w:rFonts w:hint="eastAsia" w:ascii="Times New Roman" w:hAnsi="Times New Roman"/>
                      <w:color w:val="auto"/>
                      <w:lang w:val="en-US" w:eastAsia="zh-CN"/>
                    </w:rPr>
                    <w:t>雨水</w:t>
                  </w:r>
                </w:p>
              </w:tc>
              <w:tc>
                <w:tcPr>
                  <w:tcW w:w="992" w:type="dxa"/>
                  <w:shd w:val="clear" w:color="auto" w:fill="auto"/>
                  <w:vAlign w:val="center"/>
                </w:tcPr>
                <w:p w14:paraId="421A669F">
                  <w:pPr>
                    <w:pStyle w:val="52"/>
                    <w:spacing w:line="360" w:lineRule="exact"/>
                    <w:rPr>
                      <w:rFonts w:hint="default" w:ascii="Times New Roman" w:hAnsi="Times New Roman"/>
                      <w:color w:val="auto"/>
                      <w:szCs w:val="21"/>
                      <w:lang w:val="en-US" w:eastAsia="zh-CN"/>
                    </w:rPr>
                  </w:pPr>
                  <w:r>
                    <w:rPr>
                      <w:rFonts w:hint="eastAsia" w:ascii="Times New Roman" w:hAnsi="Times New Roman"/>
                      <w:color w:val="auto"/>
                      <w:szCs w:val="21"/>
                      <w:lang w:val="en-US" w:eastAsia="zh-CN"/>
                    </w:rPr>
                    <w:t>雨水排放口</w:t>
                  </w:r>
                </w:p>
              </w:tc>
              <w:tc>
                <w:tcPr>
                  <w:tcW w:w="480" w:type="dxa"/>
                  <w:shd w:val="clear" w:color="auto" w:fill="auto"/>
                  <w:vAlign w:val="center"/>
                </w:tcPr>
                <w:p w14:paraId="17D81190">
                  <w:pPr>
                    <w:pStyle w:val="52"/>
                    <w:spacing w:line="360" w:lineRule="exact"/>
                    <w:rPr>
                      <w:rFonts w:ascii="Times New Roman" w:hAnsi="Times New Roman"/>
                      <w:color w:val="auto"/>
                      <w:szCs w:val="21"/>
                    </w:rPr>
                  </w:pPr>
                  <w:r>
                    <w:rPr>
                      <w:rFonts w:hint="default" w:ascii="Times New Roman" w:hAnsi="Times New Roman" w:cs="Times New Roman"/>
                      <w:b/>
                      <w:color w:val="auto"/>
                    </w:rPr>
                    <w:t>☆</w:t>
                  </w:r>
                  <w:r>
                    <w:rPr>
                      <w:rFonts w:hint="eastAsia" w:ascii="Times New Roman" w:hAnsi="Times New Roman"/>
                      <w:color w:val="auto"/>
                      <w:szCs w:val="21"/>
                      <w:lang w:val="en-US" w:eastAsia="zh-CN"/>
                    </w:rPr>
                    <w:t>1</w:t>
                  </w:r>
                  <w:r>
                    <w:rPr>
                      <w:rFonts w:hint="eastAsia" w:ascii="Times New Roman" w:hAnsi="Times New Roman"/>
                      <w:color w:val="auto"/>
                      <w:szCs w:val="21"/>
                    </w:rPr>
                    <w:t>#</w:t>
                  </w:r>
                </w:p>
              </w:tc>
              <w:tc>
                <w:tcPr>
                  <w:tcW w:w="2548" w:type="dxa"/>
                  <w:shd w:val="clear" w:color="auto" w:fill="auto"/>
                  <w:vAlign w:val="center"/>
                </w:tcPr>
                <w:p w14:paraId="25F79A99">
                  <w:pPr>
                    <w:pStyle w:val="52"/>
                    <w:spacing w:line="360" w:lineRule="exact"/>
                    <w:rPr>
                      <w:rFonts w:hint="default" w:ascii="Times New Roman" w:hAnsi="Times New Roman" w:eastAsia="宋体"/>
                      <w:color w:val="auto"/>
                      <w:szCs w:val="21"/>
                      <w:lang w:val="en-US" w:eastAsia="zh-CN"/>
                    </w:rPr>
                  </w:pPr>
                  <w:r>
                    <w:rPr>
                      <w:rFonts w:ascii="Times New Roman" w:hAnsi="Times New Roman"/>
                      <w:color w:val="auto"/>
                      <w:szCs w:val="21"/>
                    </w:rPr>
                    <w:t>pH值、化学需氧量、</w:t>
                  </w:r>
                  <w:r>
                    <w:rPr>
                      <w:rFonts w:hint="eastAsia" w:ascii="Times New Roman" w:hAnsi="Times New Roman"/>
                      <w:color w:val="auto"/>
                      <w:szCs w:val="21"/>
                    </w:rPr>
                    <w:t>氨氮</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色度</w:t>
                  </w:r>
                </w:p>
              </w:tc>
              <w:tc>
                <w:tcPr>
                  <w:tcW w:w="1670" w:type="dxa"/>
                  <w:shd w:val="clear" w:color="auto" w:fill="auto"/>
                  <w:vAlign w:val="center"/>
                </w:tcPr>
                <w:p w14:paraId="578A9D82">
                  <w:pPr>
                    <w:pStyle w:val="52"/>
                    <w:spacing w:line="360" w:lineRule="exact"/>
                    <w:rPr>
                      <w:rFonts w:ascii="Times New Roman" w:hAnsi="Times New Roman"/>
                      <w:color w:val="auto"/>
                    </w:rPr>
                  </w:pPr>
                  <w:r>
                    <w:rPr>
                      <w:rFonts w:ascii="Times New Roman" w:hAnsi="Times New Roman"/>
                      <w:color w:val="auto"/>
                    </w:rPr>
                    <w:t>监测2天，每天</w:t>
                  </w:r>
                  <w:r>
                    <w:rPr>
                      <w:rFonts w:hint="eastAsia" w:ascii="Times New Roman" w:hAnsi="Times New Roman"/>
                      <w:color w:val="auto"/>
                      <w:lang w:val="en-US" w:eastAsia="zh-CN"/>
                    </w:rPr>
                    <w:t>2</w:t>
                  </w:r>
                  <w:r>
                    <w:rPr>
                      <w:rFonts w:ascii="Times New Roman" w:hAnsi="Times New Roman"/>
                      <w:color w:val="auto"/>
                    </w:rPr>
                    <w:t>次</w:t>
                  </w:r>
                </w:p>
              </w:tc>
              <w:tc>
                <w:tcPr>
                  <w:tcW w:w="1683" w:type="dxa"/>
                  <w:shd w:val="clear" w:color="auto" w:fill="auto"/>
                  <w:vAlign w:val="center"/>
                </w:tcPr>
                <w:p w14:paraId="5293EE78">
                  <w:pPr>
                    <w:pStyle w:val="52"/>
                    <w:spacing w:line="360" w:lineRule="exact"/>
                    <w:rPr>
                      <w:rFonts w:hint="default" w:ascii="Times New Roman" w:hAnsi="Times New Roman" w:eastAsia="宋体"/>
                      <w:color w:val="auto"/>
                      <w:lang w:val="en-US" w:eastAsia="zh-CN"/>
                    </w:rPr>
                  </w:pPr>
                  <w:r>
                    <w:rPr>
                      <w:rFonts w:hint="eastAsia" w:ascii="Times New Roman" w:hAnsi="Times New Roman"/>
                      <w:color w:val="auto"/>
                      <w:lang w:val="en-US" w:eastAsia="zh-CN"/>
                    </w:rPr>
                    <w:t>2025年07月08日、09日</w:t>
                  </w:r>
                </w:p>
              </w:tc>
            </w:tr>
          </w:tbl>
          <w:p w14:paraId="2091A84E">
            <w:pPr>
              <w:pStyle w:val="37"/>
              <w:spacing w:before="163" w:beforeLines="50"/>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3、</w:t>
            </w:r>
            <w:r>
              <w:rPr>
                <w:rFonts w:hint="default" w:ascii="Times New Roman" w:hAnsi="Times New Roman" w:cs="Times New Roman"/>
                <w:b/>
                <w:color w:val="auto"/>
              </w:rPr>
              <w:t>噪声</w:t>
            </w:r>
          </w:p>
          <w:p w14:paraId="1685E384">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噪声监测点位、监测因子及监测频次见表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14:paraId="7D011A3C">
            <w:pPr>
              <w:pStyle w:val="40"/>
              <w:spacing w:before="163"/>
              <w:rPr>
                <w:rFonts w:hint="default" w:ascii="Times New Roman" w:hAnsi="Times New Roman" w:cs="Times New Roman"/>
                <w:bCs/>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噪声监测点位、监测因子及监测频次</w:t>
            </w:r>
          </w:p>
          <w:tbl>
            <w:tblPr>
              <w:tblStyle w:val="18"/>
              <w:tblW w:w="8296"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980"/>
              <w:gridCol w:w="1560"/>
              <w:gridCol w:w="2125"/>
              <w:gridCol w:w="2631"/>
            </w:tblGrid>
            <w:tr w14:paraId="28E71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47" w:hRule="atLeast"/>
              </w:trPr>
              <w:tc>
                <w:tcPr>
                  <w:tcW w:w="1980" w:type="dxa"/>
                  <w:shd w:val="clear" w:color="auto" w:fill="FFFFFF"/>
                  <w:vAlign w:val="center"/>
                </w:tcPr>
                <w:p w14:paraId="2EC098CD">
                  <w:pPr>
                    <w:pStyle w:val="52"/>
                    <w:rPr>
                      <w:rFonts w:hint="default" w:ascii="Times New Roman" w:hAnsi="Times New Roman" w:cs="Times New Roman"/>
                      <w:b/>
                      <w:bCs/>
                      <w:color w:val="auto"/>
                      <w:sz w:val="24"/>
                    </w:rPr>
                  </w:pPr>
                  <w:r>
                    <w:rPr>
                      <w:rFonts w:hint="default" w:ascii="Times New Roman" w:hAnsi="Times New Roman" w:cs="Times New Roman"/>
                      <w:b/>
                      <w:bCs/>
                      <w:color w:val="auto"/>
                    </w:rPr>
                    <w:t>监测点位</w:t>
                  </w:r>
                </w:p>
              </w:tc>
              <w:tc>
                <w:tcPr>
                  <w:tcW w:w="1560" w:type="dxa"/>
                  <w:shd w:val="clear" w:color="auto" w:fill="FFFFFF"/>
                  <w:vAlign w:val="center"/>
                </w:tcPr>
                <w:p w14:paraId="3940C30D">
                  <w:pPr>
                    <w:pStyle w:val="52"/>
                    <w:rPr>
                      <w:rFonts w:hint="default" w:ascii="Times New Roman" w:hAnsi="Times New Roman" w:cs="Times New Roman"/>
                      <w:b/>
                      <w:bCs/>
                      <w:color w:val="auto"/>
                      <w:sz w:val="24"/>
                    </w:rPr>
                  </w:pPr>
                  <w:r>
                    <w:rPr>
                      <w:rFonts w:hint="default" w:ascii="Times New Roman" w:hAnsi="Times New Roman" w:cs="Times New Roman"/>
                      <w:b/>
                      <w:bCs/>
                      <w:color w:val="auto"/>
                    </w:rPr>
                    <w:t>检测项目</w:t>
                  </w:r>
                </w:p>
              </w:tc>
              <w:tc>
                <w:tcPr>
                  <w:tcW w:w="2125" w:type="dxa"/>
                  <w:shd w:val="clear" w:color="auto" w:fill="FFFFFF"/>
                  <w:vAlign w:val="center"/>
                </w:tcPr>
                <w:p w14:paraId="425EB4A9">
                  <w:pPr>
                    <w:pStyle w:val="52"/>
                    <w:rPr>
                      <w:rFonts w:hint="default" w:ascii="Times New Roman" w:hAnsi="Times New Roman" w:cs="Times New Roman"/>
                      <w:b/>
                      <w:bCs/>
                      <w:color w:val="auto"/>
                      <w:sz w:val="24"/>
                    </w:rPr>
                  </w:pPr>
                  <w:r>
                    <w:rPr>
                      <w:rFonts w:hint="default" w:ascii="Times New Roman" w:hAnsi="Times New Roman" w:cs="Times New Roman"/>
                      <w:b/>
                      <w:bCs/>
                      <w:color w:val="auto"/>
                    </w:rPr>
                    <w:t>监测频次</w:t>
                  </w:r>
                </w:p>
              </w:tc>
              <w:tc>
                <w:tcPr>
                  <w:tcW w:w="2631" w:type="dxa"/>
                  <w:shd w:val="clear" w:color="auto" w:fill="FFFFFF"/>
                  <w:vAlign w:val="center"/>
                </w:tcPr>
                <w:p w14:paraId="7255B817">
                  <w:pPr>
                    <w:pStyle w:val="52"/>
                    <w:rPr>
                      <w:rFonts w:hint="default" w:ascii="Times New Roman" w:hAnsi="Times New Roman" w:cs="Times New Roman"/>
                      <w:b/>
                      <w:bCs/>
                      <w:color w:val="auto"/>
                    </w:rPr>
                  </w:pPr>
                  <w:r>
                    <w:rPr>
                      <w:rFonts w:hint="default" w:ascii="Times New Roman" w:hAnsi="Times New Roman" w:cs="Times New Roman"/>
                      <w:b/>
                      <w:bCs/>
                      <w:color w:val="auto"/>
                    </w:rPr>
                    <w:t>监测时间</w:t>
                  </w:r>
                </w:p>
              </w:tc>
            </w:tr>
            <w:tr w14:paraId="48BE7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1980" w:type="dxa"/>
                  <w:shd w:val="clear" w:color="auto" w:fill="FFFFFF"/>
                  <w:vAlign w:val="center"/>
                </w:tcPr>
                <w:p w14:paraId="4FC9A71F">
                  <w:pPr>
                    <w:pStyle w:val="52"/>
                    <w:rPr>
                      <w:rFonts w:hint="eastAsia" w:ascii="宋体" w:hAnsi="宋体" w:eastAsia="宋体" w:cs="宋体"/>
                      <w:color w:val="auto"/>
                    </w:rPr>
                  </w:pPr>
                  <w:r>
                    <w:rPr>
                      <w:rFonts w:hint="default" w:ascii="Times New Roman" w:hAnsi="Times New Roman" w:cs="Times New Roman"/>
                      <w:color w:val="auto"/>
                    </w:rPr>
                    <w:t>厂界四周4个</w:t>
                  </w:r>
                  <w:r>
                    <w:rPr>
                      <w:rFonts w:hint="eastAsia" w:ascii="Times New Roman" w:hAnsi="Times New Roman" w:cs="Times New Roman"/>
                      <w:color w:val="auto"/>
                      <w:lang w:val="en-US" w:eastAsia="zh-CN"/>
                    </w:rPr>
                    <w:t>监</w:t>
                  </w:r>
                  <w:r>
                    <w:rPr>
                      <w:rFonts w:hint="default" w:ascii="Times New Roman" w:hAnsi="Times New Roman" w:cs="Times New Roman"/>
                      <w:color w:val="auto"/>
                    </w:rPr>
                    <w:t>测点</w:t>
                  </w:r>
                  <w:r>
                    <w:rPr>
                      <w:rFonts w:hint="eastAsia" w:ascii="宋体" w:hAnsi="宋体" w:eastAsia="宋体" w:cs="宋体"/>
                      <w:color w:val="auto"/>
                    </w:rPr>
                    <w:t>▲</w:t>
                  </w:r>
                </w:p>
              </w:tc>
              <w:tc>
                <w:tcPr>
                  <w:tcW w:w="1560" w:type="dxa"/>
                  <w:shd w:val="clear" w:color="auto" w:fill="FFFFFF"/>
                  <w:vAlign w:val="center"/>
                </w:tcPr>
                <w:p w14:paraId="7F4DD607">
                  <w:pPr>
                    <w:pStyle w:val="52"/>
                    <w:rPr>
                      <w:rFonts w:hint="default" w:ascii="Times New Roman" w:hAnsi="Times New Roman" w:cs="Times New Roman"/>
                      <w:color w:val="auto"/>
                    </w:rPr>
                  </w:pPr>
                  <w:r>
                    <w:rPr>
                      <w:rFonts w:hint="eastAsia" w:ascii="Times New Roman" w:hAnsi="Times New Roman" w:cs="Times New Roman"/>
                      <w:color w:val="auto"/>
                      <w:lang w:val="en-US" w:eastAsia="zh-CN"/>
                    </w:rPr>
                    <w:t>昼夜</w:t>
                  </w:r>
                  <w:r>
                    <w:rPr>
                      <w:rFonts w:hint="default" w:ascii="Times New Roman" w:hAnsi="Times New Roman" w:cs="Times New Roman"/>
                      <w:color w:val="auto"/>
                    </w:rPr>
                    <w:t>噪声</w:t>
                  </w:r>
                </w:p>
              </w:tc>
              <w:tc>
                <w:tcPr>
                  <w:tcW w:w="2125" w:type="dxa"/>
                  <w:shd w:val="clear" w:color="auto" w:fill="FFFFFF"/>
                  <w:vAlign w:val="center"/>
                </w:tcPr>
                <w:p w14:paraId="610B06CD">
                  <w:pPr>
                    <w:pStyle w:val="52"/>
                    <w:rPr>
                      <w:rFonts w:hint="default" w:ascii="Times New Roman" w:hAnsi="Times New Roman" w:cs="Times New Roman"/>
                      <w:color w:val="auto"/>
                    </w:rPr>
                  </w:pPr>
                  <w:r>
                    <w:rPr>
                      <w:rFonts w:hint="default" w:ascii="Times New Roman" w:hAnsi="Times New Roman" w:cs="Times New Roman"/>
                      <w:color w:val="auto"/>
                    </w:rPr>
                    <w:t>监测2天，每天1次</w:t>
                  </w:r>
                </w:p>
              </w:tc>
              <w:tc>
                <w:tcPr>
                  <w:tcW w:w="2631" w:type="dxa"/>
                  <w:shd w:val="clear" w:color="auto" w:fill="FFFFFF"/>
                  <w:vAlign w:val="center"/>
                </w:tcPr>
                <w:p w14:paraId="4AE99041">
                  <w:pPr>
                    <w:pStyle w:val="52"/>
                    <w:spacing w:line="360" w:lineRule="exact"/>
                    <w:rPr>
                      <w:rFonts w:hint="default" w:ascii="Times New Roman" w:hAnsi="Times New Roman" w:cs="Times New Roman"/>
                      <w:color w:val="auto"/>
                      <w:kern w:val="2"/>
                      <w:sz w:val="18"/>
                      <w:szCs w:val="24"/>
                      <w:highlight w:val="none"/>
                      <w:lang w:val="en-US" w:eastAsia="zh-CN" w:bidi="ar-SA"/>
                    </w:rPr>
                  </w:pPr>
                  <w:r>
                    <w:rPr>
                      <w:rFonts w:hint="default" w:ascii="Times New Roman" w:hAnsi="Times New Roman" w:eastAsia="宋体" w:cs="Times New Roman"/>
                      <w:color w:val="auto"/>
                      <w:kern w:val="2"/>
                      <w:sz w:val="18"/>
                      <w:szCs w:val="24"/>
                      <w:highlight w:val="none"/>
                      <w:lang w:val="en-US" w:eastAsia="zh-CN" w:bidi="ar-SA"/>
                    </w:rPr>
                    <w:t>202</w:t>
                  </w:r>
                  <w:r>
                    <w:rPr>
                      <w:rFonts w:hint="eastAsia" w:ascii="Times New Roman" w:hAnsi="Times New Roman" w:cs="Times New Roman"/>
                      <w:color w:val="auto"/>
                      <w:kern w:val="2"/>
                      <w:sz w:val="18"/>
                      <w:szCs w:val="24"/>
                      <w:highlight w:val="none"/>
                      <w:lang w:val="en-US" w:eastAsia="zh-CN" w:bidi="ar-SA"/>
                    </w:rPr>
                    <w:t>5</w:t>
                  </w:r>
                  <w:r>
                    <w:rPr>
                      <w:rFonts w:hint="default" w:ascii="Times New Roman" w:hAnsi="Times New Roman" w:eastAsia="宋体" w:cs="Times New Roman"/>
                      <w:color w:val="auto"/>
                      <w:kern w:val="2"/>
                      <w:sz w:val="18"/>
                      <w:szCs w:val="24"/>
                      <w:highlight w:val="none"/>
                      <w:lang w:val="en-US" w:eastAsia="zh-CN" w:bidi="ar-SA"/>
                    </w:rPr>
                    <w:t>年</w:t>
                  </w:r>
                  <w:r>
                    <w:rPr>
                      <w:rFonts w:hint="eastAsia" w:ascii="Times New Roman" w:hAnsi="Times New Roman" w:cs="Times New Roman"/>
                      <w:color w:val="auto"/>
                      <w:kern w:val="2"/>
                      <w:sz w:val="18"/>
                      <w:szCs w:val="24"/>
                      <w:highlight w:val="none"/>
                      <w:lang w:val="en-US" w:eastAsia="zh-CN" w:bidi="ar-SA"/>
                    </w:rPr>
                    <w:t>07</w:t>
                  </w:r>
                  <w:r>
                    <w:rPr>
                      <w:rFonts w:hint="default" w:ascii="Times New Roman" w:hAnsi="Times New Roman" w:eastAsia="宋体" w:cs="Times New Roman"/>
                      <w:color w:val="auto"/>
                      <w:kern w:val="2"/>
                      <w:sz w:val="18"/>
                      <w:szCs w:val="24"/>
                      <w:highlight w:val="none"/>
                      <w:lang w:val="en-US" w:eastAsia="zh-CN" w:bidi="ar-SA"/>
                    </w:rPr>
                    <w:t>月</w:t>
                  </w:r>
                  <w:r>
                    <w:rPr>
                      <w:rFonts w:hint="eastAsia" w:ascii="Times New Roman" w:hAnsi="Times New Roman" w:cs="Times New Roman"/>
                      <w:color w:val="auto"/>
                      <w:kern w:val="2"/>
                      <w:sz w:val="18"/>
                      <w:szCs w:val="24"/>
                      <w:highlight w:val="none"/>
                      <w:lang w:val="en-US" w:eastAsia="zh-CN" w:bidi="ar-SA"/>
                    </w:rPr>
                    <w:t>11、12</w:t>
                  </w:r>
                  <w:r>
                    <w:rPr>
                      <w:rFonts w:hint="default" w:ascii="Times New Roman" w:hAnsi="Times New Roman" w:eastAsia="宋体" w:cs="Times New Roman"/>
                      <w:color w:val="auto"/>
                      <w:kern w:val="2"/>
                      <w:sz w:val="18"/>
                      <w:szCs w:val="24"/>
                      <w:highlight w:val="none"/>
                      <w:lang w:val="en-US" w:eastAsia="zh-CN" w:bidi="ar-SA"/>
                    </w:rPr>
                    <w:t>日</w:t>
                  </w:r>
                </w:p>
              </w:tc>
            </w:tr>
          </w:tbl>
          <w:p w14:paraId="2C090D45">
            <w:pPr>
              <w:pStyle w:val="37"/>
              <w:spacing w:before="163" w:beforeLines="50"/>
              <w:ind w:firstLine="420"/>
              <w:rPr>
                <w:rFonts w:hint="default" w:ascii="Times New Roman" w:hAnsi="Times New Roman" w:cs="Times New Roman"/>
                <w:b w:val="0"/>
                <w:bCs w:val="0"/>
                <w:color w:val="auto"/>
              </w:rPr>
            </w:pPr>
          </w:p>
          <w:p w14:paraId="6F256443">
            <w:pPr>
              <w:pStyle w:val="37"/>
              <w:spacing w:before="163" w:beforeLines="50"/>
              <w:ind w:firstLine="420"/>
              <w:rPr>
                <w:rFonts w:hint="default" w:ascii="Times New Roman" w:hAnsi="Times New Roman" w:cs="Times New Roman"/>
                <w:b w:val="0"/>
                <w:bCs w:val="0"/>
                <w:color w:val="auto"/>
              </w:rPr>
            </w:pPr>
            <w:r>
              <w:rPr>
                <w:rFonts w:hint="eastAsia" w:ascii="Times New Roman" w:hAnsi="Times New Roman" w:cs="Times New Roman"/>
                <w:b w:val="0"/>
                <w:bCs w:val="0"/>
                <w:color w:val="auto"/>
                <w:lang w:val="en-US" w:eastAsia="zh-CN"/>
              </w:rPr>
              <w:t>项目</w:t>
            </w:r>
            <w:r>
              <w:rPr>
                <w:rFonts w:hint="default" w:ascii="Times New Roman" w:hAnsi="Times New Roman" w:cs="Times New Roman"/>
                <w:b w:val="0"/>
                <w:bCs w:val="0"/>
                <w:color w:val="auto"/>
              </w:rPr>
              <w:t>监测点位图</w:t>
            </w:r>
            <w:r>
              <w:rPr>
                <w:rFonts w:hint="eastAsia" w:ascii="Times New Roman" w:hAnsi="Times New Roman" w:cs="Times New Roman"/>
                <w:b w:val="0"/>
                <w:bCs w:val="0"/>
                <w:color w:val="auto"/>
                <w:lang w:val="en-US" w:eastAsia="zh-CN"/>
              </w:rPr>
              <w:t>详</w:t>
            </w:r>
            <w:r>
              <w:rPr>
                <w:rFonts w:hint="default" w:ascii="Times New Roman" w:hAnsi="Times New Roman" w:cs="Times New Roman"/>
                <w:b w:val="0"/>
                <w:bCs w:val="0"/>
                <w:color w:val="auto"/>
              </w:rPr>
              <w:t>见图</w:t>
            </w:r>
            <w:r>
              <w:rPr>
                <w:rFonts w:hint="eastAsia" w:ascii="Times New Roman" w:hAnsi="Times New Roman" w:cs="Times New Roman"/>
                <w:b w:val="0"/>
                <w:bCs w:val="0"/>
                <w:color w:val="auto"/>
                <w:lang w:val="en-US" w:eastAsia="zh-CN"/>
              </w:rPr>
              <w:t>8</w:t>
            </w:r>
            <w:r>
              <w:rPr>
                <w:rFonts w:hint="default" w:ascii="Times New Roman" w:hAnsi="Times New Roman" w:cs="Times New Roman"/>
                <w:b w:val="0"/>
                <w:bCs w:val="0"/>
                <w:color w:val="auto"/>
              </w:rPr>
              <w:t>-</w:t>
            </w:r>
            <w:r>
              <w:rPr>
                <w:rFonts w:hint="eastAsia" w:ascii="Times New Roman" w:hAnsi="Times New Roman" w:cs="Times New Roman"/>
                <w:b w:val="0"/>
                <w:bCs w:val="0"/>
                <w:color w:val="auto"/>
                <w:lang w:val="en-US" w:eastAsia="zh-CN"/>
              </w:rPr>
              <w:t>1。</w:t>
            </w:r>
          </w:p>
          <w:p w14:paraId="14481EC8">
            <w:pPr>
              <w:jc w:val="center"/>
              <w:rPr>
                <w:rFonts w:hint="eastAsia" w:ascii="Times New Roman" w:hAnsi="Times New Roman" w:eastAsia="仿宋_GB2312" w:cs="Times New Roman"/>
                <w:b w:val="0"/>
                <w:bCs w:val="0"/>
                <w:color w:val="auto"/>
                <w:lang w:eastAsia="zh-CN"/>
              </w:rPr>
            </w:pPr>
            <w:r>
              <w:rPr>
                <w:rFonts w:hint="eastAsia" w:ascii="Times New Roman" w:hAnsi="Times New Roman" w:eastAsia="仿宋_GB2312" w:cs="Times New Roman"/>
                <w:b w:val="0"/>
                <w:bCs w:val="0"/>
                <w:color w:val="auto"/>
                <w:lang w:eastAsia="zh-CN"/>
              </w:rPr>
              <w:drawing>
                <wp:inline distT="0" distB="0" distL="114300" distR="114300">
                  <wp:extent cx="5201920" cy="3596640"/>
                  <wp:effectExtent l="0" t="0" r="17780" b="3810"/>
                  <wp:docPr id="6" name="图片 6" descr="微信图片_2025-09-03_111645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9-03_111645_009"/>
                          <pic:cNvPicPr>
                            <a:picLocks noChangeAspect="1"/>
                          </pic:cNvPicPr>
                        </pic:nvPicPr>
                        <pic:blipFill>
                          <a:blip r:embed="rId23"/>
                          <a:stretch>
                            <a:fillRect/>
                          </a:stretch>
                        </pic:blipFill>
                        <pic:spPr>
                          <a:xfrm>
                            <a:off x="0" y="0"/>
                            <a:ext cx="5201920" cy="3596640"/>
                          </a:xfrm>
                          <a:prstGeom prst="rect">
                            <a:avLst/>
                          </a:prstGeom>
                        </pic:spPr>
                      </pic:pic>
                    </a:graphicData>
                  </a:graphic>
                </wp:inline>
              </w:drawing>
            </w:r>
          </w:p>
          <w:p w14:paraId="400712AC">
            <w:pPr>
              <w:pStyle w:val="40"/>
              <w:spacing w:before="163"/>
              <w:rPr>
                <w:rFonts w:hint="default" w:ascii="Times New Roman" w:hAnsi="Times New Roman" w:cs="Times New Roman"/>
                <w:b w:val="0"/>
                <w:bCs w:val="0"/>
                <w:color w:val="auto"/>
              </w:rPr>
            </w:pPr>
            <w:r>
              <w:rPr>
                <w:rFonts w:hint="default" w:ascii="Times New Roman" w:hAnsi="Times New Roman" w:cs="Times New Roman"/>
                <w:b w:val="0"/>
                <w:bCs w:val="0"/>
                <w:color w:val="auto"/>
              </w:rPr>
              <w:t>图</w:t>
            </w:r>
            <w:r>
              <w:rPr>
                <w:rFonts w:hint="eastAsia" w:ascii="Times New Roman" w:hAnsi="Times New Roman" w:cs="Times New Roman"/>
                <w:b w:val="0"/>
                <w:bCs w:val="0"/>
                <w:color w:val="auto"/>
                <w:lang w:val="en-US" w:eastAsia="zh-CN"/>
              </w:rPr>
              <w:t>8</w:t>
            </w:r>
            <w:r>
              <w:rPr>
                <w:rFonts w:hint="default" w:ascii="Times New Roman" w:hAnsi="Times New Roman" w:cs="Times New Roman"/>
                <w:b w:val="0"/>
                <w:bCs w:val="0"/>
                <w:color w:val="auto"/>
              </w:rPr>
              <w:t>-</w:t>
            </w:r>
            <w:r>
              <w:rPr>
                <w:rFonts w:hint="eastAsia" w:ascii="Times New Roman" w:hAnsi="Times New Roman" w:cs="Times New Roman"/>
                <w:b w:val="0"/>
                <w:bCs w:val="0"/>
                <w:color w:val="auto"/>
                <w:lang w:val="en-US" w:eastAsia="zh-CN"/>
              </w:rPr>
              <w:t xml:space="preserve">1 </w:t>
            </w:r>
            <w:r>
              <w:rPr>
                <w:rFonts w:hint="default" w:ascii="Times New Roman" w:hAnsi="Times New Roman" w:cs="Times New Roman"/>
                <w:b w:val="0"/>
                <w:bCs w:val="0"/>
                <w:color w:val="auto"/>
              </w:rPr>
              <w:t>监测点位图</w:t>
            </w:r>
          </w:p>
          <w:p w14:paraId="048623F7">
            <w:pPr>
              <w:pStyle w:val="40"/>
              <w:spacing w:before="163"/>
              <w:rPr>
                <w:rFonts w:hint="default" w:ascii="Times New Roman" w:hAnsi="Times New Roman" w:cs="Times New Roman"/>
                <w:color w:val="FF0000"/>
              </w:rPr>
            </w:pPr>
          </w:p>
          <w:p w14:paraId="1F8C11CC">
            <w:pPr>
              <w:pStyle w:val="40"/>
              <w:spacing w:before="163"/>
              <w:rPr>
                <w:rFonts w:hint="default" w:ascii="Times New Roman" w:hAnsi="Times New Roman" w:cs="Times New Roman"/>
                <w:color w:val="FF0000"/>
              </w:rPr>
            </w:pPr>
          </w:p>
          <w:p w14:paraId="7BE00342">
            <w:pPr>
              <w:pStyle w:val="40"/>
              <w:spacing w:before="163"/>
              <w:rPr>
                <w:rFonts w:hint="default" w:ascii="Times New Roman" w:hAnsi="Times New Roman" w:cs="Times New Roman"/>
                <w:color w:val="FF0000"/>
              </w:rPr>
            </w:pPr>
          </w:p>
          <w:p w14:paraId="7B09D77D">
            <w:pPr>
              <w:pStyle w:val="40"/>
              <w:spacing w:before="163"/>
              <w:rPr>
                <w:rFonts w:hint="default" w:ascii="Times New Roman" w:hAnsi="Times New Roman" w:cs="Times New Roman"/>
                <w:color w:val="FF0000"/>
              </w:rPr>
            </w:pPr>
          </w:p>
          <w:p w14:paraId="4F688A38">
            <w:pPr>
              <w:pStyle w:val="40"/>
              <w:spacing w:before="163"/>
              <w:jc w:val="both"/>
              <w:rPr>
                <w:rFonts w:hint="default" w:ascii="Times New Roman" w:hAnsi="Times New Roman" w:cs="Times New Roman"/>
                <w:color w:val="FF0000"/>
              </w:rPr>
            </w:pPr>
          </w:p>
        </w:tc>
      </w:tr>
    </w:tbl>
    <w:p w14:paraId="2E21687E">
      <w:pPr>
        <w:adjustRightInd/>
        <w:snapToGrid/>
        <w:spacing w:line="240" w:lineRule="auto"/>
        <w:outlineLvl w:val="0"/>
        <w:rPr>
          <w:rFonts w:hint="default" w:ascii="Times New Roman" w:hAnsi="Times New Roman" w:cs="Times New Roman"/>
          <w:b/>
          <w:color w:val="FF0000"/>
          <w:sz w:val="21"/>
          <w:szCs w:val="21"/>
        </w:rPr>
      </w:pPr>
      <w:r>
        <w:rPr>
          <w:rFonts w:hint="default" w:ascii="Times New Roman" w:hAnsi="Times New Roman" w:cs="Times New Roman"/>
          <w:color w:val="FF0000"/>
          <w:sz w:val="21"/>
          <w:szCs w:val="21"/>
        </w:rPr>
        <w:br w:type="page"/>
      </w:r>
      <w:bookmarkStart w:id="48" w:name="_Toc515624405"/>
      <w:bookmarkStart w:id="49" w:name="_Toc517785172"/>
      <w:bookmarkStart w:id="50" w:name="_Toc7016"/>
      <w:bookmarkStart w:id="51" w:name="_Toc823"/>
      <w:bookmarkStart w:id="52" w:name="_Toc7841"/>
      <w:bookmarkStart w:id="53" w:name="_Toc6743"/>
      <w:r>
        <w:rPr>
          <w:rStyle w:val="46"/>
          <w:rFonts w:hint="default" w:ascii="Times New Roman" w:hAnsi="Times New Roman" w:cs="Times New Roman"/>
          <w:color w:val="auto"/>
        </w:rPr>
        <w:t>表</w:t>
      </w:r>
      <w:bookmarkEnd w:id="48"/>
      <w:bookmarkEnd w:id="49"/>
      <w:r>
        <w:rPr>
          <w:rStyle w:val="46"/>
          <w:rFonts w:hint="eastAsia" w:cs="Times New Roman"/>
          <w:color w:val="auto"/>
          <w:lang w:val="en-US" w:eastAsia="zh-CN"/>
        </w:rPr>
        <w:t>九</w:t>
      </w:r>
      <w:r>
        <w:rPr>
          <w:rStyle w:val="46"/>
          <w:rFonts w:hint="default" w:ascii="Times New Roman" w:hAnsi="Times New Roman" w:cs="Times New Roman"/>
          <w:color w:val="auto"/>
        </w:rPr>
        <w:t>：验收监测质量保证及质量控制</w:t>
      </w:r>
      <w:bookmarkEnd w:id="50"/>
      <w:bookmarkEnd w:id="51"/>
      <w:bookmarkEnd w:id="52"/>
      <w:bookmarkEnd w:id="53"/>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36"/>
      </w:tblGrid>
      <w:tr w14:paraId="122C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07" w:hRule="atLeast"/>
          <w:jc w:val="center"/>
        </w:trPr>
        <w:tc>
          <w:tcPr>
            <w:tcW w:w="8522" w:type="dxa"/>
            <w:tcMar>
              <w:left w:w="85" w:type="dxa"/>
              <w:right w:w="85" w:type="dxa"/>
            </w:tcMar>
          </w:tcPr>
          <w:p w14:paraId="7CBC13A1">
            <w:pPr>
              <w:pStyle w:val="37"/>
              <w:spacing w:before="163" w:beforeLines="50"/>
              <w:ind w:firstLine="420"/>
              <w:rPr>
                <w:rFonts w:hint="default" w:ascii="Times New Roman" w:hAnsi="Times New Roman" w:cs="Times New Roman"/>
                <w:color w:val="auto"/>
              </w:rPr>
            </w:pPr>
            <w:r>
              <w:rPr>
                <w:rFonts w:hint="default" w:ascii="Times New Roman" w:hAnsi="Times New Roman" w:cs="Times New Roman"/>
                <w:color w:val="auto"/>
              </w:rPr>
              <w:t>为保证监测分析结果的准确可靠性，监测质量保证和质量控制按照环境监测质量管理技术导则（HJ 630-2011）等环境监测技术规范要求进行。</w:t>
            </w:r>
          </w:p>
          <w:p w14:paraId="54320C4B">
            <w:pPr>
              <w:pStyle w:val="37"/>
              <w:spacing w:before="65"/>
              <w:ind w:firstLine="0" w:firstLineChars="0"/>
              <w:rPr>
                <w:rFonts w:hint="default" w:ascii="Times New Roman" w:hAnsi="Times New Roman" w:cs="Times New Roman"/>
                <w:b/>
                <w:color w:val="auto"/>
              </w:rPr>
            </w:pPr>
            <w:bookmarkStart w:id="54" w:name="_Toc21432"/>
            <w:bookmarkStart w:id="55" w:name="_Toc6994"/>
            <w:bookmarkStart w:id="56" w:name="_Toc500234886"/>
            <w:bookmarkStart w:id="57" w:name="_Toc500753348"/>
            <w:r>
              <w:rPr>
                <w:rFonts w:hint="default" w:ascii="Times New Roman" w:hAnsi="Times New Roman" w:cs="Times New Roman"/>
                <w:b/>
                <w:color w:val="auto"/>
              </w:rPr>
              <w:t>1、监测分析方法</w:t>
            </w:r>
            <w:bookmarkEnd w:id="54"/>
            <w:bookmarkEnd w:id="55"/>
            <w:bookmarkEnd w:id="56"/>
            <w:bookmarkEnd w:id="57"/>
          </w:p>
          <w:p w14:paraId="1EC3A24B">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监测分析方法见表</w:t>
            </w:r>
            <w:r>
              <w:rPr>
                <w:rFonts w:hint="eastAsia" w:ascii="Times New Roman" w:hAnsi="Times New Roman" w:cs="Times New Roman"/>
                <w:color w:val="auto"/>
                <w:lang w:val="en-US" w:eastAsia="zh-CN"/>
              </w:rPr>
              <w:t>9</w:t>
            </w:r>
            <w:r>
              <w:rPr>
                <w:rFonts w:hint="default" w:ascii="Times New Roman" w:hAnsi="Times New Roman" w:cs="Times New Roman"/>
                <w:color w:val="auto"/>
              </w:rPr>
              <w:t>-1。</w:t>
            </w:r>
          </w:p>
          <w:p w14:paraId="138DC87A">
            <w:pPr>
              <w:pStyle w:val="40"/>
              <w:spacing w:before="163"/>
              <w:rPr>
                <w:rFonts w:hint="default" w:ascii="Times New Roman" w:hAnsi="Times New Roman" w:cs="Times New Roman"/>
                <w:color w:val="auto"/>
                <w:highlight w:val="none"/>
              </w:rPr>
            </w:pPr>
            <w:bookmarkStart w:id="58" w:name="_Toc500753349"/>
            <w:bookmarkStart w:id="59" w:name="_Toc3561"/>
            <w:bookmarkStart w:id="60" w:name="_Toc500234887"/>
            <w:bookmarkStart w:id="61" w:name="_Toc1158"/>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-1 监测分析方法一览表</w:t>
            </w:r>
          </w:p>
          <w:tbl>
            <w:tblPr>
              <w:tblStyle w:val="19"/>
              <w:tblW w:w="8456"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47"/>
              <w:gridCol w:w="1323"/>
              <w:gridCol w:w="6486"/>
            </w:tblGrid>
            <w:tr w14:paraId="2C0AEB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Align w:val="center"/>
                </w:tcPr>
                <w:p w14:paraId="20EE520D">
                  <w:pPr>
                    <w:pStyle w:val="52"/>
                    <w:widowControl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323" w:type="dxa"/>
                  <w:vAlign w:val="center"/>
                </w:tcPr>
                <w:p w14:paraId="6EF21714">
                  <w:pPr>
                    <w:pStyle w:val="52"/>
                    <w:widowControl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检测项目</w:t>
                  </w:r>
                </w:p>
              </w:tc>
              <w:tc>
                <w:tcPr>
                  <w:tcW w:w="6486" w:type="dxa"/>
                  <w:vAlign w:val="center"/>
                </w:tcPr>
                <w:p w14:paraId="65AB300B">
                  <w:pPr>
                    <w:pStyle w:val="52"/>
                    <w:widowControl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检测方法</w:t>
                  </w:r>
                </w:p>
                <w:p w14:paraId="57D2134F">
                  <w:pPr>
                    <w:pStyle w:val="52"/>
                    <w:widowControl w:val="0"/>
                    <w:spacing w:line="240" w:lineRule="auto"/>
                    <w:rPr>
                      <w:rFonts w:hint="default" w:ascii="Times New Roman" w:hAnsi="Times New Roman" w:cs="Times New Roman"/>
                      <w:b/>
                      <w:bCs/>
                      <w:color w:val="auto"/>
                    </w:rPr>
                  </w:pPr>
                </w:p>
              </w:tc>
            </w:tr>
            <w:tr w14:paraId="1DFE0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Align w:val="center"/>
                </w:tcPr>
                <w:p w14:paraId="27AC6022">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噪声</w:t>
                  </w:r>
                </w:p>
              </w:tc>
              <w:tc>
                <w:tcPr>
                  <w:tcW w:w="1323" w:type="dxa"/>
                  <w:vAlign w:val="center"/>
                </w:tcPr>
                <w:p w14:paraId="1EFAAE22">
                  <w:pPr>
                    <w:pStyle w:val="52"/>
                    <w:widowControl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厂界噪声</w:t>
                  </w:r>
                </w:p>
              </w:tc>
              <w:tc>
                <w:tcPr>
                  <w:tcW w:w="6486" w:type="dxa"/>
                  <w:vAlign w:val="center"/>
                </w:tcPr>
                <w:p w14:paraId="3F2F7121">
                  <w:pPr>
                    <w:pStyle w:val="52"/>
                    <w:widowControl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工业企业厂界环境噪声排放标准 GB 12348-2008</w:t>
                  </w:r>
                </w:p>
              </w:tc>
            </w:tr>
            <w:tr w14:paraId="09A0D4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restart"/>
                  <w:vAlign w:val="center"/>
                </w:tcPr>
                <w:p w14:paraId="48CA62F5">
                  <w:pPr>
                    <w:pStyle w:val="52"/>
                    <w:widowControl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无组织废气</w:t>
                  </w:r>
                </w:p>
              </w:tc>
              <w:tc>
                <w:tcPr>
                  <w:tcW w:w="1323" w:type="dxa"/>
                  <w:vAlign w:val="center"/>
                </w:tcPr>
                <w:p w14:paraId="0168368F">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6486" w:type="dxa"/>
                  <w:vAlign w:val="center"/>
                </w:tcPr>
                <w:p w14:paraId="5621EF32">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总烃、甲烷和非甲烷总烃的测定 直接进样-气相色谱法 HJ 604-2017</w:t>
                  </w:r>
                </w:p>
              </w:tc>
            </w:tr>
            <w:tr w14:paraId="647191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DEA49E5">
                  <w:pPr>
                    <w:pStyle w:val="52"/>
                    <w:widowControl w:val="0"/>
                    <w:spacing w:line="240" w:lineRule="auto"/>
                    <w:jc w:val="center"/>
                    <w:rPr>
                      <w:rFonts w:hint="default" w:ascii="Times New Roman" w:hAnsi="Times New Roman" w:cs="Times New Roman"/>
                      <w:color w:val="auto"/>
                    </w:rPr>
                  </w:pPr>
                </w:p>
              </w:tc>
              <w:tc>
                <w:tcPr>
                  <w:tcW w:w="1323" w:type="dxa"/>
                  <w:vAlign w:val="center"/>
                </w:tcPr>
                <w:p w14:paraId="66572F0F">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总悬浮颗粒物</w:t>
                  </w:r>
                </w:p>
              </w:tc>
              <w:tc>
                <w:tcPr>
                  <w:tcW w:w="6486" w:type="dxa"/>
                  <w:vAlign w:val="center"/>
                </w:tcPr>
                <w:p w14:paraId="65B4E0CE">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总悬浮颗粒物的测定 重量法 HJ 1263-2022</w:t>
                  </w:r>
                </w:p>
              </w:tc>
            </w:tr>
            <w:tr w14:paraId="688B6E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28" w:hRule="atLeast"/>
              </w:trPr>
              <w:tc>
                <w:tcPr>
                  <w:tcW w:w="647" w:type="dxa"/>
                  <w:vMerge w:val="continue"/>
                  <w:vAlign w:val="center"/>
                </w:tcPr>
                <w:p w14:paraId="130BF211">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4C010975">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甲苯</w:t>
                  </w:r>
                </w:p>
              </w:tc>
              <w:tc>
                <w:tcPr>
                  <w:tcW w:w="6486" w:type="dxa"/>
                  <w:vAlign w:val="center"/>
                </w:tcPr>
                <w:p w14:paraId="2B68CFDF">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苯系物的测定 活性炭吸附/二硫化碳解吸-气相色谱法 HJ 584-2010</w:t>
                  </w:r>
                </w:p>
              </w:tc>
            </w:tr>
            <w:tr w14:paraId="2439A6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23C0F53">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0BCE1B8F">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乙苯</w:t>
                  </w:r>
                </w:p>
              </w:tc>
              <w:tc>
                <w:tcPr>
                  <w:tcW w:w="6486" w:type="dxa"/>
                  <w:vAlign w:val="center"/>
                </w:tcPr>
                <w:p w14:paraId="05DD875D">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 苯系物的测定 活性炭吸附/二硫化碳解吸-气相色谱法 HJ 584-2010</w:t>
                  </w:r>
                </w:p>
              </w:tc>
            </w:tr>
            <w:tr w14:paraId="4EF2F7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6A2903B">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32A6FB79">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氯化氢</w:t>
                  </w:r>
                </w:p>
              </w:tc>
              <w:tc>
                <w:tcPr>
                  <w:tcW w:w="6486" w:type="dxa"/>
                  <w:vAlign w:val="center"/>
                </w:tcPr>
                <w:p w14:paraId="3A146BD1">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固定污染源排气中氯化氢的测定 硫氰酸汞分光光度法 HJ/T 27-1999</w:t>
                  </w:r>
                </w:p>
              </w:tc>
            </w:tr>
            <w:tr w14:paraId="73D2C4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5BB808A">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09B12AC6">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苯乙烯</w:t>
                  </w:r>
                </w:p>
              </w:tc>
              <w:tc>
                <w:tcPr>
                  <w:tcW w:w="6486" w:type="dxa"/>
                  <w:vAlign w:val="center"/>
                </w:tcPr>
                <w:p w14:paraId="78ADAFB8">
                  <w:pPr>
                    <w:pStyle w:val="52"/>
                    <w:widowControl w:val="0"/>
                    <w:spacing w:line="24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环境空气 苯系物的测定 活性炭吸附/二硫化碳解吸-气相色谱法 HJ 584-2010</w:t>
                  </w:r>
                </w:p>
              </w:tc>
            </w:tr>
            <w:tr w14:paraId="01CF4C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380114F7">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0CD92142">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臭气浓度</w:t>
                  </w:r>
                </w:p>
              </w:tc>
              <w:tc>
                <w:tcPr>
                  <w:tcW w:w="6486" w:type="dxa"/>
                  <w:vAlign w:val="center"/>
                </w:tcPr>
                <w:p w14:paraId="1358790F">
                  <w:pPr>
                    <w:pStyle w:val="52"/>
                    <w:widowControl w:val="0"/>
                    <w:spacing w:line="24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环境空气和废气 臭气的测定 三点比较式臭袋法 HJ 1262-2022</w:t>
                  </w:r>
                </w:p>
              </w:tc>
            </w:tr>
            <w:tr w14:paraId="6E10DB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4263C5D8">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5252BE10">
                  <w:pPr>
                    <w:pStyle w:val="52"/>
                    <w:widowControl w:val="0"/>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1,3-丁二烯</w:t>
                  </w:r>
                </w:p>
              </w:tc>
              <w:tc>
                <w:tcPr>
                  <w:tcW w:w="6486" w:type="dxa"/>
                  <w:vAlign w:val="center"/>
                </w:tcPr>
                <w:p w14:paraId="3038B2A9">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工作场所空气有毒物质测定 第61部分：丁烯、1,3-丁二烯和二聚环戊二烯GBZ/T300.61-2017</w:t>
                  </w:r>
                </w:p>
              </w:tc>
            </w:tr>
            <w:tr w14:paraId="479720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7E556183">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717ED7D8">
                  <w:pPr>
                    <w:pStyle w:val="52"/>
                    <w:widowControl w:val="0"/>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氯乙烯</w:t>
                  </w:r>
                </w:p>
              </w:tc>
              <w:tc>
                <w:tcPr>
                  <w:tcW w:w="6486" w:type="dxa"/>
                  <w:vAlign w:val="center"/>
                </w:tcPr>
                <w:p w14:paraId="09BD4A02">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挥发性卤代烃的测定 气袋采样-气相色谱法 HJ 1006-2018</w:t>
                  </w:r>
                </w:p>
              </w:tc>
            </w:tr>
            <w:tr w14:paraId="3F0D7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5675C70A">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3891283D">
                  <w:pPr>
                    <w:pStyle w:val="52"/>
                    <w:widowControl w:val="0"/>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丙酮</w:t>
                  </w:r>
                </w:p>
              </w:tc>
              <w:tc>
                <w:tcPr>
                  <w:tcW w:w="6486" w:type="dxa"/>
                  <w:vAlign w:val="center"/>
                </w:tcPr>
                <w:p w14:paraId="317B9F21">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工作场所空气有毒物质测定 第103部分：丙酮、丁酮和甲基异丁基甲酮 GBZ/T 300.103-2017</w:t>
                  </w:r>
                </w:p>
              </w:tc>
            </w:tr>
            <w:tr w14:paraId="34EDC9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restart"/>
                  <w:vAlign w:val="center"/>
                </w:tcPr>
                <w:p w14:paraId="1812BA80">
                  <w:pPr>
                    <w:pStyle w:val="52"/>
                    <w:widowControl w:val="0"/>
                    <w:spacing w:line="240" w:lineRule="auto"/>
                    <w:jc w:val="center"/>
                    <w:rPr>
                      <w:rFonts w:hint="default" w:ascii="Times New Roman" w:hAnsi="Times New Roman" w:cs="Times New Roman"/>
                      <w:color w:val="auto"/>
                    </w:rPr>
                  </w:pPr>
                  <w:r>
                    <w:rPr>
                      <w:rFonts w:hint="eastAsia" w:ascii="Times New Roman" w:hAnsi="Times New Roman" w:cs="Times New Roman"/>
                      <w:color w:val="auto"/>
                      <w:lang w:eastAsia="zh-CN"/>
                    </w:rPr>
                    <w:t>有组织废气</w:t>
                  </w:r>
                </w:p>
              </w:tc>
              <w:tc>
                <w:tcPr>
                  <w:tcW w:w="1323" w:type="dxa"/>
                  <w:vAlign w:val="center"/>
                </w:tcPr>
                <w:p w14:paraId="617E011E">
                  <w:pPr>
                    <w:pStyle w:val="52"/>
                    <w:widowControl w:val="0"/>
                    <w:spacing w:line="24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非甲烷总烃</w:t>
                  </w:r>
                </w:p>
              </w:tc>
              <w:tc>
                <w:tcPr>
                  <w:tcW w:w="6486" w:type="dxa"/>
                  <w:vAlign w:val="center"/>
                </w:tcPr>
                <w:p w14:paraId="78BE2BBD">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总烃、甲烷和非甲烷总烃的测定 气相色谱法 HJ 38-2017</w:t>
                  </w:r>
                </w:p>
              </w:tc>
            </w:tr>
            <w:tr w14:paraId="60364F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4DD48A9">
                  <w:pPr>
                    <w:pStyle w:val="52"/>
                    <w:widowControl w:val="0"/>
                    <w:spacing w:line="240" w:lineRule="auto"/>
                    <w:jc w:val="center"/>
                    <w:rPr>
                      <w:rFonts w:hint="default" w:ascii="Times New Roman" w:hAnsi="Times New Roman" w:cs="Times New Roman"/>
                      <w:color w:val="auto"/>
                    </w:rPr>
                  </w:pPr>
                </w:p>
              </w:tc>
              <w:tc>
                <w:tcPr>
                  <w:tcW w:w="1323" w:type="dxa"/>
                  <w:vAlign w:val="center"/>
                </w:tcPr>
                <w:p w14:paraId="555A0640">
                  <w:pPr>
                    <w:pStyle w:val="52"/>
                    <w:widowControl w:val="0"/>
                    <w:spacing w:line="24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苯乙烯</w:t>
                  </w:r>
                </w:p>
              </w:tc>
              <w:tc>
                <w:tcPr>
                  <w:tcW w:w="6486" w:type="dxa"/>
                  <w:vAlign w:val="center"/>
                </w:tcPr>
                <w:p w14:paraId="09F5C1EF">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挥发性有机物的测定 固相吸附-热脱附/气相色谱-质谱法 HJ 734-2014</w:t>
                  </w:r>
                </w:p>
              </w:tc>
            </w:tr>
            <w:tr w14:paraId="3D3B51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3CF74C1D">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75B0AA19">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丙烯腈</w:t>
                  </w:r>
                </w:p>
              </w:tc>
              <w:tc>
                <w:tcPr>
                  <w:tcW w:w="6486" w:type="dxa"/>
                  <w:vAlign w:val="center"/>
                </w:tcPr>
                <w:p w14:paraId="53879A87">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固定污染源排气中丙烯腈的测定 气相色谱法 HJ/T 37-1999</w:t>
                  </w:r>
                </w:p>
              </w:tc>
            </w:tr>
            <w:tr w14:paraId="124D5D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7BF8991B">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284784C9">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甲苯</w:t>
                  </w:r>
                </w:p>
              </w:tc>
              <w:tc>
                <w:tcPr>
                  <w:tcW w:w="6486" w:type="dxa"/>
                  <w:vAlign w:val="center"/>
                </w:tcPr>
                <w:p w14:paraId="47FDECB0">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挥发性有机物的测定 固相吸附-热脱附/气相色谱-质谱法 HJ 734-2014</w:t>
                  </w:r>
                </w:p>
              </w:tc>
            </w:tr>
            <w:tr w14:paraId="218933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55BC4C42">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71818F7A">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乙苯</w:t>
                  </w:r>
                </w:p>
              </w:tc>
              <w:tc>
                <w:tcPr>
                  <w:tcW w:w="6486" w:type="dxa"/>
                  <w:shd w:val="clear" w:color="auto" w:fill="auto"/>
                  <w:vAlign w:val="center"/>
                </w:tcPr>
                <w:p w14:paraId="361BA326">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挥发性有机物的测定 固相吸附-热脱附/气相色谱-质谱法 HJ 734-2014</w:t>
                  </w:r>
                </w:p>
              </w:tc>
            </w:tr>
            <w:tr w14:paraId="3A2D7B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44C0B575">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7B7FD015">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氯化氢</w:t>
                  </w:r>
                </w:p>
              </w:tc>
              <w:tc>
                <w:tcPr>
                  <w:tcW w:w="6486" w:type="dxa"/>
                  <w:vAlign w:val="center"/>
                </w:tcPr>
                <w:p w14:paraId="0FEC1A6A">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氯化氢的测定 硝酸银容量法 HJ 548-2016</w:t>
                  </w:r>
                </w:p>
              </w:tc>
            </w:tr>
            <w:tr w14:paraId="1F3589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0B4870AF">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237ADA28">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氯乙烯</w:t>
                  </w:r>
                </w:p>
              </w:tc>
              <w:tc>
                <w:tcPr>
                  <w:tcW w:w="6486" w:type="dxa"/>
                  <w:vAlign w:val="center"/>
                </w:tcPr>
                <w:p w14:paraId="7CEC85A1">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挥发性卤代烃的测定 气袋采样-气相色谱法 HJ 1006-2018</w:t>
                  </w:r>
                </w:p>
              </w:tc>
            </w:tr>
            <w:tr w14:paraId="4D6DB2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4F60008C">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67D6BFB2">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丙酮</w:t>
                  </w:r>
                </w:p>
              </w:tc>
              <w:tc>
                <w:tcPr>
                  <w:tcW w:w="6486" w:type="dxa"/>
                  <w:vAlign w:val="center"/>
                </w:tcPr>
                <w:p w14:paraId="3ACE0082">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固定污染源废气 挥发性有机物的测定 固相吸附-热脱附/气相色谱-质谱法 HJ 734-2014</w:t>
                  </w:r>
                </w:p>
              </w:tc>
            </w:tr>
            <w:tr w14:paraId="05F02F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77C1AADD">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2121FD3F">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臭气浓度</w:t>
                  </w:r>
                </w:p>
              </w:tc>
              <w:tc>
                <w:tcPr>
                  <w:tcW w:w="6486" w:type="dxa"/>
                  <w:vAlign w:val="center"/>
                </w:tcPr>
                <w:p w14:paraId="3966EBE6">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环境空气和废气 臭气的测定 三点比较式臭袋法 HJ 1262-2022</w:t>
                  </w:r>
                </w:p>
              </w:tc>
            </w:tr>
            <w:tr w14:paraId="7AA99F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14C14746">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2B6982DF">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排气流量</w:t>
                  </w:r>
                </w:p>
              </w:tc>
              <w:tc>
                <w:tcPr>
                  <w:tcW w:w="6486" w:type="dxa"/>
                  <w:vAlign w:val="center"/>
                </w:tcPr>
                <w:p w14:paraId="7EB4ED8B">
                  <w:pPr>
                    <w:pStyle w:val="52"/>
                    <w:widowControl w:val="0"/>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固定污染源排气中颗粒物测定与气态污染物采样方法 GB/T 16157-1996 及修改单</w:t>
                  </w:r>
                </w:p>
              </w:tc>
            </w:tr>
            <w:tr w14:paraId="7D436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restart"/>
                  <w:vAlign w:val="center"/>
                </w:tcPr>
                <w:p w14:paraId="26409E01">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废水</w:t>
                  </w:r>
                </w:p>
              </w:tc>
              <w:tc>
                <w:tcPr>
                  <w:tcW w:w="1323" w:type="dxa"/>
                  <w:shd w:val="clear" w:color="auto" w:fill="auto"/>
                  <w:vAlign w:val="center"/>
                </w:tcPr>
                <w:p w14:paraId="4D3ECF56">
                  <w:pPr>
                    <w:pStyle w:val="52"/>
                    <w:widowControl w:val="0"/>
                    <w:spacing w:line="240" w:lineRule="auto"/>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pH值</w:t>
                  </w:r>
                </w:p>
              </w:tc>
              <w:tc>
                <w:tcPr>
                  <w:tcW w:w="6486" w:type="dxa"/>
                  <w:vAlign w:val="center"/>
                </w:tcPr>
                <w:p w14:paraId="19D4BBC9">
                  <w:pPr>
                    <w:pStyle w:val="52"/>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水质 pH值的测定 电极法 HJ 1147-2020</w:t>
                  </w:r>
                </w:p>
              </w:tc>
            </w:tr>
            <w:tr w14:paraId="121130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4DFD5581">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1B42090B">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悬浮物</w:t>
                  </w:r>
                </w:p>
              </w:tc>
              <w:tc>
                <w:tcPr>
                  <w:tcW w:w="6486" w:type="dxa"/>
                  <w:vAlign w:val="center"/>
                </w:tcPr>
                <w:p w14:paraId="2CF811C1">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水质 悬浮物的测定 重量法</w:t>
                  </w:r>
                  <w:r>
                    <w:rPr>
                      <w:rFonts w:hint="default" w:ascii="Times New Roman" w:hAnsi="Times New Roman" w:eastAsia="宋体" w:cs="Times New Roman"/>
                      <w:color w:val="auto"/>
                      <w:lang w:val="en-US" w:eastAsia="zh-CN"/>
                    </w:rPr>
                    <w:t>GB/T 11901-1989</w:t>
                  </w:r>
                </w:p>
              </w:tc>
            </w:tr>
            <w:tr w14:paraId="5977BA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56A3C5E0">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7D426996">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化学需氧量</w:t>
                  </w:r>
                </w:p>
              </w:tc>
              <w:tc>
                <w:tcPr>
                  <w:tcW w:w="6486" w:type="dxa"/>
                  <w:vAlign w:val="center"/>
                </w:tcPr>
                <w:p w14:paraId="480B8DBA">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水质 化学需氧量的测定 重铬酸盐法 HJ 828-2017</w:t>
                  </w:r>
                </w:p>
              </w:tc>
            </w:tr>
            <w:tr w14:paraId="61CC78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14FE753E">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0BB482B3">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氨氮</w:t>
                  </w:r>
                </w:p>
              </w:tc>
              <w:tc>
                <w:tcPr>
                  <w:tcW w:w="6486" w:type="dxa"/>
                  <w:vAlign w:val="center"/>
                </w:tcPr>
                <w:p w14:paraId="4E739234">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水质 氨氮的测定 纳氏试剂分光光度法 HJ 535-2009</w:t>
                  </w:r>
                </w:p>
              </w:tc>
            </w:tr>
            <w:tr w14:paraId="6779BA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1E82F2C8">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57447BAF">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总磷</w:t>
                  </w:r>
                </w:p>
              </w:tc>
              <w:tc>
                <w:tcPr>
                  <w:tcW w:w="6486" w:type="dxa"/>
                  <w:vAlign w:val="center"/>
                </w:tcPr>
                <w:p w14:paraId="226538B3">
                  <w:pPr>
                    <w:pStyle w:val="52"/>
                    <w:widowControl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水质 总磷的测定 钼酸铵分光光度法 GB/T 11893-1989</w:t>
                  </w:r>
                </w:p>
              </w:tc>
            </w:tr>
            <w:tr w14:paraId="1AC4C5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647" w:type="dxa"/>
                  <w:vMerge w:val="continue"/>
                  <w:vAlign w:val="center"/>
                </w:tcPr>
                <w:p w14:paraId="6EE189FB">
                  <w:pPr>
                    <w:pStyle w:val="52"/>
                    <w:widowControl w:val="0"/>
                    <w:spacing w:line="240" w:lineRule="auto"/>
                    <w:jc w:val="center"/>
                    <w:rPr>
                      <w:rFonts w:hint="default" w:ascii="Times New Roman" w:hAnsi="Times New Roman" w:cs="Times New Roman"/>
                      <w:color w:val="auto"/>
                    </w:rPr>
                  </w:pPr>
                </w:p>
              </w:tc>
              <w:tc>
                <w:tcPr>
                  <w:tcW w:w="1323" w:type="dxa"/>
                  <w:shd w:val="clear" w:color="auto" w:fill="auto"/>
                  <w:vAlign w:val="center"/>
                </w:tcPr>
                <w:p w14:paraId="29BC287C">
                  <w:pPr>
                    <w:pStyle w:val="52"/>
                    <w:widowControl w:val="0"/>
                    <w:spacing w:line="240" w:lineRule="auto"/>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五日生化需氧量</w:t>
                  </w:r>
                </w:p>
              </w:tc>
              <w:tc>
                <w:tcPr>
                  <w:tcW w:w="6486" w:type="dxa"/>
                  <w:vAlign w:val="center"/>
                </w:tcPr>
                <w:p w14:paraId="48C60E7E">
                  <w:pPr>
                    <w:pStyle w:val="52"/>
                    <w:widowControl w:val="0"/>
                    <w:spacing w:line="240"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水质 五日生化需氧量（BOD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）的测定 稀释与接种法 HJ 505-2009</w:t>
                  </w:r>
                </w:p>
              </w:tc>
            </w:tr>
          </w:tbl>
          <w:p w14:paraId="301A59ED">
            <w:pPr>
              <w:pStyle w:val="37"/>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FF0000"/>
              </w:rPr>
              <w:t>2</w:t>
            </w:r>
            <w:r>
              <w:rPr>
                <w:rFonts w:hint="default" w:ascii="Times New Roman" w:hAnsi="Times New Roman" w:cs="Times New Roman"/>
                <w:b/>
                <w:color w:val="auto"/>
              </w:rPr>
              <w:t>、监测仪器</w:t>
            </w:r>
          </w:p>
          <w:p w14:paraId="67334D69">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监测仪器详见表5-2。</w:t>
            </w:r>
          </w:p>
          <w:p w14:paraId="1F9F76C1">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表5-2 主要监测仪器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03"/>
              <w:gridCol w:w="1997"/>
              <w:gridCol w:w="2454"/>
              <w:gridCol w:w="3199"/>
            </w:tblGrid>
            <w:tr w14:paraId="67A03F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pct"/>
                  <w:gridSpan w:val="2"/>
                  <w:vAlign w:val="center"/>
                </w:tcPr>
                <w:p w14:paraId="41AE367E">
                  <w:pPr>
                    <w:pStyle w:val="52"/>
                    <w:widowControl w:val="0"/>
                    <w:spacing w:line="240" w:lineRule="auto"/>
                    <w:rPr>
                      <w:rFonts w:hint="default" w:ascii="Times New Roman" w:hAnsi="Times New Roman" w:cs="Times New Roman"/>
                      <w:b/>
                      <w:bCs/>
                      <w:color w:val="auto"/>
                    </w:rPr>
                  </w:pPr>
                  <w:r>
                    <w:rPr>
                      <w:rFonts w:hint="default" w:ascii="Times New Roman" w:hAnsi="Times New Roman" w:cs="Times New Roman"/>
                      <w:b/>
                      <w:bCs/>
                      <w:color w:val="auto"/>
                    </w:rPr>
                    <w:t>检测项目</w:t>
                  </w:r>
                </w:p>
              </w:tc>
              <w:tc>
                <w:tcPr>
                  <w:tcW w:w="1451" w:type="pct"/>
                  <w:vAlign w:val="center"/>
                </w:tcPr>
                <w:p w14:paraId="27D59C27">
                  <w:pPr>
                    <w:pStyle w:val="52"/>
                    <w:widowControl w:val="0"/>
                    <w:spacing w:line="240" w:lineRule="auto"/>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采样</w:t>
                  </w:r>
                  <w:r>
                    <w:rPr>
                      <w:rFonts w:hint="default" w:ascii="Times New Roman" w:hAnsi="Times New Roman" w:cs="Times New Roman"/>
                      <w:b/>
                      <w:bCs/>
                      <w:color w:val="auto"/>
                    </w:rPr>
                    <w:t>仪器</w:t>
                  </w:r>
                </w:p>
              </w:tc>
              <w:tc>
                <w:tcPr>
                  <w:tcW w:w="1892" w:type="pct"/>
                  <w:vAlign w:val="center"/>
                </w:tcPr>
                <w:p w14:paraId="5DF99264">
                  <w:pPr>
                    <w:pStyle w:val="52"/>
                    <w:widowControl w:val="0"/>
                    <w:spacing w:line="240" w:lineRule="auto"/>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检测仪器</w:t>
                  </w:r>
                </w:p>
              </w:tc>
            </w:tr>
            <w:tr w14:paraId="30E424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475" w:type="pct"/>
                  <w:vMerge w:val="restart"/>
                  <w:vAlign w:val="center"/>
                </w:tcPr>
                <w:p w14:paraId="5E2C1029">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无组织废气</w:t>
                  </w:r>
                </w:p>
              </w:tc>
              <w:tc>
                <w:tcPr>
                  <w:tcW w:w="1180" w:type="pct"/>
                  <w:shd w:val="clear" w:color="auto" w:fill="auto"/>
                  <w:vAlign w:val="center"/>
                </w:tcPr>
                <w:p w14:paraId="314D4B9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1,3-丁二烯</w:t>
                  </w:r>
                </w:p>
              </w:tc>
              <w:tc>
                <w:tcPr>
                  <w:tcW w:w="1451" w:type="pct"/>
                  <w:shd w:val="clear" w:color="auto" w:fill="auto"/>
                  <w:vAlign w:val="center"/>
                </w:tcPr>
                <w:p w14:paraId="197C36C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4E867CC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pro</w:t>
                  </w:r>
                </w:p>
              </w:tc>
            </w:tr>
            <w:tr w14:paraId="573E2C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643399A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42C0418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氯乙烯</w:t>
                  </w:r>
                </w:p>
              </w:tc>
              <w:tc>
                <w:tcPr>
                  <w:tcW w:w="1451" w:type="pct"/>
                  <w:shd w:val="clear" w:color="auto" w:fill="auto"/>
                  <w:vAlign w:val="center"/>
                </w:tcPr>
                <w:p w14:paraId="1E8B06B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03DA20F9">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  GC 2010Pro</w:t>
                  </w:r>
                </w:p>
              </w:tc>
            </w:tr>
            <w:tr w14:paraId="3D464F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4A6D710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4F743CC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丙酮</w:t>
                  </w:r>
                </w:p>
              </w:tc>
              <w:tc>
                <w:tcPr>
                  <w:tcW w:w="1451" w:type="pct"/>
                  <w:shd w:val="clear" w:color="auto" w:fill="auto"/>
                  <w:vAlign w:val="center"/>
                </w:tcPr>
                <w:p w14:paraId="510A8543">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43B841B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pro</w:t>
                  </w:r>
                </w:p>
              </w:tc>
            </w:tr>
            <w:tr w14:paraId="014B4F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5654B17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6BC9199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非甲烷总烃</w:t>
                  </w:r>
                </w:p>
              </w:tc>
              <w:tc>
                <w:tcPr>
                  <w:tcW w:w="1451" w:type="pct"/>
                  <w:shd w:val="clear" w:color="auto" w:fill="auto"/>
                  <w:vAlign w:val="center"/>
                </w:tcPr>
                <w:p w14:paraId="6CC456CB">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01E0361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 xml:space="preserve">气相色谱仪GC 2014C </w:t>
                  </w:r>
                </w:p>
              </w:tc>
            </w:tr>
            <w:tr w14:paraId="32DBF9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7324370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4A5E52D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总悬浮颗粒物</w:t>
                  </w:r>
                </w:p>
              </w:tc>
              <w:tc>
                <w:tcPr>
                  <w:tcW w:w="1451" w:type="pct"/>
                  <w:shd w:val="clear" w:color="auto" w:fill="auto"/>
                  <w:vAlign w:val="center"/>
                </w:tcPr>
                <w:p w14:paraId="662276F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4EC1F6C9">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电子天平AG245</w:t>
                  </w:r>
                </w:p>
              </w:tc>
            </w:tr>
            <w:tr w14:paraId="653242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10703A3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1DE6B0D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甲苯</w:t>
                  </w:r>
                </w:p>
              </w:tc>
              <w:tc>
                <w:tcPr>
                  <w:tcW w:w="1451" w:type="pct"/>
                  <w:shd w:val="clear" w:color="auto" w:fill="auto"/>
                  <w:vAlign w:val="center"/>
                </w:tcPr>
                <w:p w14:paraId="1AF0F0C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4020EE1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plus</w:t>
                  </w:r>
                </w:p>
              </w:tc>
            </w:tr>
            <w:tr w14:paraId="301E43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261B6BC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6961861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乙苯</w:t>
                  </w:r>
                </w:p>
              </w:tc>
              <w:tc>
                <w:tcPr>
                  <w:tcW w:w="1451" w:type="pct"/>
                  <w:shd w:val="clear" w:color="auto" w:fill="auto"/>
                  <w:vAlign w:val="center"/>
                </w:tcPr>
                <w:p w14:paraId="730CC4D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52BC82C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plus</w:t>
                  </w:r>
                </w:p>
              </w:tc>
            </w:tr>
            <w:tr w14:paraId="2C3AD7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3D00B15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03445F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氯化氢</w:t>
                  </w:r>
                </w:p>
              </w:tc>
              <w:tc>
                <w:tcPr>
                  <w:tcW w:w="1451" w:type="pct"/>
                  <w:shd w:val="clear" w:color="auto" w:fill="auto"/>
                  <w:vAlign w:val="center"/>
                </w:tcPr>
                <w:p w14:paraId="776B9612">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7F419F3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分光光度计DR 2800</w:t>
                  </w:r>
                </w:p>
              </w:tc>
            </w:tr>
            <w:tr w14:paraId="36189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4D1D865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4CF6D299">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苯乙烯</w:t>
                  </w:r>
                </w:p>
              </w:tc>
              <w:tc>
                <w:tcPr>
                  <w:tcW w:w="1451" w:type="pct"/>
                  <w:shd w:val="clear" w:color="auto" w:fill="auto"/>
                  <w:vAlign w:val="center"/>
                </w:tcPr>
                <w:p w14:paraId="1D68AFE0">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0FCD7D61">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plus</w:t>
                  </w:r>
                </w:p>
              </w:tc>
            </w:tr>
            <w:tr w14:paraId="69E7F5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32E5EB3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616482D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臭气浓度</w:t>
                  </w:r>
                </w:p>
              </w:tc>
              <w:tc>
                <w:tcPr>
                  <w:tcW w:w="1451" w:type="pct"/>
                  <w:shd w:val="clear" w:color="auto" w:fill="auto"/>
                  <w:vAlign w:val="center"/>
                </w:tcPr>
                <w:p w14:paraId="166A3F9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443175D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r>
            <w:tr w14:paraId="2157B8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30846B2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3F9C6F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丙烯腈</w:t>
                  </w:r>
                </w:p>
              </w:tc>
              <w:tc>
                <w:tcPr>
                  <w:tcW w:w="1451" w:type="pct"/>
                  <w:shd w:val="clear" w:color="auto" w:fill="auto"/>
                  <w:vAlign w:val="center"/>
                </w:tcPr>
                <w:p w14:paraId="4DF03CDB">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5082578E">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气相色谱仪GC-2010 plus</w:t>
                  </w:r>
                </w:p>
              </w:tc>
            </w:tr>
            <w:tr w14:paraId="19C60D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restart"/>
                  <w:vAlign w:val="center"/>
                </w:tcPr>
                <w:p w14:paraId="31D6D6D8">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有组织废气</w:t>
                  </w:r>
                </w:p>
              </w:tc>
              <w:tc>
                <w:tcPr>
                  <w:tcW w:w="1180" w:type="pct"/>
                  <w:shd w:val="clear" w:color="auto" w:fill="auto"/>
                  <w:vAlign w:val="center"/>
                </w:tcPr>
                <w:p w14:paraId="1530DAC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非甲烷总烃</w:t>
                  </w:r>
                </w:p>
              </w:tc>
              <w:tc>
                <w:tcPr>
                  <w:tcW w:w="1451" w:type="pct"/>
                  <w:shd w:val="clear" w:color="auto" w:fill="auto"/>
                  <w:vAlign w:val="center"/>
                </w:tcPr>
                <w:p w14:paraId="3CDCDE6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18E3C0B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气相色谱仪GC 2014C</w:t>
                  </w:r>
                </w:p>
              </w:tc>
            </w:tr>
            <w:tr w14:paraId="214342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475" w:type="pct"/>
                  <w:vMerge w:val="continue"/>
                  <w:vAlign w:val="center"/>
                </w:tcPr>
                <w:p w14:paraId="26AD815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2019426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苯乙烯</w:t>
                  </w:r>
                </w:p>
              </w:tc>
              <w:tc>
                <w:tcPr>
                  <w:tcW w:w="1451" w:type="pct"/>
                  <w:shd w:val="clear" w:color="auto" w:fill="auto"/>
                  <w:vAlign w:val="center"/>
                </w:tcPr>
                <w:p w14:paraId="266BA1B7">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1AA6823D">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气相色谱质谱联用仪GCMS-QP2020NX  SYSTEM</w:t>
                  </w:r>
                </w:p>
              </w:tc>
            </w:tr>
            <w:tr w14:paraId="4088CE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06AE010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1BC02F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丙烯腈</w:t>
                  </w:r>
                </w:p>
              </w:tc>
              <w:tc>
                <w:tcPr>
                  <w:tcW w:w="1451" w:type="pct"/>
                  <w:shd w:val="clear" w:color="auto" w:fill="auto"/>
                  <w:vAlign w:val="center"/>
                </w:tcPr>
                <w:p w14:paraId="7353E9FB">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shd w:val="clear" w:color="auto" w:fill="auto"/>
                  <w:vAlign w:val="center"/>
                </w:tcPr>
                <w:p w14:paraId="6A559E5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plus</w:t>
                  </w:r>
                </w:p>
              </w:tc>
            </w:tr>
            <w:tr w14:paraId="2C155D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1D3C947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674820D7">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甲苯</w:t>
                  </w:r>
                </w:p>
              </w:tc>
              <w:tc>
                <w:tcPr>
                  <w:tcW w:w="1451" w:type="pct"/>
                  <w:vAlign w:val="center"/>
                </w:tcPr>
                <w:p w14:paraId="322A1C7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6446C35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气相色谱质谱联用仪GCMS-QP2020NX  SYSTEM</w:t>
                  </w:r>
                </w:p>
              </w:tc>
            </w:tr>
            <w:tr w14:paraId="18DE47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747CD26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3555438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乙苯</w:t>
                  </w:r>
                </w:p>
              </w:tc>
              <w:tc>
                <w:tcPr>
                  <w:tcW w:w="1451" w:type="pct"/>
                  <w:vAlign w:val="center"/>
                </w:tcPr>
                <w:p w14:paraId="3E14859D">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6F93867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气相色谱质谱联用仪GCMS-QP2020NX  SYSTEM</w:t>
                  </w:r>
                </w:p>
              </w:tc>
            </w:tr>
            <w:tr w14:paraId="3933D2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33C859D8">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6EFD63D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氯化氢</w:t>
                  </w:r>
                </w:p>
              </w:tc>
              <w:tc>
                <w:tcPr>
                  <w:tcW w:w="1451" w:type="pct"/>
                  <w:vAlign w:val="center"/>
                </w:tcPr>
                <w:p w14:paraId="4B60453B">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12A1CB0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r>
            <w:tr w14:paraId="657103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11F3CF8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1BCB48E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氯乙烯</w:t>
                  </w:r>
                </w:p>
              </w:tc>
              <w:tc>
                <w:tcPr>
                  <w:tcW w:w="1451" w:type="pct"/>
                  <w:vAlign w:val="center"/>
                </w:tcPr>
                <w:p w14:paraId="64A7533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529C3547">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气相色谱仪GC-2010 pro</w:t>
                  </w:r>
                </w:p>
              </w:tc>
            </w:tr>
            <w:tr w14:paraId="5EA138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5" w:type="pct"/>
                  <w:vMerge w:val="continue"/>
                  <w:vAlign w:val="center"/>
                </w:tcPr>
                <w:p w14:paraId="6976C74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27472C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丙酮</w:t>
                  </w:r>
                </w:p>
              </w:tc>
              <w:tc>
                <w:tcPr>
                  <w:tcW w:w="1451" w:type="pct"/>
                  <w:vAlign w:val="center"/>
                </w:tcPr>
                <w:p w14:paraId="784245E1">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64C978D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气相色谱质谱联用仪GCMS-QP2020NX  SYSTEM</w:t>
                  </w:r>
                </w:p>
              </w:tc>
            </w:tr>
            <w:tr w14:paraId="0A1D37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1389646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5AC9CFA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臭气浓度</w:t>
                  </w:r>
                </w:p>
              </w:tc>
              <w:tc>
                <w:tcPr>
                  <w:tcW w:w="1451" w:type="pct"/>
                  <w:vAlign w:val="center"/>
                </w:tcPr>
                <w:p w14:paraId="5F5F2489">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149601A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r>
            <w:tr w14:paraId="320FAC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677EB0A6">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08455F1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排气流量</w:t>
                  </w:r>
                </w:p>
              </w:tc>
              <w:tc>
                <w:tcPr>
                  <w:tcW w:w="1451" w:type="pct"/>
                  <w:vAlign w:val="center"/>
                </w:tcPr>
                <w:p w14:paraId="15B33D0F">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5112606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r>
            <w:tr w14:paraId="189A22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restart"/>
                  <w:vAlign w:val="center"/>
                </w:tcPr>
                <w:p w14:paraId="4F8A0DD9">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废水</w:t>
                  </w:r>
                </w:p>
              </w:tc>
              <w:tc>
                <w:tcPr>
                  <w:tcW w:w="1180" w:type="pct"/>
                  <w:shd w:val="clear" w:color="auto" w:fill="auto"/>
                  <w:vAlign w:val="center"/>
                </w:tcPr>
                <w:p w14:paraId="57DD27A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pH值</w:t>
                  </w:r>
                </w:p>
              </w:tc>
              <w:tc>
                <w:tcPr>
                  <w:tcW w:w="1451" w:type="pct"/>
                  <w:vAlign w:val="center"/>
                </w:tcPr>
                <w:p w14:paraId="57A2DCD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603F636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便携式pH/mV计SX811WW</w:t>
                  </w:r>
                </w:p>
              </w:tc>
            </w:tr>
            <w:tr w14:paraId="760C35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1C407C80">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232D14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悬浮物</w:t>
                  </w:r>
                </w:p>
              </w:tc>
              <w:tc>
                <w:tcPr>
                  <w:tcW w:w="1451" w:type="pct"/>
                  <w:vAlign w:val="center"/>
                </w:tcPr>
                <w:p w14:paraId="4789733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46E1DF9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电子天平BS224S</w:t>
                  </w:r>
                </w:p>
              </w:tc>
            </w:tr>
            <w:tr w14:paraId="081D4B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5731208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49EC69B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化学需氧量</w:t>
                  </w:r>
                </w:p>
              </w:tc>
              <w:tc>
                <w:tcPr>
                  <w:tcW w:w="1451" w:type="pct"/>
                  <w:vAlign w:val="center"/>
                </w:tcPr>
                <w:p w14:paraId="45465C82">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0C0F14A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r>
            <w:tr w14:paraId="204826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1CD6ABC4">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347B4A3B">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氨氮</w:t>
                  </w:r>
                </w:p>
              </w:tc>
              <w:tc>
                <w:tcPr>
                  <w:tcW w:w="1451" w:type="pct"/>
                  <w:vAlign w:val="center"/>
                </w:tcPr>
                <w:p w14:paraId="6FDB696D">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50352051">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分光光度计DR 2800</w:t>
                  </w:r>
                </w:p>
              </w:tc>
            </w:tr>
            <w:tr w14:paraId="03AB47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1A9BAB2E">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78A57FC7">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总磷</w:t>
                  </w:r>
                </w:p>
              </w:tc>
              <w:tc>
                <w:tcPr>
                  <w:tcW w:w="1451" w:type="pct"/>
                  <w:vAlign w:val="center"/>
                </w:tcPr>
                <w:p w14:paraId="79606DCC">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75788F3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分光光度计DR 2800</w:t>
                  </w:r>
                </w:p>
              </w:tc>
            </w:tr>
            <w:tr w14:paraId="1D38B3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75" w:type="pct"/>
                  <w:vMerge w:val="continue"/>
                  <w:vAlign w:val="center"/>
                </w:tcPr>
                <w:p w14:paraId="11618368">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p>
              </w:tc>
              <w:tc>
                <w:tcPr>
                  <w:tcW w:w="1180" w:type="pct"/>
                  <w:shd w:val="clear" w:color="auto" w:fill="auto"/>
                  <w:vAlign w:val="center"/>
                </w:tcPr>
                <w:p w14:paraId="23B04E43">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五日生化需氧量（BOD5）</w:t>
                  </w:r>
                </w:p>
              </w:tc>
              <w:tc>
                <w:tcPr>
                  <w:tcW w:w="1451" w:type="pct"/>
                  <w:vAlign w:val="center"/>
                </w:tcPr>
                <w:p w14:paraId="41EB20BA">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采水器</w:t>
                  </w:r>
                </w:p>
              </w:tc>
              <w:tc>
                <w:tcPr>
                  <w:tcW w:w="1892" w:type="pct"/>
                  <w:vAlign w:val="center"/>
                </w:tcPr>
                <w:p w14:paraId="772D8557">
                  <w:pPr>
                    <w:pStyle w:val="75"/>
                    <w:keepNext w:val="0"/>
                    <w:keepLines w:val="0"/>
                    <w:pageBreakBefore w:val="0"/>
                    <w:widowControl w:val="0"/>
                    <w:kinsoku/>
                    <w:wordWrap/>
                    <w:overflowPunct/>
                    <w:topLinePunct w:val="0"/>
                    <w:autoSpaceDE/>
                    <w:autoSpaceDN/>
                    <w:bidi w:val="0"/>
                    <w:adjustRightInd/>
                    <w:spacing w:line="360" w:lineRule="auto"/>
                    <w:textAlignment w:val="auto"/>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溶解氧测定仪Oxi7310</w:t>
                  </w:r>
                </w:p>
              </w:tc>
            </w:tr>
            <w:tr w14:paraId="26DAD4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6" w:type="pct"/>
                  <w:gridSpan w:val="2"/>
                  <w:vAlign w:val="center"/>
                </w:tcPr>
                <w:p w14:paraId="616DF3E5">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工业企业厂界噪声</w:t>
                  </w:r>
                </w:p>
              </w:tc>
              <w:tc>
                <w:tcPr>
                  <w:tcW w:w="1451" w:type="pct"/>
                  <w:vAlign w:val="center"/>
                </w:tcPr>
                <w:p w14:paraId="2E6956EF">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w:t>
                  </w:r>
                </w:p>
              </w:tc>
              <w:tc>
                <w:tcPr>
                  <w:tcW w:w="1892" w:type="pct"/>
                  <w:vAlign w:val="center"/>
                </w:tcPr>
                <w:p w14:paraId="11E80317">
                  <w:pPr>
                    <w:pStyle w:val="75"/>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多功能声级计AWA5680型</w:t>
                  </w:r>
                </w:p>
              </w:tc>
            </w:tr>
          </w:tbl>
          <w:p w14:paraId="734864C9">
            <w:pPr>
              <w:pStyle w:val="37"/>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3、质量保证和质量控制</w:t>
            </w:r>
            <w:bookmarkEnd w:id="58"/>
            <w:bookmarkEnd w:id="59"/>
            <w:bookmarkEnd w:id="60"/>
            <w:bookmarkEnd w:id="61"/>
          </w:p>
          <w:p w14:paraId="224B0F32">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（1）验收监测现场控制</w:t>
            </w:r>
          </w:p>
          <w:p w14:paraId="34171211">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环保设施竣工验收现场监测，应确保在生产装置工况稳定、运行负荷达到设计生产能力75%以上（含75%）的情况下进行。监测期间，不可在系统设计参数基础上刻意加大环保试剂用量，不可人为强化或提高环保设施投运数量和出力。现场采样和测试应严格按《验收监测方案》进行，并对监测期间发生的各种异常情况进行详细记录，对未能按《验收监测方案》进行现场采样和测试的原因应予详细说明。环保设施竣工验收监测中使用的布点、采样、分析测试方法，应首先选择目前适用的国家和行业标准分析方法、监测技术规范，其次是国家环保总局推荐的统一分析方法或试行分析方法以及有关规定等。</w:t>
            </w:r>
          </w:p>
          <w:p w14:paraId="17A06867">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（2）验收监测人员和仪器设备控制</w:t>
            </w:r>
          </w:p>
          <w:p w14:paraId="3C261F9A">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性。</w:t>
            </w:r>
          </w:p>
          <w:p w14:paraId="4B7BA388">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（3）验收监测分析过程的质量控制和质量保证</w:t>
            </w:r>
          </w:p>
          <w:p w14:paraId="3F8B90FB">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监测分析分为水质监测分析、气体监测分析、噪声监测分析。</w:t>
            </w:r>
          </w:p>
          <w:p w14:paraId="4984C3FF">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1）水质监测分析过程中的质量保证和质量控制：采样过程中应采集不少于10%的平行样；实验室分析过程一般加不少于10%的平行样；对可以得到标准样品的或质量控制样品的项目，应在分析的同时做10%质控样品分析；对无标准样品或质量控制样品的项目，且可以加标回收测试的，应在分析的同时做10%加标回收样品分析。废水的采样、保存和分析按照《浙江省环境监测质量保证技术规定》（第</w:t>
            </w:r>
            <w:r>
              <w:rPr>
                <w:rFonts w:hint="eastAsia" w:ascii="Times New Roman" w:hAnsi="Times New Roman" w:cs="Times New Roman"/>
                <w:color w:val="auto"/>
                <w:lang w:val="en-US" w:eastAsia="zh-CN"/>
              </w:rPr>
              <w:t>三</w:t>
            </w:r>
            <w:r>
              <w:rPr>
                <w:rFonts w:hint="default" w:ascii="Times New Roman" w:hAnsi="Times New Roman" w:cs="Times New Roman"/>
                <w:color w:val="auto"/>
              </w:rPr>
              <w:t>版 试行）的要求进行。</w:t>
            </w:r>
          </w:p>
          <w:p w14:paraId="6A71459E">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2）气体检测分析过程中的质量控制和质量保证：监测时应使用经计量部门检定、并在有效期内的仪器。采样器在进现场前应对气体分析仪、采样流量计等进行校核。气样的采集、运输、保存、实验室分析和数据计算的全过程均按照《浙江省环境监测质量保证技术规定》（第</w:t>
            </w:r>
            <w:r>
              <w:rPr>
                <w:rFonts w:hint="eastAsia" w:ascii="Times New Roman" w:hAnsi="Times New Roman" w:cs="Times New Roman"/>
                <w:color w:val="auto"/>
                <w:lang w:val="en-US" w:eastAsia="zh-CN"/>
              </w:rPr>
              <w:t>三</w:t>
            </w:r>
            <w:r>
              <w:rPr>
                <w:rFonts w:hint="default" w:ascii="Times New Roman" w:hAnsi="Times New Roman" w:cs="Times New Roman"/>
                <w:color w:val="auto"/>
              </w:rPr>
              <w:t>版 试行）的要求进行。</w:t>
            </w:r>
          </w:p>
          <w:p w14:paraId="50B32D33">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3）噪声监测分析过程中的质量保证和质量控制：监测时应使用经计量部门检定、并在有效使用期内的声级计。噪声仪在使用前后用声校准器校准，校准读数偏差不大于0.5分贝。测量应在无雨雪、无雷电天气、风速5m/s以下时进行。</w:t>
            </w:r>
          </w:p>
          <w:p w14:paraId="35185A1A">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（4）采样记录及分析结果</w:t>
            </w:r>
          </w:p>
          <w:p w14:paraId="35DCFF57">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验收监测的采样记录及分析测试结果，按国家标准和监测技术规范有关要求进行数据处理和填报，并按有关规定和要求进行三级审核。</w:t>
            </w:r>
          </w:p>
          <w:p w14:paraId="6EB3D38F">
            <w:pPr>
              <w:pStyle w:val="37"/>
              <w:spacing w:before="65"/>
              <w:ind w:left="0" w:leftChars="0" w:firstLine="0" w:firstLineChars="0"/>
              <w:rPr>
                <w:rFonts w:hint="default" w:ascii="Times New Roman" w:hAnsi="Times New Roman" w:cs="Times New Roman"/>
                <w:color w:val="FF0000"/>
              </w:rPr>
            </w:pPr>
          </w:p>
        </w:tc>
      </w:tr>
    </w:tbl>
    <w:p w14:paraId="54569EA0">
      <w:pPr>
        <w:pStyle w:val="27"/>
        <w:rPr>
          <w:rFonts w:hint="default" w:ascii="Times New Roman" w:hAnsi="Times New Roman" w:cs="Times New Roman"/>
          <w:color w:val="FF0000"/>
        </w:rPr>
      </w:pPr>
      <w:r>
        <w:rPr>
          <w:rFonts w:hint="default" w:ascii="Times New Roman" w:hAnsi="Times New Roman" w:cs="Times New Roman"/>
          <w:color w:val="FF0000"/>
          <w:sz w:val="21"/>
          <w:szCs w:val="21"/>
        </w:rPr>
        <w:br w:type="page"/>
      </w:r>
      <w:bookmarkStart w:id="62" w:name="_Toc517785174"/>
      <w:bookmarkStart w:id="63" w:name="_Toc515624407"/>
      <w:bookmarkStart w:id="64" w:name="_Toc24791"/>
      <w:bookmarkStart w:id="65" w:name="_Toc22601"/>
      <w:bookmarkStart w:id="66" w:name="_Toc16314"/>
      <w:bookmarkStart w:id="67" w:name="_Toc20532"/>
      <w:r>
        <w:rPr>
          <w:rFonts w:hint="default" w:ascii="Times New Roman" w:hAnsi="Times New Roman" w:cs="Times New Roman"/>
          <w:color w:val="auto"/>
        </w:rPr>
        <w:t>表</w:t>
      </w:r>
      <w:bookmarkEnd w:id="62"/>
      <w:bookmarkEnd w:id="63"/>
      <w:r>
        <w:rPr>
          <w:rFonts w:hint="eastAsia" w:hAnsi="Times New Roman" w:cs="Times New Roman"/>
          <w:color w:val="auto"/>
          <w:lang w:val="en-US" w:eastAsia="zh-CN"/>
        </w:rPr>
        <w:t>十</w:t>
      </w:r>
      <w:r>
        <w:rPr>
          <w:rFonts w:hint="default" w:ascii="Times New Roman" w:hAnsi="Times New Roman" w:cs="Times New Roman"/>
          <w:color w:val="auto"/>
        </w:rPr>
        <w:t>：验收监测结果</w:t>
      </w:r>
      <w:bookmarkEnd w:id="64"/>
      <w:bookmarkEnd w:id="65"/>
      <w:bookmarkEnd w:id="66"/>
      <w:bookmarkEnd w:id="67"/>
    </w:p>
    <w:tbl>
      <w:tblPr>
        <w:tblStyle w:val="18"/>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476"/>
      </w:tblGrid>
      <w:tr w14:paraId="2CCF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05" w:hRule="atLeast"/>
          <w:jc w:val="center"/>
        </w:trPr>
        <w:tc>
          <w:tcPr>
            <w:tcW w:w="8368" w:type="dxa"/>
            <w:tcMar>
              <w:left w:w="85" w:type="dxa"/>
              <w:right w:w="85" w:type="dxa"/>
            </w:tcMar>
          </w:tcPr>
          <w:p w14:paraId="26508DA8">
            <w:pPr>
              <w:spacing w:before="65" w:beforeLines="2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验收监测期间生产工况记录：</w:t>
            </w:r>
          </w:p>
          <w:p w14:paraId="1BC952CF">
            <w:pPr>
              <w:pStyle w:val="37"/>
              <w:spacing w:before="65"/>
              <w:ind w:firstLine="420"/>
              <w:rPr>
                <w:rFonts w:hint="default" w:ascii="Times New Roman" w:hAnsi="Times New Roman" w:cs="Times New Roman"/>
                <w:color w:val="auto"/>
                <w:highlight w:val="none"/>
              </w:rPr>
            </w:pPr>
            <w:r>
              <w:rPr>
                <w:rFonts w:hint="default" w:ascii="Times New Roman" w:hAnsi="Times New Roman" w:cs="Times New Roman"/>
                <w:color w:val="auto"/>
              </w:rPr>
              <w:t>验收监测期间气象条件符合检测要求，满足生产负荷≥75%的检测工况要求，因此检测数据可作为该项目竣工环境保护验收的依据，验收检测期间气象参数见表</w:t>
            </w:r>
            <w:r>
              <w:rPr>
                <w:rFonts w:hint="eastAsia" w:ascii="Times New Roman" w:hAnsi="Times New Roman" w:cs="Times New Roman"/>
                <w:color w:val="auto"/>
                <w:lang w:val="en-US" w:eastAsia="zh-CN"/>
              </w:rPr>
              <w:t>10</w:t>
            </w:r>
            <w:r>
              <w:rPr>
                <w:rFonts w:hint="default" w:ascii="Times New Roman" w:hAnsi="Times New Roman" w:cs="Times New Roman"/>
                <w:color w:val="auto"/>
              </w:rPr>
              <w:t>-1，</w:t>
            </w:r>
            <w:r>
              <w:rPr>
                <w:rFonts w:hint="default" w:ascii="Times New Roman" w:hAnsi="Times New Roman" w:cs="Times New Roman"/>
                <w:color w:val="auto"/>
                <w:highlight w:val="none"/>
              </w:rPr>
              <w:t>验收检测期间生产负荷见表</w:t>
            </w:r>
            <w:r>
              <w:rPr>
                <w:rFonts w:hint="eastAsia" w:ascii="Times New Roman" w:hAnsi="Times New Roman" w:cs="Times New Roman"/>
                <w:color w:val="auto"/>
                <w:lang w:val="en-US" w:eastAsia="zh-CN"/>
              </w:rPr>
              <w:t>10</w:t>
            </w:r>
            <w:r>
              <w:rPr>
                <w:rFonts w:hint="default" w:ascii="Times New Roman" w:hAnsi="Times New Roman" w:cs="Times New Roman"/>
                <w:color w:val="auto"/>
                <w:highlight w:val="none"/>
              </w:rPr>
              <w:t>-2，验收检测期间设备运行情况见表</w:t>
            </w:r>
            <w:r>
              <w:rPr>
                <w:rFonts w:hint="eastAsia" w:ascii="Times New Roman" w:hAnsi="Times New Roman" w:cs="Times New Roman"/>
                <w:color w:val="auto"/>
                <w:lang w:val="en-US" w:eastAsia="zh-CN"/>
              </w:rPr>
              <w:t>10</w:t>
            </w:r>
            <w:r>
              <w:rPr>
                <w:rFonts w:hint="default" w:ascii="Times New Roman" w:hAnsi="Times New Roman" w:cs="Times New Roman"/>
                <w:color w:val="auto"/>
                <w:highlight w:val="none"/>
              </w:rPr>
              <w:t>-3。</w:t>
            </w:r>
          </w:p>
          <w:p w14:paraId="619C1332">
            <w:pPr>
              <w:pStyle w:val="37"/>
              <w:numPr>
                <w:ilvl w:val="0"/>
                <w:numId w:val="6"/>
              </w:numPr>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验收检测期间气象参数</w:t>
            </w:r>
          </w:p>
          <w:p w14:paraId="73C5AB95">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10</w:t>
            </w:r>
            <w:r>
              <w:rPr>
                <w:rFonts w:hint="default" w:ascii="Times New Roman" w:hAnsi="Times New Roman" w:cs="Times New Roman"/>
                <w:color w:val="auto"/>
              </w:rPr>
              <w:t>-1 验收检测期间气象参数</w:t>
            </w:r>
          </w:p>
          <w:tbl>
            <w:tblPr>
              <w:tblStyle w:val="18"/>
              <w:tblW w:w="83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2121"/>
              <w:gridCol w:w="673"/>
              <w:gridCol w:w="1380"/>
              <w:gridCol w:w="1376"/>
              <w:gridCol w:w="1376"/>
              <w:gridCol w:w="1376"/>
            </w:tblGrid>
            <w:tr w14:paraId="06962A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35" w:hRule="atLeast"/>
                <w:jc w:val="center"/>
              </w:trPr>
              <w:tc>
                <w:tcPr>
                  <w:tcW w:w="2121" w:type="dxa"/>
                  <w:vAlign w:val="center"/>
                </w:tcPr>
                <w:p w14:paraId="7286E04F">
                  <w:pPr>
                    <w:pStyle w:val="52"/>
                    <w:rPr>
                      <w:rFonts w:hint="default" w:ascii="Times New Roman" w:hAnsi="Times New Roman" w:cs="Times New Roman"/>
                      <w:b/>
                      <w:bCs/>
                      <w:color w:val="auto"/>
                    </w:rPr>
                  </w:pPr>
                  <w:r>
                    <w:rPr>
                      <w:rFonts w:hint="default" w:ascii="Times New Roman" w:hAnsi="Times New Roman" w:cs="Times New Roman"/>
                      <w:b/>
                      <w:bCs/>
                      <w:color w:val="auto"/>
                    </w:rPr>
                    <w:t>日期</w:t>
                  </w:r>
                </w:p>
              </w:tc>
              <w:tc>
                <w:tcPr>
                  <w:tcW w:w="673" w:type="dxa"/>
                  <w:vAlign w:val="center"/>
                </w:tcPr>
                <w:p w14:paraId="26C315C7">
                  <w:pPr>
                    <w:pStyle w:val="52"/>
                    <w:rPr>
                      <w:rFonts w:hint="default" w:ascii="Times New Roman" w:hAnsi="Times New Roman" w:cs="Times New Roman"/>
                      <w:b/>
                      <w:bCs/>
                      <w:color w:val="auto"/>
                    </w:rPr>
                  </w:pPr>
                  <w:r>
                    <w:rPr>
                      <w:rFonts w:hint="default" w:ascii="Times New Roman" w:hAnsi="Times New Roman" w:cs="Times New Roman"/>
                      <w:b/>
                      <w:bCs/>
                      <w:color w:val="auto"/>
                    </w:rPr>
                    <w:t>风向</w:t>
                  </w:r>
                </w:p>
              </w:tc>
              <w:tc>
                <w:tcPr>
                  <w:tcW w:w="1380" w:type="dxa"/>
                  <w:vAlign w:val="center"/>
                </w:tcPr>
                <w:p w14:paraId="590FAA6F">
                  <w:pPr>
                    <w:pStyle w:val="52"/>
                    <w:rPr>
                      <w:rFonts w:hint="default" w:ascii="Times New Roman" w:hAnsi="Times New Roman" w:cs="Times New Roman"/>
                      <w:b/>
                      <w:bCs/>
                      <w:color w:val="auto"/>
                    </w:rPr>
                  </w:pPr>
                  <w:r>
                    <w:rPr>
                      <w:rFonts w:hint="default" w:ascii="Times New Roman" w:hAnsi="Times New Roman" w:cs="Times New Roman"/>
                      <w:b/>
                      <w:bCs/>
                      <w:color w:val="auto"/>
                    </w:rPr>
                    <w:t>风速 m/s</w:t>
                  </w:r>
                </w:p>
              </w:tc>
              <w:tc>
                <w:tcPr>
                  <w:tcW w:w="1376" w:type="dxa"/>
                  <w:vAlign w:val="center"/>
                </w:tcPr>
                <w:p w14:paraId="27680F0A">
                  <w:pPr>
                    <w:pStyle w:val="52"/>
                    <w:rPr>
                      <w:rFonts w:hint="default" w:ascii="Times New Roman" w:hAnsi="Times New Roman" w:cs="Times New Roman"/>
                      <w:b/>
                      <w:bCs/>
                      <w:color w:val="auto"/>
                    </w:rPr>
                  </w:pPr>
                  <w:r>
                    <w:rPr>
                      <w:rFonts w:hint="default" w:ascii="Times New Roman" w:hAnsi="Times New Roman" w:cs="Times New Roman"/>
                      <w:b/>
                      <w:bCs/>
                      <w:color w:val="auto"/>
                    </w:rPr>
                    <w:t>气温 ℃</w:t>
                  </w:r>
                </w:p>
              </w:tc>
              <w:tc>
                <w:tcPr>
                  <w:tcW w:w="1376" w:type="dxa"/>
                  <w:vAlign w:val="center"/>
                </w:tcPr>
                <w:p w14:paraId="74349CEC">
                  <w:pPr>
                    <w:pStyle w:val="52"/>
                    <w:rPr>
                      <w:rFonts w:hint="default" w:ascii="Times New Roman" w:hAnsi="Times New Roman" w:cs="Times New Roman"/>
                      <w:b/>
                      <w:bCs/>
                      <w:color w:val="auto"/>
                    </w:rPr>
                  </w:pPr>
                  <w:r>
                    <w:rPr>
                      <w:rFonts w:hint="default" w:ascii="Times New Roman" w:hAnsi="Times New Roman" w:cs="Times New Roman"/>
                      <w:b/>
                      <w:bCs/>
                      <w:color w:val="auto"/>
                    </w:rPr>
                    <w:t>大气压kPa</w:t>
                  </w:r>
                </w:p>
              </w:tc>
              <w:tc>
                <w:tcPr>
                  <w:tcW w:w="1376" w:type="dxa"/>
                  <w:vAlign w:val="center"/>
                </w:tcPr>
                <w:p w14:paraId="75439289">
                  <w:pPr>
                    <w:pStyle w:val="52"/>
                    <w:rPr>
                      <w:rFonts w:hint="default" w:ascii="Times New Roman" w:hAnsi="Times New Roman" w:cs="Times New Roman"/>
                      <w:b/>
                      <w:bCs/>
                      <w:color w:val="auto"/>
                    </w:rPr>
                  </w:pPr>
                  <w:r>
                    <w:rPr>
                      <w:rFonts w:hint="default" w:ascii="Times New Roman" w:hAnsi="Times New Roman" w:cs="Times New Roman"/>
                      <w:b/>
                      <w:bCs/>
                      <w:color w:val="auto"/>
                    </w:rPr>
                    <w:t>天气状况</w:t>
                  </w:r>
                </w:p>
              </w:tc>
            </w:tr>
            <w:tr w14:paraId="4CC419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2121" w:type="dxa"/>
                  <w:vAlign w:val="center"/>
                </w:tcPr>
                <w:p w14:paraId="745D9AB2">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202</w:t>
                  </w:r>
                  <w:r>
                    <w:rPr>
                      <w:rFonts w:hint="eastAsia" w:ascii="Times New Roman" w:cs="Times New Roman"/>
                      <w:color w:val="auto"/>
                      <w:sz w:val="18"/>
                      <w:szCs w:val="18"/>
                      <w:lang w:val="en-US" w:eastAsia="zh-CN" w:bidi="ar-SA"/>
                    </w:rPr>
                    <w:t>5</w:t>
                  </w:r>
                  <w:r>
                    <w:rPr>
                      <w:rFonts w:hint="default" w:ascii="Times New Roman" w:hAnsi="Times New Roman" w:eastAsia="宋体" w:cs="Times New Roman"/>
                      <w:color w:val="auto"/>
                      <w:sz w:val="18"/>
                      <w:szCs w:val="18"/>
                      <w:lang w:val="en-US" w:eastAsia="zh-CN" w:bidi="ar-SA"/>
                    </w:rPr>
                    <w:t>年</w:t>
                  </w:r>
                  <w:r>
                    <w:rPr>
                      <w:rFonts w:hint="eastAsia" w:ascii="Times New Roman" w:cs="Times New Roman"/>
                      <w:color w:val="auto"/>
                      <w:sz w:val="18"/>
                      <w:szCs w:val="18"/>
                      <w:lang w:val="en-US" w:eastAsia="zh-CN" w:bidi="ar-SA"/>
                    </w:rPr>
                    <w:t>07</w:t>
                  </w:r>
                  <w:r>
                    <w:rPr>
                      <w:rFonts w:hint="default" w:ascii="Times New Roman" w:hAnsi="Times New Roman" w:eastAsia="宋体" w:cs="Times New Roman"/>
                      <w:color w:val="auto"/>
                      <w:sz w:val="18"/>
                      <w:szCs w:val="18"/>
                      <w:lang w:val="en-US" w:eastAsia="zh-CN" w:bidi="ar-SA"/>
                    </w:rPr>
                    <w:t>月</w:t>
                  </w:r>
                  <w:r>
                    <w:rPr>
                      <w:rFonts w:hint="eastAsia" w:ascii="Times New Roman" w:cs="Times New Roman"/>
                      <w:color w:val="auto"/>
                      <w:sz w:val="18"/>
                      <w:szCs w:val="18"/>
                      <w:lang w:val="en-US" w:eastAsia="zh-CN" w:bidi="ar-SA"/>
                    </w:rPr>
                    <w:t>11</w:t>
                  </w:r>
                  <w:r>
                    <w:rPr>
                      <w:rFonts w:hint="default" w:ascii="Times New Roman" w:hAnsi="Times New Roman" w:eastAsia="宋体" w:cs="Times New Roman"/>
                      <w:color w:val="auto"/>
                      <w:sz w:val="18"/>
                      <w:szCs w:val="18"/>
                      <w:lang w:val="en-US" w:eastAsia="zh-CN" w:bidi="ar-SA"/>
                    </w:rPr>
                    <w:t>日</w:t>
                  </w:r>
                </w:p>
              </w:tc>
              <w:tc>
                <w:tcPr>
                  <w:tcW w:w="673" w:type="dxa"/>
                  <w:vAlign w:val="center"/>
                </w:tcPr>
                <w:p w14:paraId="45C41BE7">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东北</w:t>
                  </w:r>
                </w:p>
              </w:tc>
              <w:tc>
                <w:tcPr>
                  <w:tcW w:w="1380" w:type="dxa"/>
                  <w:vAlign w:val="center"/>
                </w:tcPr>
                <w:p w14:paraId="0901F84C">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1.1-1.5</w:t>
                  </w:r>
                </w:p>
              </w:tc>
              <w:tc>
                <w:tcPr>
                  <w:tcW w:w="1376" w:type="dxa"/>
                  <w:vAlign w:val="center"/>
                </w:tcPr>
                <w:p w14:paraId="461D45EB">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29.5-31.1</w:t>
                  </w:r>
                </w:p>
              </w:tc>
              <w:tc>
                <w:tcPr>
                  <w:tcW w:w="1376" w:type="dxa"/>
                  <w:vAlign w:val="center"/>
                </w:tcPr>
                <w:p w14:paraId="5F7DCA65">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100.8</w:t>
                  </w:r>
                  <w:r>
                    <w:rPr>
                      <w:rFonts w:hint="default" w:ascii="Times New Roman" w:hAnsi="Times New Roman" w:eastAsia="宋体" w:cs="Times New Roman"/>
                      <w:color w:val="auto"/>
                      <w:sz w:val="18"/>
                      <w:szCs w:val="18"/>
                      <w:lang w:val="en-US" w:eastAsia="zh-CN" w:bidi="ar-SA"/>
                    </w:rPr>
                    <w:t>~</w:t>
                  </w:r>
                  <w:r>
                    <w:rPr>
                      <w:rFonts w:hint="eastAsia" w:ascii="Times New Roman" w:hAnsi="Times New Roman" w:cs="Times New Roman"/>
                      <w:color w:val="auto"/>
                      <w:sz w:val="18"/>
                      <w:szCs w:val="18"/>
                      <w:lang w:val="en-US" w:eastAsia="zh-CN" w:bidi="ar-SA"/>
                    </w:rPr>
                    <w:t>101.9</w:t>
                  </w:r>
                </w:p>
              </w:tc>
              <w:tc>
                <w:tcPr>
                  <w:tcW w:w="1376" w:type="dxa"/>
                  <w:vAlign w:val="center"/>
                </w:tcPr>
                <w:p w14:paraId="11640C89">
                  <w:pPr>
                    <w:pStyle w:val="5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晴</w:t>
                  </w:r>
                </w:p>
              </w:tc>
            </w:tr>
            <w:tr w14:paraId="59B755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35" w:hRule="atLeast"/>
                <w:jc w:val="center"/>
              </w:trPr>
              <w:tc>
                <w:tcPr>
                  <w:tcW w:w="2121" w:type="dxa"/>
                  <w:vAlign w:val="center"/>
                </w:tcPr>
                <w:p w14:paraId="7D99E2D2">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bidi="ar-SA"/>
                    </w:rPr>
                    <w:t>202</w:t>
                  </w:r>
                  <w:r>
                    <w:rPr>
                      <w:rFonts w:hint="eastAsia" w:ascii="Times New Roman" w:cs="Times New Roman"/>
                      <w:color w:val="auto"/>
                      <w:sz w:val="18"/>
                      <w:szCs w:val="18"/>
                      <w:lang w:val="en-US" w:eastAsia="zh-CN" w:bidi="ar-SA"/>
                    </w:rPr>
                    <w:t>8</w:t>
                  </w:r>
                  <w:r>
                    <w:rPr>
                      <w:rFonts w:hint="default" w:ascii="Times New Roman" w:hAnsi="Times New Roman" w:eastAsia="宋体" w:cs="Times New Roman"/>
                      <w:color w:val="auto"/>
                      <w:sz w:val="18"/>
                      <w:szCs w:val="18"/>
                      <w:lang w:val="en-US" w:eastAsia="zh-CN" w:bidi="ar-SA"/>
                    </w:rPr>
                    <w:t>年</w:t>
                  </w:r>
                  <w:r>
                    <w:rPr>
                      <w:rFonts w:hint="eastAsia" w:ascii="Times New Roman" w:cs="Times New Roman"/>
                      <w:color w:val="auto"/>
                      <w:sz w:val="18"/>
                      <w:szCs w:val="18"/>
                      <w:lang w:val="en-US" w:eastAsia="zh-CN" w:bidi="ar-SA"/>
                    </w:rPr>
                    <w:t>07</w:t>
                  </w:r>
                  <w:r>
                    <w:rPr>
                      <w:rFonts w:hint="default" w:ascii="Times New Roman" w:hAnsi="Times New Roman" w:eastAsia="宋体" w:cs="Times New Roman"/>
                      <w:color w:val="auto"/>
                      <w:sz w:val="18"/>
                      <w:szCs w:val="18"/>
                      <w:lang w:val="en-US" w:eastAsia="zh-CN" w:bidi="ar-SA"/>
                    </w:rPr>
                    <w:t>月</w:t>
                  </w:r>
                  <w:r>
                    <w:rPr>
                      <w:rFonts w:hint="eastAsia" w:ascii="Times New Roman" w:cs="Times New Roman"/>
                      <w:color w:val="auto"/>
                      <w:sz w:val="18"/>
                      <w:szCs w:val="18"/>
                      <w:lang w:val="en-US" w:eastAsia="zh-CN" w:bidi="ar-SA"/>
                    </w:rPr>
                    <w:t>12</w:t>
                  </w:r>
                  <w:r>
                    <w:rPr>
                      <w:rFonts w:hint="default" w:ascii="Times New Roman" w:hAnsi="Times New Roman" w:eastAsia="宋体" w:cs="Times New Roman"/>
                      <w:color w:val="auto"/>
                      <w:sz w:val="18"/>
                      <w:szCs w:val="18"/>
                      <w:lang w:val="en-US" w:eastAsia="zh-CN" w:bidi="ar-SA"/>
                    </w:rPr>
                    <w:t>日</w:t>
                  </w:r>
                </w:p>
              </w:tc>
              <w:tc>
                <w:tcPr>
                  <w:tcW w:w="673" w:type="dxa"/>
                  <w:vAlign w:val="center"/>
                </w:tcPr>
                <w:p w14:paraId="1D2A2AFA">
                  <w:pPr>
                    <w:pStyle w:val="28"/>
                    <w:spacing w:line="360" w:lineRule="exact"/>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color w:val="auto"/>
                      <w:sz w:val="18"/>
                      <w:szCs w:val="18"/>
                      <w:lang w:val="en-US" w:eastAsia="zh-CN" w:bidi="ar-SA"/>
                    </w:rPr>
                    <w:t>东北</w:t>
                  </w:r>
                </w:p>
              </w:tc>
              <w:tc>
                <w:tcPr>
                  <w:tcW w:w="1380" w:type="dxa"/>
                  <w:vAlign w:val="center"/>
                </w:tcPr>
                <w:p w14:paraId="104D9C14">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1.1-1.3</w:t>
                  </w:r>
                </w:p>
              </w:tc>
              <w:tc>
                <w:tcPr>
                  <w:tcW w:w="1376" w:type="dxa"/>
                  <w:vAlign w:val="center"/>
                </w:tcPr>
                <w:p w14:paraId="17AD344F">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30.1-32.3</w:t>
                  </w:r>
                </w:p>
              </w:tc>
              <w:tc>
                <w:tcPr>
                  <w:tcW w:w="1376" w:type="dxa"/>
                  <w:vAlign w:val="center"/>
                </w:tcPr>
                <w:p w14:paraId="60C9F758">
                  <w:pPr>
                    <w:pStyle w:val="52"/>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10</w:t>
                  </w:r>
                  <w:r>
                    <w:rPr>
                      <w:rFonts w:hint="eastAsia" w:ascii="Times New Roman" w:hAnsi="Times New Roman" w:cs="Times New Roman"/>
                      <w:color w:val="auto"/>
                      <w:sz w:val="18"/>
                      <w:szCs w:val="18"/>
                      <w:lang w:val="en-US" w:eastAsia="zh-CN" w:bidi="ar-SA"/>
                    </w:rPr>
                    <w:t>0.5-</w:t>
                  </w:r>
                  <w:r>
                    <w:rPr>
                      <w:rFonts w:hint="eastAsia" w:ascii="Times New Roman" w:hAnsi="Times New Roman" w:eastAsia="宋体" w:cs="Times New Roman"/>
                      <w:color w:val="auto"/>
                      <w:sz w:val="18"/>
                      <w:szCs w:val="18"/>
                      <w:lang w:val="en-US" w:eastAsia="zh-CN" w:bidi="ar-SA"/>
                    </w:rPr>
                    <w:t>10</w:t>
                  </w:r>
                  <w:r>
                    <w:rPr>
                      <w:rFonts w:hint="eastAsia" w:ascii="Times New Roman" w:hAnsi="Times New Roman" w:cs="Times New Roman"/>
                      <w:color w:val="auto"/>
                      <w:sz w:val="18"/>
                      <w:szCs w:val="18"/>
                      <w:lang w:val="en-US" w:eastAsia="zh-CN" w:bidi="ar-SA"/>
                    </w:rPr>
                    <w:t>0.9</w:t>
                  </w:r>
                </w:p>
              </w:tc>
              <w:tc>
                <w:tcPr>
                  <w:tcW w:w="1376" w:type="dxa"/>
                  <w:vAlign w:val="center"/>
                </w:tcPr>
                <w:p w14:paraId="466EA7C6">
                  <w:pPr>
                    <w:pStyle w:val="52"/>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晴</w:t>
                  </w:r>
                </w:p>
              </w:tc>
            </w:tr>
          </w:tbl>
          <w:p w14:paraId="712FCC90">
            <w:pPr>
              <w:pStyle w:val="37"/>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2、验收检测期间生产负荷</w:t>
            </w:r>
          </w:p>
          <w:p w14:paraId="4D618BD6">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-2 验收检测期间生产负荷</w:t>
            </w:r>
          </w:p>
          <w:tbl>
            <w:tblPr>
              <w:tblStyle w:val="18"/>
              <w:tblW w:w="826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510"/>
              <w:gridCol w:w="810"/>
              <w:gridCol w:w="793"/>
              <w:gridCol w:w="897"/>
              <w:gridCol w:w="868"/>
              <w:gridCol w:w="945"/>
              <w:gridCol w:w="860"/>
              <w:gridCol w:w="860"/>
              <w:gridCol w:w="860"/>
              <w:gridCol w:w="860"/>
            </w:tblGrid>
            <w:tr w14:paraId="4F0D46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tblHeader/>
                <w:jc w:val="center"/>
              </w:trPr>
              <w:tc>
                <w:tcPr>
                  <w:tcW w:w="1320" w:type="dxa"/>
                  <w:gridSpan w:val="2"/>
                  <w:vMerge w:val="restart"/>
                  <w:noWrap w:val="0"/>
                  <w:vAlign w:val="center"/>
                </w:tcPr>
                <w:p w14:paraId="258DB62A">
                  <w:pPr>
                    <w:pStyle w:val="52"/>
                    <w:spacing w:line="240" w:lineRule="auto"/>
                    <w:rPr>
                      <w:rFonts w:ascii="Times New Roman" w:hAnsi="Times New Roman"/>
                      <w:b/>
                      <w:bCs/>
                      <w:color w:val="auto"/>
                    </w:rPr>
                  </w:pPr>
                  <w:r>
                    <w:rPr>
                      <w:rFonts w:ascii="Times New Roman" w:hAnsi="Times New Roman"/>
                      <w:b/>
                      <w:bCs/>
                      <w:color w:val="auto"/>
                    </w:rPr>
                    <w:t>产品名称</w:t>
                  </w:r>
                </w:p>
              </w:tc>
              <w:tc>
                <w:tcPr>
                  <w:tcW w:w="793" w:type="dxa"/>
                  <w:vMerge w:val="restart"/>
                  <w:noWrap w:val="0"/>
                  <w:vAlign w:val="center"/>
                </w:tcPr>
                <w:p w14:paraId="3A1090CE">
                  <w:pPr>
                    <w:pStyle w:val="52"/>
                    <w:spacing w:line="240" w:lineRule="auto"/>
                    <w:rPr>
                      <w:rFonts w:hint="eastAsia" w:ascii="Times New Roman" w:hAnsi="Times New Roman" w:eastAsia="宋体"/>
                      <w:b/>
                      <w:bCs/>
                      <w:color w:val="auto"/>
                      <w:lang w:eastAsia="zh-CN"/>
                    </w:rPr>
                  </w:pPr>
                  <w:r>
                    <w:rPr>
                      <w:rFonts w:hint="eastAsia" w:ascii="Times New Roman" w:hAnsi="Times New Roman"/>
                      <w:b/>
                      <w:bCs/>
                      <w:color w:val="auto"/>
                      <w:lang w:val="en-US" w:eastAsia="zh-CN"/>
                    </w:rPr>
                    <w:t>天数</w:t>
                  </w:r>
                </w:p>
              </w:tc>
              <w:tc>
                <w:tcPr>
                  <w:tcW w:w="897" w:type="dxa"/>
                  <w:vMerge w:val="restart"/>
                  <w:noWrap w:val="0"/>
                  <w:vAlign w:val="center"/>
                </w:tcPr>
                <w:p w14:paraId="2F4CFB2B">
                  <w:pPr>
                    <w:pStyle w:val="52"/>
                    <w:spacing w:line="240" w:lineRule="auto"/>
                    <w:rPr>
                      <w:rFonts w:ascii="Times New Roman" w:hAnsi="Times New Roman"/>
                      <w:b/>
                      <w:bCs/>
                      <w:color w:val="auto"/>
                    </w:rPr>
                  </w:pPr>
                  <w:r>
                    <w:rPr>
                      <w:rFonts w:ascii="Times New Roman" w:hAnsi="Times New Roman"/>
                      <w:b/>
                      <w:bCs/>
                      <w:color w:val="auto"/>
                    </w:rPr>
                    <w:t>环评年生产能力</w:t>
                  </w:r>
                </w:p>
              </w:tc>
              <w:tc>
                <w:tcPr>
                  <w:tcW w:w="868" w:type="dxa"/>
                  <w:vMerge w:val="restart"/>
                  <w:noWrap w:val="0"/>
                  <w:vAlign w:val="center"/>
                </w:tcPr>
                <w:p w14:paraId="098A1BD3">
                  <w:pPr>
                    <w:pStyle w:val="52"/>
                    <w:spacing w:line="240" w:lineRule="auto"/>
                    <w:rPr>
                      <w:rFonts w:ascii="Times New Roman" w:hAnsi="Times New Roman"/>
                      <w:b/>
                      <w:bCs/>
                      <w:color w:val="auto"/>
                    </w:rPr>
                  </w:pPr>
                  <w:r>
                    <w:rPr>
                      <w:rFonts w:ascii="Times New Roman" w:hAnsi="Times New Roman"/>
                      <w:b/>
                      <w:bCs/>
                      <w:color w:val="auto"/>
                    </w:rPr>
                    <w:t>实际年生产能力</w:t>
                  </w:r>
                </w:p>
              </w:tc>
              <w:tc>
                <w:tcPr>
                  <w:tcW w:w="945" w:type="dxa"/>
                  <w:vMerge w:val="restart"/>
                  <w:noWrap w:val="0"/>
                  <w:vAlign w:val="center"/>
                </w:tcPr>
                <w:p w14:paraId="439686D3">
                  <w:pPr>
                    <w:pStyle w:val="52"/>
                    <w:spacing w:line="240" w:lineRule="auto"/>
                    <w:rPr>
                      <w:rFonts w:hint="eastAsia" w:ascii="Times New Roman" w:hAnsi="Times New Roman" w:eastAsia="宋体"/>
                      <w:b/>
                      <w:bCs/>
                      <w:color w:val="auto"/>
                      <w:lang w:val="en-US" w:eastAsia="zh-CN"/>
                    </w:rPr>
                  </w:pPr>
                  <w:r>
                    <w:rPr>
                      <w:rFonts w:hint="eastAsia" w:ascii="Times New Roman" w:hAnsi="Times New Roman"/>
                      <w:b/>
                      <w:bCs/>
                      <w:color w:val="auto"/>
                      <w:lang w:val="en-US" w:eastAsia="zh-CN"/>
                    </w:rPr>
                    <w:t>天数</w:t>
                  </w:r>
                </w:p>
              </w:tc>
              <w:tc>
                <w:tcPr>
                  <w:tcW w:w="860" w:type="dxa"/>
                  <w:noWrap w:val="0"/>
                  <w:vAlign w:val="center"/>
                </w:tcPr>
                <w:p w14:paraId="36A37388">
                  <w:pPr>
                    <w:pStyle w:val="52"/>
                    <w:spacing w:line="240" w:lineRule="auto"/>
                    <w:rPr>
                      <w:rFonts w:ascii="Times New Roman" w:hAnsi="Times New Roman"/>
                      <w:b/>
                      <w:bCs/>
                      <w:color w:val="auto"/>
                    </w:rPr>
                  </w:pPr>
                  <w:r>
                    <w:rPr>
                      <w:rFonts w:ascii="Times New Roman" w:hAnsi="Times New Roman"/>
                      <w:b/>
                      <w:bCs/>
                      <w:color w:val="auto"/>
                    </w:rPr>
                    <w:t>日产量</w:t>
                  </w:r>
                </w:p>
              </w:tc>
              <w:tc>
                <w:tcPr>
                  <w:tcW w:w="860" w:type="dxa"/>
                  <w:noWrap w:val="0"/>
                  <w:vAlign w:val="center"/>
                </w:tcPr>
                <w:p w14:paraId="3170C5CB">
                  <w:pPr>
                    <w:pStyle w:val="52"/>
                    <w:spacing w:line="240" w:lineRule="auto"/>
                    <w:rPr>
                      <w:rFonts w:ascii="Times New Roman" w:hAnsi="Times New Roman"/>
                      <w:b/>
                      <w:bCs/>
                      <w:color w:val="auto"/>
                    </w:rPr>
                  </w:pPr>
                  <w:r>
                    <w:rPr>
                      <w:rFonts w:ascii="Times New Roman" w:hAnsi="Times New Roman"/>
                      <w:b/>
                      <w:bCs/>
                      <w:color w:val="auto"/>
                    </w:rPr>
                    <w:t>负荷</w:t>
                  </w:r>
                </w:p>
              </w:tc>
              <w:tc>
                <w:tcPr>
                  <w:tcW w:w="860" w:type="dxa"/>
                  <w:noWrap w:val="0"/>
                  <w:vAlign w:val="center"/>
                </w:tcPr>
                <w:p w14:paraId="446801CD">
                  <w:pPr>
                    <w:pStyle w:val="52"/>
                    <w:spacing w:line="240" w:lineRule="auto"/>
                    <w:rPr>
                      <w:rFonts w:ascii="Times New Roman" w:hAnsi="Times New Roman"/>
                      <w:b/>
                      <w:bCs/>
                      <w:color w:val="auto"/>
                    </w:rPr>
                  </w:pPr>
                  <w:r>
                    <w:rPr>
                      <w:rFonts w:ascii="Times New Roman" w:hAnsi="Times New Roman"/>
                      <w:b/>
                      <w:bCs/>
                      <w:color w:val="auto"/>
                    </w:rPr>
                    <w:t>日产量</w:t>
                  </w:r>
                </w:p>
              </w:tc>
              <w:tc>
                <w:tcPr>
                  <w:tcW w:w="860" w:type="dxa"/>
                  <w:noWrap w:val="0"/>
                  <w:vAlign w:val="center"/>
                </w:tcPr>
                <w:p w14:paraId="6ADE6955">
                  <w:pPr>
                    <w:pStyle w:val="52"/>
                    <w:spacing w:line="240" w:lineRule="auto"/>
                    <w:rPr>
                      <w:rFonts w:ascii="Times New Roman" w:hAnsi="Times New Roman"/>
                      <w:b/>
                      <w:bCs/>
                      <w:color w:val="auto"/>
                    </w:rPr>
                  </w:pPr>
                  <w:r>
                    <w:rPr>
                      <w:rFonts w:ascii="Times New Roman" w:hAnsi="Times New Roman"/>
                      <w:b/>
                      <w:bCs/>
                      <w:color w:val="auto"/>
                    </w:rPr>
                    <w:t>负荷</w:t>
                  </w:r>
                </w:p>
              </w:tc>
            </w:tr>
            <w:tr w14:paraId="7CF22E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tblHeader/>
                <w:jc w:val="center"/>
              </w:trPr>
              <w:tc>
                <w:tcPr>
                  <w:tcW w:w="1320" w:type="dxa"/>
                  <w:gridSpan w:val="2"/>
                  <w:vMerge w:val="continue"/>
                  <w:noWrap w:val="0"/>
                  <w:vAlign w:val="center"/>
                </w:tcPr>
                <w:p w14:paraId="28DD2205">
                  <w:pPr>
                    <w:pStyle w:val="52"/>
                    <w:spacing w:line="240" w:lineRule="auto"/>
                    <w:rPr>
                      <w:rFonts w:ascii="Times New Roman" w:hAnsi="Times New Roman"/>
                      <w:b/>
                      <w:bCs/>
                      <w:color w:val="auto"/>
                    </w:rPr>
                  </w:pPr>
                </w:p>
              </w:tc>
              <w:tc>
                <w:tcPr>
                  <w:tcW w:w="793" w:type="dxa"/>
                  <w:vMerge w:val="continue"/>
                  <w:noWrap w:val="0"/>
                  <w:vAlign w:val="center"/>
                </w:tcPr>
                <w:p w14:paraId="6E28C87E">
                  <w:pPr>
                    <w:pStyle w:val="52"/>
                    <w:spacing w:line="240" w:lineRule="auto"/>
                    <w:rPr>
                      <w:rFonts w:ascii="Times New Roman" w:hAnsi="Times New Roman"/>
                      <w:b/>
                      <w:bCs/>
                      <w:color w:val="auto"/>
                    </w:rPr>
                  </w:pPr>
                </w:p>
              </w:tc>
              <w:tc>
                <w:tcPr>
                  <w:tcW w:w="897" w:type="dxa"/>
                  <w:vMerge w:val="continue"/>
                  <w:noWrap w:val="0"/>
                  <w:vAlign w:val="center"/>
                </w:tcPr>
                <w:p w14:paraId="4602EE05">
                  <w:pPr>
                    <w:pStyle w:val="52"/>
                    <w:spacing w:line="240" w:lineRule="auto"/>
                    <w:rPr>
                      <w:rFonts w:ascii="Times New Roman" w:hAnsi="Times New Roman"/>
                      <w:b/>
                      <w:bCs/>
                      <w:color w:val="auto"/>
                    </w:rPr>
                  </w:pPr>
                </w:p>
              </w:tc>
              <w:tc>
                <w:tcPr>
                  <w:tcW w:w="868" w:type="dxa"/>
                  <w:vMerge w:val="continue"/>
                  <w:noWrap w:val="0"/>
                  <w:vAlign w:val="center"/>
                </w:tcPr>
                <w:p w14:paraId="1E9CBA3D">
                  <w:pPr>
                    <w:pStyle w:val="52"/>
                    <w:spacing w:line="240" w:lineRule="auto"/>
                    <w:rPr>
                      <w:rFonts w:ascii="Times New Roman" w:hAnsi="Times New Roman"/>
                      <w:b/>
                      <w:bCs/>
                      <w:color w:val="auto"/>
                    </w:rPr>
                  </w:pPr>
                </w:p>
              </w:tc>
              <w:tc>
                <w:tcPr>
                  <w:tcW w:w="945" w:type="dxa"/>
                  <w:vMerge w:val="continue"/>
                  <w:noWrap w:val="0"/>
                  <w:vAlign w:val="center"/>
                </w:tcPr>
                <w:p w14:paraId="165F8D54">
                  <w:pPr>
                    <w:pStyle w:val="52"/>
                    <w:spacing w:line="240" w:lineRule="auto"/>
                    <w:rPr>
                      <w:rFonts w:ascii="Times New Roman" w:hAnsi="Times New Roman"/>
                      <w:b/>
                      <w:bCs/>
                      <w:color w:val="auto"/>
                    </w:rPr>
                  </w:pPr>
                </w:p>
              </w:tc>
              <w:tc>
                <w:tcPr>
                  <w:tcW w:w="1720" w:type="dxa"/>
                  <w:gridSpan w:val="2"/>
                  <w:noWrap w:val="0"/>
                  <w:vAlign w:val="center"/>
                </w:tcPr>
                <w:p w14:paraId="16DF5A9C">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2025年7月8日</w:t>
                  </w:r>
                </w:p>
              </w:tc>
              <w:tc>
                <w:tcPr>
                  <w:tcW w:w="1720" w:type="dxa"/>
                  <w:gridSpan w:val="2"/>
                  <w:noWrap w:val="0"/>
                  <w:vAlign w:val="center"/>
                </w:tcPr>
                <w:p w14:paraId="3CF5A6AA">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2025年7月9日</w:t>
                  </w:r>
                </w:p>
              </w:tc>
            </w:tr>
            <w:tr w14:paraId="609DC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restart"/>
                  <w:noWrap w:val="0"/>
                  <w:vAlign w:val="center"/>
                </w:tcPr>
                <w:p w14:paraId="021EB0E7">
                  <w:pPr>
                    <w:pStyle w:val="52"/>
                    <w:rPr>
                      <w:rFonts w:hint="default" w:ascii="Times New Roman" w:hAnsi="Times New Roman" w:eastAsia="宋体"/>
                      <w:color w:val="auto"/>
                      <w:lang w:val="en-US" w:eastAsia="zh-CN"/>
                    </w:rPr>
                  </w:pPr>
                  <w:r>
                    <w:rPr>
                      <w:bCs/>
                      <w:color w:val="auto"/>
                      <w:szCs w:val="21"/>
                    </w:rPr>
                    <w:t>浴缸配件</w:t>
                  </w:r>
                </w:p>
              </w:tc>
              <w:tc>
                <w:tcPr>
                  <w:tcW w:w="810" w:type="dxa"/>
                  <w:noWrap w:val="0"/>
                  <w:vAlign w:val="center"/>
                </w:tcPr>
                <w:p w14:paraId="40BE68EB">
                  <w:pPr>
                    <w:pStyle w:val="52"/>
                    <w:rPr>
                      <w:bCs/>
                      <w:color w:val="auto"/>
                      <w:szCs w:val="21"/>
                    </w:rPr>
                  </w:pPr>
                  <w:r>
                    <w:rPr>
                      <w:rFonts w:hint="eastAsia"/>
                      <w:bCs/>
                      <w:color w:val="auto"/>
                      <w:szCs w:val="21"/>
                      <w:lang w:val="en-US" w:eastAsia="zh-CN"/>
                    </w:rPr>
                    <w:t>管件</w:t>
                  </w:r>
                </w:p>
              </w:tc>
              <w:tc>
                <w:tcPr>
                  <w:tcW w:w="793" w:type="dxa"/>
                  <w:vMerge w:val="restart"/>
                  <w:noWrap w:val="0"/>
                  <w:vAlign w:val="center"/>
                </w:tcPr>
                <w:p w14:paraId="2AD30F2D">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897" w:type="dxa"/>
                  <w:noWrap w:val="0"/>
                  <w:vAlign w:val="center"/>
                </w:tcPr>
                <w:p w14:paraId="42635520">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25万套</w:t>
                  </w:r>
                </w:p>
              </w:tc>
              <w:tc>
                <w:tcPr>
                  <w:tcW w:w="868" w:type="dxa"/>
                  <w:noWrap w:val="0"/>
                  <w:vAlign w:val="center"/>
                </w:tcPr>
                <w:p w14:paraId="0603E856">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7.5万套</w:t>
                  </w:r>
                </w:p>
              </w:tc>
              <w:tc>
                <w:tcPr>
                  <w:tcW w:w="945" w:type="dxa"/>
                  <w:vMerge w:val="restart"/>
                  <w:noWrap w:val="0"/>
                  <w:vAlign w:val="center"/>
                </w:tcPr>
                <w:p w14:paraId="0888A7B9">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860" w:type="dxa"/>
                  <w:noWrap w:val="0"/>
                  <w:vAlign w:val="center"/>
                </w:tcPr>
                <w:p w14:paraId="2AA92045">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836套</w:t>
                  </w:r>
                </w:p>
              </w:tc>
              <w:tc>
                <w:tcPr>
                  <w:tcW w:w="860" w:type="dxa"/>
                  <w:noWrap w:val="0"/>
                  <w:vAlign w:val="center"/>
                </w:tcPr>
                <w:p w14:paraId="3914BB2F">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3389280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840套</w:t>
                  </w:r>
                </w:p>
              </w:tc>
              <w:tc>
                <w:tcPr>
                  <w:tcW w:w="860" w:type="dxa"/>
                  <w:noWrap w:val="0"/>
                  <w:vAlign w:val="center"/>
                </w:tcPr>
                <w:p w14:paraId="13F4A73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r>
            <w:tr w14:paraId="2FD5C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2CEE8FE0">
                  <w:pPr>
                    <w:pStyle w:val="52"/>
                    <w:rPr>
                      <w:bCs/>
                      <w:color w:val="auto"/>
                      <w:szCs w:val="21"/>
                    </w:rPr>
                  </w:pPr>
                </w:p>
              </w:tc>
              <w:tc>
                <w:tcPr>
                  <w:tcW w:w="810" w:type="dxa"/>
                  <w:noWrap w:val="0"/>
                  <w:vAlign w:val="center"/>
                </w:tcPr>
                <w:p w14:paraId="3D23A23D">
                  <w:pPr>
                    <w:pStyle w:val="52"/>
                    <w:rPr>
                      <w:bCs/>
                      <w:color w:val="auto"/>
                      <w:szCs w:val="21"/>
                    </w:rPr>
                  </w:pPr>
                  <w:r>
                    <w:rPr>
                      <w:rFonts w:hint="eastAsia"/>
                      <w:bCs/>
                      <w:color w:val="auto"/>
                      <w:szCs w:val="21"/>
                      <w:lang w:val="en-US" w:eastAsia="zh-CN"/>
                    </w:rPr>
                    <w:t>泳池瀑布</w:t>
                  </w:r>
                </w:p>
              </w:tc>
              <w:tc>
                <w:tcPr>
                  <w:tcW w:w="793" w:type="dxa"/>
                  <w:vMerge w:val="continue"/>
                  <w:noWrap w:val="0"/>
                  <w:vAlign w:val="center"/>
                </w:tcPr>
                <w:p w14:paraId="6064557A">
                  <w:pPr>
                    <w:pStyle w:val="52"/>
                    <w:rPr>
                      <w:rFonts w:hint="eastAsia" w:ascii="Times New Roman" w:hAnsi="Times New Roman"/>
                      <w:color w:val="auto"/>
                      <w:lang w:val="en-US" w:eastAsia="zh-CN"/>
                    </w:rPr>
                  </w:pPr>
                </w:p>
              </w:tc>
              <w:tc>
                <w:tcPr>
                  <w:tcW w:w="897" w:type="dxa"/>
                  <w:noWrap w:val="0"/>
                  <w:vAlign w:val="center"/>
                </w:tcPr>
                <w:p w14:paraId="4994229D">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5万</w:t>
                  </w:r>
                  <w:r>
                    <w:rPr>
                      <w:rFonts w:hint="eastAsia" w:ascii="Times New Roman" w:hAnsi="Times New Roman"/>
                      <w:color w:val="auto"/>
                      <w:lang w:val="en-US" w:eastAsia="zh-CN"/>
                    </w:rPr>
                    <w:t>套</w:t>
                  </w:r>
                </w:p>
              </w:tc>
              <w:tc>
                <w:tcPr>
                  <w:tcW w:w="868" w:type="dxa"/>
                  <w:noWrap w:val="0"/>
                  <w:vAlign w:val="center"/>
                </w:tcPr>
                <w:p w14:paraId="2E75D002">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1.5万套</w:t>
                  </w:r>
                </w:p>
              </w:tc>
              <w:tc>
                <w:tcPr>
                  <w:tcW w:w="945" w:type="dxa"/>
                  <w:vMerge w:val="continue"/>
                  <w:noWrap w:val="0"/>
                  <w:vAlign w:val="center"/>
                </w:tcPr>
                <w:p w14:paraId="31505F50">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574777F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170套</w:t>
                  </w:r>
                </w:p>
              </w:tc>
              <w:tc>
                <w:tcPr>
                  <w:tcW w:w="860" w:type="dxa"/>
                  <w:noWrap w:val="0"/>
                  <w:vAlign w:val="center"/>
                </w:tcPr>
                <w:p w14:paraId="761B4DAA">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102%</w:t>
                  </w:r>
                </w:p>
              </w:tc>
              <w:tc>
                <w:tcPr>
                  <w:tcW w:w="860" w:type="dxa"/>
                  <w:noWrap w:val="0"/>
                  <w:vAlign w:val="center"/>
                </w:tcPr>
                <w:p w14:paraId="76455EF5">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171套</w:t>
                  </w:r>
                </w:p>
              </w:tc>
              <w:tc>
                <w:tcPr>
                  <w:tcW w:w="860" w:type="dxa"/>
                  <w:noWrap w:val="0"/>
                  <w:vAlign w:val="center"/>
                </w:tcPr>
                <w:p w14:paraId="67FCE78E">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102%</w:t>
                  </w:r>
                </w:p>
              </w:tc>
            </w:tr>
            <w:tr w14:paraId="3580F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2C3C727A">
                  <w:pPr>
                    <w:pStyle w:val="52"/>
                    <w:rPr>
                      <w:bCs/>
                      <w:color w:val="auto"/>
                      <w:szCs w:val="21"/>
                    </w:rPr>
                  </w:pPr>
                </w:p>
              </w:tc>
              <w:tc>
                <w:tcPr>
                  <w:tcW w:w="810" w:type="dxa"/>
                  <w:noWrap w:val="0"/>
                  <w:vAlign w:val="center"/>
                </w:tcPr>
                <w:p w14:paraId="0EEC36A2">
                  <w:pPr>
                    <w:pStyle w:val="52"/>
                    <w:rPr>
                      <w:bCs/>
                      <w:color w:val="auto"/>
                      <w:szCs w:val="21"/>
                    </w:rPr>
                  </w:pPr>
                  <w:r>
                    <w:rPr>
                      <w:rFonts w:hint="eastAsia"/>
                      <w:bCs/>
                      <w:color w:val="auto"/>
                      <w:szCs w:val="21"/>
                      <w:lang w:val="en-US" w:eastAsia="zh-CN"/>
                    </w:rPr>
                    <w:t>浴缸喷头</w:t>
                  </w:r>
                </w:p>
              </w:tc>
              <w:tc>
                <w:tcPr>
                  <w:tcW w:w="793" w:type="dxa"/>
                  <w:vMerge w:val="continue"/>
                  <w:noWrap w:val="0"/>
                  <w:vAlign w:val="center"/>
                </w:tcPr>
                <w:p w14:paraId="344D2220">
                  <w:pPr>
                    <w:pStyle w:val="52"/>
                    <w:rPr>
                      <w:rFonts w:hint="eastAsia" w:ascii="Times New Roman" w:hAnsi="Times New Roman"/>
                      <w:color w:val="auto"/>
                      <w:lang w:val="en-US" w:eastAsia="zh-CN"/>
                    </w:rPr>
                  </w:pPr>
                </w:p>
              </w:tc>
              <w:tc>
                <w:tcPr>
                  <w:tcW w:w="897" w:type="dxa"/>
                  <w:noWrap w:val="0"/>
                  <w:vAlign w:val="center"/>
                </w:tcPr>
                <w:p w14:paraId="1E98ADA1">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25万</w:t>
                  </w:r>
                  <w:r>
                    <w:rPr>
                      <w:rFonts w:hint="eastAsia" w:ascii="Times New Roman" w:hAnsi="Times New Roman"/>
                      <w:color w:val="auto"/>
                      <w:lang w:val="en-US" w:eastAsia="zh-CN"/>
                    </w:rPr>
                    <w:t>套</w:t>
                  </w:r>
                </w:p>
              </w:tc>
              <w:tc>
                <w:tcPr>
                  <w:tcW w:w="868" w:type="dxa"/>
                  <w:noWrap w:val="0"/>
                  <w:vAlign w:val="center"/>
                </w:tcPr>
                <w:p w14:paraId="1AC52C99">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7.5万套</w:t>
                  </w:r>
                </w:p>
              </w:tc>
              <w:tc>
                <w:tcPr>
                  <w:tcW w:w="945" w:type="dxa"/>
                  <w:vMerge w:val="continue"/>
                  <w:noWrap w:val="0"/>
                  <w:vAlign w:val="center"/>
                </w:tcPr>
                <w:p w14:paraId="7899C5B7">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110C9020">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834套</w:t>
                  </w:r>
                </w:p>
              </w:tc>
              <w:tc>
                <w:tcPr>
                  <w:tcW w:w="860" w:type="dxa"/>
                  <w:noWrap w:val="0"/>
                  <w:vAlign w:val="center"/>
                </w:tcPr>
                <w:p w14:paraId="5B4ACDA7">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19AD694F">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839套</w:t>
                  </w:r>
                </w:p>
              </w:tc>
              <w:tc>
                <w:tcPr>
                  <w:tcW w:w="860" w:type="dxa"/>
                  <w:noWrap w:val="0"/>
                  <w:vAlign w:val="center"/>
                </w:tcPr>
                <w:p w14:paraId="69CDC4C8">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r>
            <w:tr w14:paraId="324CB1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5D18CB31">
                  <w:pPr>
                    <w:pStyle w:val="52"/>
                    <w:rPr>
                      <w:bCs/>
                      <w:color w:val="auto"/>
                      <w:szCs w:val="21"/>
                    </w:rPr>
                  </w:pPr>
                </w:p>
              </w:tc>
              <w:tc>
                <w:tcPr>
                  <w:tcW w:w="810" w:type="dxa"/>
                  <w:noWrap w:val="0"/>
                  <w:vAlign w:val="center"/>
                </w:tcPr>
                <w:p w14:paraId="3BC9586D">
                  <w:pPr>
                    <w:pStyle w:val="52"/>
                    <w:rPr>
                      <w:bCs/>
                      <w:color w:val="auto"/>
                      <w:szCs w:val="21"/>
                    </w:rPr>
                  </w:pPr>
                  <w:r>
                    <w:rPr>
                      <w:rFonts w:hint="eastAsia"/>
                      <w:bCs/>
                      <w:color w:val="auto"/>
                      <w:szCs w:val="21"/>
                      <w:lang w:val="en-US" w:eastAsia="zh-CN"/>
                    </w:rPr>
                    <w:t>面罩</w:t>
                  </w:r>
                </w:p>
              </w:tc>
              <w:tc>
                <w:tcPr>
                  <w:tcW w:w="793" w:type="dxa"/>
                  <w:vMerge w:val="continue"/>
                  <w:noWrap w:val="0"/>
                  <w:vAlign w:val="center"/>
                </w:tcPr>
                <w:p w14:paraId="4C2E1451">
                  <w:pPr>
                    <w:pStyle w:val="52"/>
                    <w:rPr>
                      <w:rFonts w:hint="eastAsia" w:ascii="Times New Roman" w:hAnsi="Times New Roman"/>
                      <w:color w:val="auto"/>
                      <w:lang w:val="en-US" w:eastAsia="zh-CN"/>
                    </w:rPr>
                  </w:pPr>
                </w:p>
              </w:tc>
              <w:tc>
                <w:tcPr>
                  <w:tcW w:w="897" w:type="dxa"/>
                  <w:noWrap w:val="0"/>
                  <w:vAlign w:val="center"/>
                </w:tcPr>
                <w:p w14:paraId="5ACC9B04">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25万</w:t>
                  </w:r>
                  <w:r>
                    <w:rPr>
                      <w:rFonts w:hint="eastAsia" w:ascii="Times New Roman" w:hAnsi="Times New Roman"/>
                      <w:color w:val="auto"/>
                      <w:lang w:val="en-US" w:eastAsia="zh-CN"/>
                    </w:rPr>
                    <w:t>套</w:t>
                  </w:r>
                </w:p>
              </w:tc>
              <w:tc>
                <w:tcPr>
                  <w:tcW w:w="868" w:type="dxa"/>
                  <w:noWrap w:val="0"/>
                  <w:vAlign w:val="center"/>
                </w:tcPr>
                <w:p w14:paraId="2A3C3D6B">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7.5万套</w:t>
                  </w:r>
                </w:p>
              </w:tc>
              <w:tc>
                <w:tcPr>
                  <w:tcW w:w="945" w:type="dxa"/>
                  <w:vMerge w:val="continue"/>
                  <w:noWrap w:val="0"/>
                  <w:vAlign w:val="center"/>
                </w:tcPr>
                <w:p w14:paraId="656898F5">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24E845B9">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834套</w:t>
                  </w:r>
                </w:p>
              </w:tc>
              <w:tc>
                <w:tcPr>
                  <w:tcW w:w="860" w:type="dxa"/>
                  <w:noWrap w:val="0"/>
                  <w:vAlign w:val="center"/>
                </w:tcPr>
                <w:p w14:paraId="7E1E1691">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37053AD5">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839套</w:t>
                  </w:r>
                </w:p>
              </w:tc>
              <w:tc>
                <w:tcPr>
                  <w:tcW w:w="860" w:type="dxa"/>
                  <w:noWrap w:val="0"/>
                  <w:vAlign w:val="center"/>
                </w:tcPr>
                <w:p w14:paraId="1571AEC3">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r>
            <w:tr w14:paraId="7C5960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6C78825F">
                  <w:pPr>
                    <w:pStyle w:val="52"/>
                    <w:rPr>
                      <w:bCs/>
                      <w:color w:val="auto"/>
                      <w:szCs w:val="21"/>
                    </w:rPr>
                  </w:pPr>
                </w:p>
              </w:tc>
              <w:tc>
                <w:tcPr>
                  <w:tcW w:w="810" w:type="dxa"/>
                  <w:noWrap w:val="0"/>
                  <w:vAlign w:val="center"/>
                </w:tcPr>
                <w:p w14:paraId="4895BC16">
                  <w:pPr>
                    <w:pStyle w:val="52"/>
                    <w:rPr>
                      <w:bCs/>
                      <w:color w:val="auto"/>
                      <w:szCs w:val="21"/>
                    </w:rPr>
                  </w:pPr>
                  <w:r>
                    <w:rPr>
                      <w:rFonts w:hint="eastAsia"/>
                      <w:bCs/>
                      <w:color w:val="auto"/>
                      <w:szCs w:val="21"/>
                      <w:lang w:val="en-US" w:eastAsia="zh-CN"/>
                    </w:rPr>
                    <w:t>控制阀</w:t>
                  </w:r>
                </w:p>
              </w:tc>
              <w:tc>
                <w:tcPr>
                  <w:tcW w:w="793" w:type="dxa"/>
                  <w:vMerge w:val="continue"/>
                  <w:noWrap w:val="0"/>
                  <w:vAlign w:val="center"/>
                </w:tcPr>
                <w:p w14:paraId="3CBC4999">
                  <w:pPr>
                    <w:pStyle w:val="52"/>
                    <w:rPr>
                      <w:rFonts w:hint="eastAsia" w:ascii="Times New Roman" w:hAnsi="Times New Roman"/>
                      <w:color w:val="auto"/>
                      <w:lang w:val="en-US" w:eastAsia="zh-CN"/>
                    </w:rPr>
                  </w:pPr>
                </w:p>
              </w:tc>
              <w:tc>
                <w:tcPr>
                  <w:tcW w:w="897" w:type="dxa"/>
                  <w:noWrap w:val="0"/>
                  <w:vAlign w:val="center"/>
                </w:tcPr>
                <w:p w14:paraId="3FAC4AFC">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10万</w:t>
                  </w:r>
                  <w:r>
                    <w:rPr>
                      <w:rFonts w:hint="eastAsia" w:ascii="Times New Roman" w:hAnsi="Times New Roman"/>
                      <w:color w:val="auto"/>
                      <w:lang w:val="en-US" w:eastAsia="zh-CN"/>
                    </w:rPr>
                    <w:t>套</w:t>
                  </w:r>
                </w:p>
              </w:tc>
              <w:tc>
                <w:tcPr>
                  <w:tcW w:w="868" w:type="dxa"/>
                  <w:noWrap w:val="0"/>
                  <w:vAlign w:val="center"/>
                </w:tcPr>
                <w:p w14:paraId="39365926">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3万套</w:t>
                  </w:r>
                </w:p>
              </w:tc>
              <w:tc>
                <w:tcPr>
                  <w:tcW w:w="945" w:type="dxa"/>
                  <w:vMerge w:val="continue"/>
                  <w:noWrap w:val="0"/>
                  <w:vAlign w:val="center"/>
                </w:tcPr>
                <w:p w14:paraId="7AE5C0F2">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58DEF573">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336套</w:t>
                  </w:r>
                </w:p>
              </w:tc>
              <w:tc>
                <w:tcPr>
                  <w:tcW w:w="860" w:type="dxa"/>
                  <w:noWrap w:val="0"/>
                  <w:vAlign w:val="center"/>
                </w:tcPr>
                <w:p w14:paraId="7C7FD3FC">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c>
                <w:tcPr>
                  <w:tcW w:w="860" w:type="dxa"/>
                  <w:noWrap w:val="0"/>
                  <w:vAlign w:val="center"/>
                </w:tcPr>
                <w:p w14:paraId="7CC83F5A">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338套</w:t>
                  </w:r>
                </w:p>
              </w:tc>
              <w:tc>
                <w:tcPr>
                  <w:tcW w:w="860" w:type="dxa"/>
                  <w:noWrap w:val="0"/>
                  <w:vAlign w:val="center"/>
                </w:tcPr>
                <w:p w14:paraId="220C4BD0">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102%</w:t>
                  </w:r>
                </w:p>
              </w:tc>
            </w:tr>
            <w:tr w14:paraId="406E1E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tblHeader/>
                <w:jc w:val="center"/>
              </w:trPr>
              <w:tc>
                <w:tcPr>
                  <w:tcW w:w="1320" w:type="dxa"/>
                  <w:gridSpan w:val="2"/>
                  <w:vMerge w:val="restart"/>
                  <w:noWrap w:val="0"/>
                  <w:vAlign w:val="center"/>
                </w:tcPr>
                <w:p w14:paraId="1D5AD3A9">
                  <w:pPr>
                    <w:pStyle w:val="52"/>
                    <w:spacing w:line="240" w:lineRule="auto"/>
                    <w:rPr>
                      <w:rFonts w:ascii="Times New Roman" w:hAnsi="Times New Roman"/>
                      <w:b/>
                      <w:bCs/>
                      <w:color w:val="auto"/>
                    </w:rPr>
                  </w:pPr>
                  <w:r>
                    <w:rPr>
                      <w:rFonts w:ascii="Times New Roman" w:hAnsi="Times New Roman"/>
                      <w:b/>
                      <w:bCs/>
                      <w:color w:val="auto"/>
                    </w:rPr>
                    <w:t>产品名称</w:t>
                  </w:r>
                </w:p>
              </w:tc>
              <w:tc>
                <w:tcPr>
                  <w:tcW w:w="793" w:type="dxa"/>
                  <w:vMerge w:val="restart"/>
                  <w:noWrap w:val="0"/>
                  <w:vAlign w:val="center"/>
                </w:tcPr>
                <w:p w14:paraId="4E6DD577">
                  <w:pPr>
                    <w:pStyle w:val="52"/>
                    <w:spacing w:line="240" w:lineRule="auto"/>
                    <w:rPr>
                      <w:rFonts w:hint="eastAsia" w:ascii="Times New Roman" w:hAnsi="Times New Roman" w:eastAsia="宋体"/>
                      <w:b/>
                      <w:bCs/>
                      <w:color w:val="auto"/>
                      <w:lang w:eastAsia="zh-CN"/>
                    </w:rPr>
                  </w:pPr>
                  <w:r>
                    <w:rPr>
                      <w:rFonts w:hint="eastAsia" w:ascii="Times New Roman" w:hAnsi="Times New Roman"/>
                      <w:b/>
                      <w:bCs/>
                      <w:color w:val="auto"/>
                      <w:lang w:val="en-US" w:eastAsia="zh-CN"/>
                    </w:rPr>
                    <w:t>天数</w:t>
                  </w:r>
                </w:p>
              </w:tc>
              <w:tc>
                <w:tcPr>
                  <w:tcW w:w="897" w:type="dxa"/>
                  <w:vMerge w:val="restart"/>
                  <w:noWrap w:val="0"/>
                  <w:vAlign w:val="center"/>
                </w:tcPr>
                <w:p w14:paraId="45E958DF">
                  <w:pPr>
                    <w:pStyle w:val="52"/>
                    <w:spacing w:line="240" w:lineRule="auto"/>
                    <w:rPr>
                      <w:rFonts w:ascii="Times New Roman" w:hAnsi="Times New Roman"/>
                      <w:b/>
                      <w:bCs/>
                      <w:color w:val="auto"/>
                    </w:rPr>
                  </w:pPr>
                  <w:r>
                    <w:rPr>
                      <w:rFonts w:ascii="Times New Roman" w:hAnsi="Times New Roman"/>
                      <w:b/>
                      <w:bCs/>
                      <w:color w:val="auto"/>
                    </w:rPr>
                    <w:t>环评年生产能力</w:t>
                  </w:r>
                </w:p>
              </w:tc>
              <w:tc>
                <w:tcPr>
                  <w:tcW w:w="868" w:type="dxa"/>
                  <w:vMerge w:val="restart"/>
                  <w:noWrap w:val="0"/>
                  <w:vAlign w:val="center"/>
                </w:tcPr>
                <w:p w14:paraId="7513F3A6">
                  <w:pPr>
                    <w:pStyle w:val="52"/>
                    <w:spacing w:line="240" w:lineRule="auto"/>
                    <w:rPr>
                      <w:rFonts w:ascii="Times New Roman" w:hAnsi="Times New Roman"/>
                      <w:b/>
                      <w:bCs/>
                      <w:color w:val="auto"/>
                    </w:rPr>
                  </w:pPr>
                  <w:r>
                    <w:rPr>
                      <w:rFonts w:ascii="Times New Roman" w:hAnsi="Times New Roman"/>
                      <w:b/>
                      <w:bCs/>
                      <w:color w:val="auto"/>
                    </w:rPr>
                    <w:t>实际年生产能力</w:t>
                  </w:r>
                </w:p>
              </w:tc>
              <w:tc>
                <w:tcPr>
                  <w:tcW w:w="945" w:type="dxa"/>
                  <w:vMerge w:val="restart"/>
                  <w:noWrap w:val="0"/>
                  <w:vAlign w:val="center"/>
                </w:tcPr>
                <w:p w14:paraId="6BD1B5E0">
                  <w:pPr>
                    <w:pStyle w:val="52"/>
                    <w:spacing w:line="240" w:lineRule="auto"/>
                    <w:rPr>
                      <w:rFonts w:ascii="Times New Roman" w:hAnsi="Times New Roman"/>
                      <w:b/>
                      <w:bCs/>
                      <w:color w:val="auto"/>
                    </w:rPr>
                  </w:pPr>
                  <w:r>
                    <w:rPr>
                      <w:rFonts w:ascii="Times New Roman" w:hAnsi="Times New Roman"/>
                      <w:b/>
                      <w:bCs/>
                      <w:color w:val="auto"/>
                    </w:rPr>
                    <w:t>实际日生产能力</w:t>
                  </w:r>
                </w:p>
              </w:tc>
              <w:tc>
                <w:tcPr>
                  <w:tcW w:w="860" w:type="dxa"/>
                  <w:noWrap w:val="0"/>
                  <w:vAlign w:val="center"/>
                </w:tcPr>
                <w:p w14:paraId="7887105C">
                  <w:pPr>
                    <w:pStyle w:val="52"/>
                    <w:spacing w:line="240" w:lineRule="auto"/>
                    <w:rPr>
                      <w:rFonts w:ascii="Times New Roman" w:hAnsi="Times New Roman"/>
                      <w:b/>
                      <w:bCs/>
                      <w:color w:val="auto"/>
                    </w:rPr>
                  </w:pPr>
                  <w:r>
                    <w:rPr>
                      <w:rFonts w:ascii="Times New Roman" w:hAnsi="Times New Roman"/>
                      <w:b/>
                      <w:bCs/>
                      <w:color w:val="auto"/>
                    </w:rPr>
                    <w:t>日产量</w:t>
                  </w:r>
                </w:p>
              </w:tc>
              <w:tc>
                <w:tcPr>
                  <w:tcW w:w="860" w:type="dxa"/>
                  <w:noWrap w:val="0"/>
                  <w:vAlign w:val="center"/>
                </w:tcPr>
                <w:p w14:paraId="6FE88A4C">
                  <w:pPr>
                    <w:pStyle w:val="52"/>
                    <w:spacing w:line="240" w:lineRule="auto"/>
                    <w:rPr>
                      <w:rFonts w:ascii="Times New Roman" w:hAnsi="Times New Roman"/>
                      <w:b/>
                      <w:bCs/>
                      <w:color w:val="auto"/>
                    </w:rPr>
                  </w:pPr>
                  <w:r>
                    <w:rPr>
                      <w:rFonts w:ascii="Times New Roman" w:hAnsi="Times New Roman"/>
                      <w:b/>
                      <w:bCs/>
                      <w:color w:val="auto"/>
                    </w:rPr>
                    <w:t>负荷</w:t>
                  </w:r>
                </w:p>
              </w:tc>
              <w:tc>
                <w:tcPr>
                  <w:tcW w:w="860" w:type="dxa"/>
                  <w:noWrap w:val="0"/>
                  <w:vAlign w:val="center"/>
                </w:tcPr>
                <w:p w14:paraId="532AC7E2">
                  <w:pPr>
                    <w:pStyle w:val="52"/>
                    <w:spacing w:line="240" w:lineRule="auto"/>
                    <w:rPr>
                      <w:rFonts w:ascii="Times New Roman" w:hAnsi="Times New Roman"/>
                      <w:b/>
                      <w:bCs/>
                      <w:color w:val="auto"/>
                    </w:rPr>
                  </w:pPr>
                  <w:r>
                    <w:rPr>
                      <w:rFonts w:ascii="Times New Roman" w:hAnsi="Times New Roman"/>
                      <w:b/>
                      <w:bCs/>
                      <w:color w:val="auto"/>
                    </w:rPr>
                    <w:t>日产量</w:t>
                  </w:r>
                </w:p>
              </w:tc>
              <w:tc>
                <w:tcPr>
                  <w:tcW w:w="860" w:type="dxa"/>
                  <w:noWrap w:val="0"/>
                  <w:vAlign w:val="center"/>
                </w:tcPr>
                <w:p w14:paraId="1CA64E31">
                  <w:pPr>
                    <w:pStyle w:val="52"/>
                    <w:spacing w:line="240" w:lineRule="auto"/>
                    <w:rPr>
                      <w:rFonts w:ascii="Times New Roman" w:hAnsi="Times New Roman"/>
                      <w:b/>
                      <w:bCs/>
                      <w:color w:val="auto"/>
                    </w:rPr>
                  </w:pPr>
                  <w:r>
                    <w:rPr>
                      <w:rFonts w:ascii="Times New Roman" w:hAnsi="Times New Roman"/>
                      <w:b/>
                      <w:bCs/>
                      <w:color w:val="auto"/>
                    </w:rPr>
                    <w:t>负荷</w:t>
                  </w:r>
                </w:p>
              </w:tc>
            </w:tr>
            <w:tr w14:paraId="30165F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tblHeader/>
                <w:jc w:val="center"/>
              </w:trPr>
              <w:tc>
                <w:tcPr>
                  <w:tcW w:w="1320" w:type="dxa"/>
                  <w:gridSpan w:val="2"/>
                  <w:vMerge w:val="continue"/>
                  <w:noWrap w:val="0"/>
                  <w:vAlign w:val="center"/>
                </w:tcPr>
                <w:p w14:paraId="67FC7A2B">
                  <w:pPr>
                    <w:pStyle w:val="52"/>
                    <w:spacing w:line="240" w:lineRule="auto"/>
                    <w:rPr>
                      <w:rFonts w:ascii="Times New Roman" w:hAnsi="Times New Roman"/>
                      <w:b/>
                      <w:bCs/>
                      <w:color w:val="auto"/>
                    </w:rPr>
                  </w:pPr>
                </w:p>
              </w:tc>
              <w:tc>
                <w:tcPr>
                  <w:tcW w:w="793" w:type="dxa"/>
                  <w:vMerge w:val="continue"/>
                  <w:noWrap w:val="0"/>
                  <w:vAlign w:val="center"/>
                </w:tcPr>
                <w:p w14:paraId="28DA1F08">
                  <w:pPr>
                    <w:pStyle w:val="52"/>
                    <w:spacing w:line="240" w:lineRule="auto"/>
                    <w:rPr>
                      <w:rFonts w:ascii="Times New Roman" w:hAnsi="Times New Roman"/>
                      <w:b/>
                      <w:bCs/>
                      <w:color w:val="auto"/>
                    </w:rPr>
                  </w:pPr>
                </w:p>
              </w:tc>
              <w:tc>
                <w:tcPr>
                  <w:tcW w:w="897" w:type="dxa"/>
                  <w:vMerge w:val="continue"/>
                  <w:noWrap w:val="0"/>
                  <w:vAlign w:val="center"/>
                </w:tcPr>
                <w:p w14:paraId="1FFE9531">
                  <w:pPr>
                    <w:pStyle w:val="52"/>
                    <w:spacing w:line="240" w:lineRule="auto"/>
                    <w:rPr>
                      <w:rFonts w:ascii="Times New Roman" w:hAnsi="Times New Roman"/>
                      <w:b/>
                      <w:bCs/>
                      <w:color w:val="auto"/>
                    </w:rPr>
                  </w:pPr>
                </w:p>
              </w:tc>
              <w:tc>
                <w:tcPr>
                  <w:tcW w:w="868" w:type="dxa"/>
                  <w:vMerge w:val="continue"/>
                  <w:noWrap w:val="0"/>
                  <w:vAlign w:val="center"/>
                </w:tcPr>
                <w:p w14:paraId="2A4AC95F">
                  <w:pPr>
                    <w:pStyle w:val="52"/>
                    <w:spacing w:line="240" w:lineRule="auto"/>
                    <w:rPr>
                      <w:rFonts w:ascii="Times New Roman" w:hAnsi="Times New Roman"/>
                      <w:b/>
                      <w:bCs/>
                      <w:color w:val="auto"/>
                    </w:rPr>
                  </w:pPr>
                </w:p>
              </w:tc>
              <w:tc>
                <w:tcPr>
                  <w:tcW w:w="945" w:type="dxa"/>
                  <w:vMerge w:val="continue"/>
                  <w:noWrap w:val="0"/>
                  <w:vAlign w:val="center"/>
                </w:tcPr>
                <w:p w14:paraId="020D38E9">
                  <w:pPr>
                    <w:pStyle w:val="52"/>
                    <w:spacing w:line="240" w:lineRule="auto"/>
                    <w:rPr>
                      <w:rFonts w:ascii="Times New Roman" w:hAnsi="Times New Roman"/>
                      <w:b/>
                      <w:bCs/>
                      <w:color w:val="auto"/>
                    </w:rPr>
                  </w:pPr>
                </w:p>
              </w:tc>
              <w:tc>
                <w:tcPr>
                  <w:tcW w:w="1720" w:type="dxa"/>
                  <w:gridSpan w:val="2"/>
                  <w:noWrap w:val="0"/>
                  <w:vAlign w:val="center"/>
                </w:tcPr>
                <w:p w14:paraId="1AFDAFAE">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2025年7月11日</w:t>
                  </w:r>
                </w:p>
              </w:tc>
              <w:tc>
                <w:tcPr>
                  <w:tcW w:w="1720" w:type="dxa"/>
                  <w:gridSpan w:val="2"/>
                  <w:noWrap w:val="0"/>
                  <w:vAlign w:val="center"/>
                </w:tcPr>
                <w:p w14:paraId="6CDB5454">
                  <w:pPr>
                    <w:pStyle w:val="52"/>
                    <w:rPr>
                      <w:rFonts w:hint="default" w:ascii="Times New Roman" w:hAnsi="Times New Roman" w:eastAsia="宋体"/>
                      <w:b/>
                      <w:bCs/>
                      <w:color w:val="auto"/>
                      <w:lang w:val="en-US" w:eastAsia="zh-CN"/>
                    </w:rPr>
                  </w:pPr>
                  <w:r>
                    <w:rPr>
                      <w:rFonts w:hint="eastAsia" w:ascii="Times New Roman" w:hAnsi="Times New Roman"/>
                      <w:b/>
                      <w:bCs/>
                      <w:color w:val="auto"/>
                      <w:lang w:val="en-US" w:eastAsia="zh-CN"/>
                    </w:rPr>
                    <w:t>2025年7月12日</w:t>
                  </w:r>
                </w:p>
              </w:tc>
            </w:tr>
            <w:tr w14:paraId="38131F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restart"/>
                  <w:noWrap w:val="0"/>
                  <w:vAlign w:val="center"/>
                </w:tcPr>
                <w:p w14:paraId="18184AC8">
                  <w:pPr>
                    <w:pStyle w:val="52"/>
                    <w:rPr>
                      <w:rFonts w:hint="default" w:ascii="Times New Roman" w:hAnsi="Times New Roman" w:eastAsia="宋体"/>
                      <w:color w:val="auto"/>
                      <w:lang w:val="en-US" w:eastAsia="zh-CN"/>
                    </w:rPr>
                  </w:pPr>
                  <w:r>
                    <w:rPr>
                      <w:bCs/>
                      <w:color w:val="auto"/>
                      <w:szCs w:val="21"/>
                    </w:rPr>
                    <w:t>浴缸配件</w:t>
                  </w:r>
                </w:p>
              </w:tc>
              <w:tc>
                <w:tcPr>
                  <w:tcW w:w="810" w:type="dxa"/>
                  <w:noWrap w:val="0"/>
                  <w:vAlign w:val="center"/>
                </w:tcPr>
                <w:p w14:paraId="2326EF2B">
                  <w:pPr>
                    <w:pStyle w:val="52"/>
                    <w:rPr>
                      <w:bCs/>
                      <w:color w:val="auto"/>
                      <w:szCs w:val="21"/>
                    </w:rPr>
                  </w:pPr>
                  <w:r>
                    <w:rPr>
                      <w:rFonts w:hint="eastAsia"/>
                      <w:bCs/>
                      <w:color w:val="auto"/>
                      <w:szCs w:val="21"/>
                      <w:lang w:val="en-US" w:eastAsia="zh-CN"/>
                    </w:rPr>
                    <w:t>管件</w:t>
                  </w:r>
                </w:p>
              </w:tc>
              <w:tc>
                <w:tcPr>
                  <w:tcW w:w="793" w:type="dxa"/>
                  <w:vMerge w:val="restart"/>
                  <w:noWrap w:val="0"/>
                  <w:vAlign w:val="center"/>
                </w:tcPr>
                <w:p w14:paraId="2A4BE4F1">
                  <w:pPr>
                    <w:pStyle w:val="52"/>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897" w:type="dxa"/>
                  <w:noWrap w:val="0"/>
                  <w:vAlign w:val="center"/>
                </w:tcPr>
                <w:p w14:paraId="1ED6EECC">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25万</w:t>
                  </w:r>
                </w:p>
              </w:tc>
              <w:tc>
                <w:tcPr>
                  <w:tcW w:w="868" w:type="dxa"/>
                  <w:noWrap w:val="0"/>
                  <w:vAlign w:val="center"/>
                </w:tcPr>
                <w:p w14:paraId="421C6715">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945" w:type="dxa"/>
                  <w:vMerge w:val="restart"/>
                  <w:noWrap w:val="0"/>
                  <w:vAlign w:val="center"/>
                </w:tcPr>
                <w:p w14:paraId="5B3F70AC">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300天</w:t>
                  </w:r>
                </w:p>
              </w:tc>
              <w:tc>
                <w:tcPr>
                  <w:tcW w:w="860" w:type="dxa"/>
                  <w:noWrap w:val="0"/>
                  <w:vAlign w:val="center"/>
                </w:tcPr>
                <w:p w14:paraId="2C4512F5">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835套</w:t>
                  </w:r>
                </w:p>
              </w:tc>
              <w:tc>
                <w:tcPr>
                  <w:tcW w:w="860" w:type="dxa"/>
                  <w:noWrap w:val="0"/>
                  <w:vAlign w:val="center"/>
                </w:tcPr>
                <w:p w14:paraId="1C0A227C">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16D01037">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836套</w:t>
                  </w:r>
                </w:p>
              </w:tc>
              <w:tc>
                <w:tcPr>
                  <w:tcW w:w="860" w:type="dxa"/>
                  <w:noWrap w:val="0"/>
                  <w:vAlign w:val="center"/>
                </w:tcPr>
                <w:p w14:paraId="0DF8BA41">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r>
            <w:tr w14:paraId="2FC2B7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25ECA73A">
                  <w:pPr>
                    <w:pStyle w:val="52"/>
                    <w:rPr>
                      <w:bCs/>
                      <w:color w:val="auto"/>
                      <w:szCs w:val="21"/>
                    </w:rPr>
                  </w:pPr>
                </w:p>
              </w:tc>
              <w:tc>
                <w:tcPr>
                  <w:tcW w:w="810" w:type="dxa"/>
                  <w:noWrap w:val="0"/>
                  <w:vAlign w:val="center"/>
                </w:tcPr>
                <w:p w14:paraId="34469EA0">
                  <w:pPr>
                    <w:pStyle w:val="52"/>
                    <w:rPr>
                      <w:bCs/>
                      <w:color w:val="auto"/>
                      <w:szCs w:val="21"/>
                    </w:rPr>
                  </w:pPr>
                  <w:r>
                    <w:rPr>
                      <w:rFonts w:hint="eastAsia"/>
                      <w:bCs/>
                      <w:color w:val="auto"/>
                      <w:szCs w:val="21"/>
                      <w:lang w:val="en-US" w:eastAsia="zh-CN"/>
                    </w:rPr>
                    <w:t>泳池瀑布</w:t>
                  </w:r>
                </w:p>
              </w:tc>
              <w:tc>
                <w:tcPr>
                  <w:tcW w:w="793" w:type="dxa"/>
                  <w:vMerge w:val="continue"/>
                  <w:noWrap w:val="0"/>
                  <w:vAlign w:val="center"/>
                </w:tcPr>
                <w:p w14:paraId="4DB79CA4">
                  <w:pPr>
                    <w:pStyle w:val="52"/>
                    <w:rPr>
                      <w:rFonts w:hint="eastAsia" w:ascii="Times New Roman" w:hAnsi="Times New Roman"/>
                      <w:color w:val="auto"/>
                      <w:lang w:val="en-US" w:eastAsia="zh-CN"/>
                    </w:rPr>
                  </w:pPr>
                </w:p>
              </w:tc>
              <w:tc>
                <w:tcPr>
                  <w:tcW w:w="897" w:type="dxa"/>
                  <w:noWrap w:val="0"/>
                  <w:vAlign w:val="center"/>
                </w:tcPr>
                <w:p w14:paraId="100FC1CF">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5万</w:t>
                  </w:r>
                </w:p>
              </w:tc>
              <w:tc>
                <w:tcPr>
                  <w:tcW w:w="868" w:type="dxa"/>
                  <w:noWrap w:val="0"/>
                  <w:vAlign w:val="center"/>
                </w:tcPr>
                <w:p w14:paraId="78E213BB">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1.5万</w:t>
                  </w:r>
                </w:p>
              </w:tc>
              <w:tc>
                <w:tcPr>
                  <w:tcW w:w="945" w:type="dxa"/>
                  <w:vMerge w:val="continue"/>
                  <w:noWrap w:val="0"/>
                  <w:vAlign w:val="center"/>
                </w:tcPr>
                <w:p w14:paraId="2B4CF529">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4BE1272D">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168套</w:t>
                  </w:r>
                </w:p>
              </w:tc>
              <w:tc>
                <w:tcPr>
                  <w:tcW w:w="860" w:type="dxa"/>
                  <w:noWrap w:val="0"/>
                  <w:vAlign w:val="center"/>
                </w:tcPr>
                <w:p w14:paraId="126C933A">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c>
                <w:tcPr>
                  <w:tcW w:w="860" w:type="dxa"/>
                  <w:noWrap w:val="0"/>
                  <w:vAlign w:val="center"/>
                </w:tcPr>
                <w:p w14:paraId="332645D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171套</w:t>
                  </w:r>
                </w:p>
              </w:tc>
              <w:tc>
                <w:tcPr>
                  <w:tcW w:w="860" w:type="dxa"/>
                  <w:noWrap w:val="0"/>
                  <w:vAlign w:val="center"/>
                </w:tcPr>
                <w:p w14:paraId="5023C96C">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102%</w:t>
                  </w:r>
                </w:p>
              </w:tc>
            </w:tr>
            <w:tr w14:paraId="5D0A4C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15C3B5C9">
                  <w:pPr>
                    <w:pStyle w:val="52"/>
                    <w:rPr>
                      <w:bCs/>
                      <w:color w:val="auto"/>
                      <w:szCs w:val="21"/>
                    </w:rPr>
                  </w:pPr>
                </w:p>
              </w:tc>
              <w:tc>
                <w:tcPr>
                  <w:tcW w:w="810" w:type="dxa"/>
                  <w:noWrap w:val="0"/>
                  <w:vAlign w:val="center"/>
                </w:tcPr>
                <w:p w14:paraId="12C42A5F">
                  <w:pPr>
                    <w:pStyle w:val="52"/>
                    <w:rPr>
                      <w:bCs/>
                      <w:color w:val="auto"/>
                      <w:szCs w:val="21"/>
                    </w:rPr>
                  </w:pPr>
                  <w:r>
                    <w:rPr>
                      <w:rFonts w:hint="eastAsia"/>
                      <w:bCs/>
                      <w:color w:val="auto"/>
                      <w:szCs w:val="21"/>
                      <w:lang w:val="en-US" w:eastAsia="zh-CN"/>
                    </w:rPr>
                    <w:t>浴缸喷头</w:t>
                  </w:r>
                </w:p>
              </w:tc>
              <w:tc>
                <w:tcPr>
                  <w:tcW w:w="793" w:type="dxa"/>
                  <w:vMerge w:val="continue"/>
                  <w:noWrap w:val="0"/>
                  <w:vAlign w:val="center"/>
                </w:tcPr>
                <w:p w14:paraId="61482C56">
                  <w:pPr>
                    <w:pStyle w:val="52"/>
                    <w:rPr>
                      <w:rFonts w:hint="eastAsia" w:ascii="Times New Roman" w:hAnsi="Times New Roman"/>
                      <w:color w:val="auto"/>
                      <w:lang w:val="en-US" w:eastAsia="zh-CN"/>
                    </w:rPr>
                  </w:pPr>
                </w:p>
              </w:tc>
              <w:tc>
                <w:tcPr>
                  <w:tcW w:w="897" w:type="dxa"/>
                  <w:noWrap w:val="0"/>
                  <w:vAlign w:val="center"/>
                </w:tcPr>
                <w:p w14:paraId="5E398D99">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25万</w:t>
                  </w:r>
                </w:p>
              </w:tc>
              <w:tc>
                <w:tcPr>
                  <w:tcW w:w="868" w:type="dxa"/>
                  <w:noWrap w:val="0"/>
                  <w:vAlign w:val="center"/>
                </w:tcPr>
                <w:p w14:paraId="3B91F180">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945" w:type="dxa"/>
                  <w:vMerge w:val="continue"/>
                  <w:noWrap w:val="0"/>
                  <w:vAlign w:val="center"/>
                </w:tcPr>
                <w:p w14:paraId="37819E87">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7830545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835套</w:t>
                  </w:r>
                </w:p>
              </w:tc>
              <w:tc>
                <w:tcPr>
                  <w:tcW w:w="860" w:type="dxa"/>
                  <w:noWrap w:val="0"/>
                  <w:vAlign w:val="center"/>
                </w:tcPr>
                <w:p w14:paraId="394D26A6">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77B8E126">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838套</w:t>
                  </w:r>
                </w:p>
              </w:tc>
              <w:tc>
                <w:tcPr>
                  <w:tcW w:w="860" w:type="dxa"/>
                  <w:noWrap w:val="0"/>
                  <w:vAlign w:val="center"/>
                </w:tcPr>
                <w:p w14:paraId="7A504410">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101%</w:t>
                  </w:r>
                </w:p>
              </w:tc>
            </w:tr>
            <w:tr w14:paraId="4CAF70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2F99FDDC">
                  <w:pPr>
                    <w:pStyle w:val="52"/>
                    <w:rPr>
                      <w:bCs/>
                      <w:color w:val="auto"/>
                      <w:szCs w:val="21"/>
                    </w:rPr>
                  </w:pPr>
                </w:p>
              </w:tc>
              <w:tc>
                <w:tcPr>
                  <w:tcW w:w="810" w:type="dxa"/>
                  <w:noWrap w:val="0"/>
                  <w:vAlign w:val="center"/>
                </w:tcPr>
                <w:p w14:paraId="1FD7D8EC">
                  <w:pPr>
                    <w:pStyle w:val="52"/>
                    <w:rPr>
                      <w:bCs/>
                      <w:color w:val="auto"/>
                      <w:szCs w:val="21"/>
                    </w:rPr>
                  </w:pPr>
                  <w:r>
                    <w:rPr>
                      <w:rFonts w:hint="eastAsia"/>
                      <w:bCs/>
                      <w:color w:val="auto"/>
                      <w:szCs w:val="21"/>
                      <w:lang w:val="en-US" w:eastAsia="zh-CN"/>
                    </w:rPr>
                    <w:t>面罩</w:t>
                  </w:r>
                </w:p>
              </w:tc>
              <w:tc>
                <w:tcPr>
                  <w:tcW w:w="793" w:type="dxa"/>
                  <w:vMerge w:val="continue"/>
                  <w:noWrap w:val="0"/>
                  <w:vAlign w:val="center"/>
                </w:tcPr>
                <w:p w14:paraId="60ABB70F">
                  <w:pPr>
                    <w:pStyle w:val="52"/>
                    <w:rPr>
                      <w:rFonts w:hint="eastAsia" w:ascii="Times New Roman" w:hAnsi="Times New Roman"/>
                      <w:color w:val="auto"/>
                      <w:lang w:val="en-US" w:eastAsia="zh-CN"/>
                    </w:rPr>
                  </w:pPr>
                </w:p>
              </w:tc>
              <w:tc>
                <w:tcPr>
                  <w:tcW w:w="897" w:type="dxa"/>
                  <w:noWrap w:val="0"/>
                  <w:vAlign w:val="center"/>
                </w:tcPr>
                <w:p w14:paraId="6B7C1FEC">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25万</w:t>
                  </w:r>
                </w:p>
              </w:tc>
              <w:tc>
                <w:tcPr>
                  <w:tcW w:w="868" w:type="dxa"/>
                  <w:noWrap w:val="0"/>
                  <w:vAlign w:val="center"/>
                </w:tcPr>
                <w:p w14:paraId="69990327">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7.5万</w:t>
                  </w:r>
                </w:p>
              </w:tc>
              <w:tc>
                <w:tcPr>
                  <w:tcW w:w="945" w:type="dxa"/>
                  <w:vMerge w:val="continue"/>
                  <w:noWrap w:val="0"/>
                  <w:vAlign w:val="center"/>
                </w:tcPr>
                <w:p w14:paraId="003C3484">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5F5A8C7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837套</w:t>
                  </w:r>
                </w:p>
              </w:tc>
              <w:tc>
                <w:tcPr>
                  <w:tcW w:w="860" w:type="dxa"/>
                  <w:noWrap w:val="0"/>
                  <w:vAlign w:val="center"/>
                </w:tcPr>
                <w:p w14:paraId="3E85F833">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76708D2A">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834套</w:t>
                  </w:r>
                </w:p>
              </w:tc>
              <w:tc>
                <w:tcPr>
                  <w:tcW w:w="860" w:type="dxa"/>
                  <w:noWrap w:val="0"/>
                  <w:vAlign w:val="center"/>
                </w:tcPr>
                <w:p w14:paraId="0C289C53">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r>
            <w:tr w14:paraId="42103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10" w:type="dxa"/>
                  <w:vMerge w:val="continue"/>
                  <w:noWrap w:val="0"/>
                  <w:vAlign w:val="center"/>
                </w:tcPr>
                <w:p w14:paraId="649E9E4D">
                  <w:pPr>
                    <w:pStyle w:val="52"/>
                    <w:rPr>
                      <w:bCs/>
                      <w:color w:val="auto"/>
                      <w:szCs w:val="21"/>
                    </w:rPr>
                  </w:pPr>
                </w:p>
              </w:tc>
              <w:tc>
                <w:tcPr>
                  <w:tcW w:w="810" w:type="dxa"/>
                  <w:noWrap w:val="0"/>
                  <w:vAlign w:val="center"/>
                </w:tcPr>
                <w:p w14:paraId="66607DC6">
                  <w:pPr>
                    <w:pStyle w:val="52"/>
                    <w:rPr>
                      <w:bCs/>
                      <w:color w:val="auto"/>
                      <w:szCs w:val="21"/>
                    </w:rPr>
                  </w:pPr>
                  <w:r>
                    <w:rPr>
                      <w:rFonts w:hint="eastAsia"/>
                      <w:bCs/>
                      <w:color w:val="auto"/>
                      <w:szCs w:val="21"/>
                      <w:lang w:val="en-US" w:eastAsia="zh-CN"/>
                    </w:rPr>
                    <w:t>控制阀</w:t>
                  </w:r>
                </w:p>
              </w:tc>
              <w:tc>
                <w:tcPr>
                  <w:tcW w:w="793" w:type="dxa"/>
                  <w:vMerge w:val="continue"/>
                  <w:noWrap w:val="0"/>
                  <w:vAlign w:val="center"/>
                </w:tcPr>
                <w:p w14:paraId="6C02E7BA">
                  <w:pPr>
                    <w:pStyle w:val="52"/>
                    <w:rPr>
                      <w:rFonts w:hint="eastAsia" w:ascii="Times New Roman" w:hAnsi="Times New Roman"/>
                      <w:color w:val="auto"/>
                      <w:lang w:val="en-US" w:eastAsia="zh-CN"/>
                    </w:rPr>
                  </w:pPr>
                </w:p>
              </w:tc>
              <w:tc>
                <w:tcPr>
                  <w:tcW w:w="897" w:type="dxa"/>
                  <w:noWrap w:val="0"/>
                  <w:vAlign w:val="center"/>
                </w:tcPr>
                <w:p w14:paraId="6771BC07">
                  <w:pPr>
                    <w:pStyle w:val="52"/>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10万</w:t>
                  </w:r>
                </w:p>
              </w:tc>
              <w:tc>
                <w:tcPr>
                  <w:tcW w:w="868" w:type="dxa"/>
                  <w:noWrap w:val="0"/>
                  <w:vAlign w:val="center"/>
                </w:tcPr>
                <w:p w14:paraId="5D658F72">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3万</w:t>
                  </w:r>
                </w:p>
              </w:tc>
              <w:tc>
                <w:tcPr>
                  <w:tcW w:w="945" w:type="dxa"/>
                  <w:vMerge w:val="continue"/>
                  <w:noWrap w:val="0"/>
                  <w:vAlign w:val="center"/>
                </w:tcPr>
                <w:p w14:paraId="05A9F377">
                  <w:pPr>
                    <w:pStyle w:val="52"/>
                    <w:spacing w:line="240" w:lineRule="auto"/>
                    <w:rPr>
                      <w:rFonts w:hint="default" w:ascii="Times New Roman" w:hAnsi="Times New Roman" w:eastAsia="宋体"/>
                      <w:color w:val="auto"/>
                      <w:lang w:val="en-US" w:eastAsia="zh-CN"/>
                    </w:rPr>
                  </w:pPr>
                </w:p>
              </w:tc>
              <w:tc>
                <w:tcPr>
                  <w:tcW w:w="860" w:type="dxa"/>
                  <w:noWrap w:val="0"/>
                  <w:vAlign w:val="center"/>
                </w:tcPr>
                <w:p w14:paraId="4A5B2F3A">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334套</w:t>
                  </w:r>
                </w:p>
              </w:tc>
              <w:tc>
                <w:tcPr>
                  <w:tcW w:w="860" w:type="dxa"/>
                  <w:noWrap w:val="0"/>
                  <w:vAlign w:val="center"/>
                </w:tcPr>
                <w:p w14:paraId="4CBF7F1F">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100%</w:t>
                  </w:r>
                </w:p>
              </w:tc>
              <w:tc>
                <w:tcPr>
                  <w:tcW w:w="860" w:type="dxa"/>
                  <w:noWrap w:val="0"/>
                  <w:vAlign w:val="center"/>
                </w:tcPr>
                <w:p w14:paraId="1BD754DB">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338套</w:t>
                  </w:r>
                </w:p>
              </w:tc>
              <w:tc>
                <w:tcPr>
                  <w:tcW w:w="860" w:type="dxa"/>
                  <w:noWrap w:val="0"/>
                  <w:vAlign w:val="center"/>
                </w:tcPr>
                <w:p w14:paraId="30C10C64">
                  <w:pPr>
                    <w:pStyle w:val="52"/>
                    <w:spacing w:line="240" w:lineRule="auto"/>
                    <w:rPr>
                      <w:rFonts w:hint="default" w:ascii="Times New Roman" w:hAnsi="Times New Roman" w:eastAsia="宋体"/>
                      <w:color w:val="auto"/>
                      <w:lang w:val="en-US" w:eastAsia="zh-CN"/>
                    </w:rPr>
                  </w:pPr>
                  <w:r>
                    <w:rPr>
                      <w:rFonts w:hint="eastAsia" w:ascii="Times New Roman" w:hAnsi="Times New Roman"/>
                      <w:color w:val="auto"/>
                      <w:lang w:val="en-US" w:eastAsia="zh-CN"/>
                    </w:rPr>
                    <w:t>102%</w:t>
                  </w:r>
                </w:p>
              </w:tc>
            </w:tr>
            <w:tr w14:paraId="013B75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8263" w:type="dxa"/>
                  <w:gridSpan w:val="10"/>
                  <w:noWrap w:val="0"/>
                  <w:vAlign w:val="center"/>
                </w:tcPr>
                <w:p w14:paraId="6881F428">
                  <w:pPr>
                    <w:pStyle w:val="52"/>
                    <w:spacing w:line="240" w:lineRule="auto"/>
                    <w:jc w:val="left"/>
                    <w:rPr>
                      <w:rFonts w:ascii="Times New Roman" w:hAnsi="Times New Roman"/>
                      <w:color w:val="auto"/>
                    </w:rPr>
                  </w:pPr>
                  <w:r>
                    <w:rPr>
                      <w:rFonts w:ascii="Times New Roman" w:hAnsi="Times New Roman"/>
                      <w:color w:val="auto"/>
                    </w:rPr>
                    <w:t>注：项目年工作日为300天。</w:t>
                  </w:r>
                </w:p>
              </w:tc>
            </w:tr>
          </w:tbl>
          <w:p w14:paraId="2FB268CD">
            <w:pPr>
              <w:pStyle w:val="37"/>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3、验收检测期间设备运行情况</w:t>
            </w:r>
          </w:p>
          <w:p w14:paraId="288A2BAA">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-3 验收检测期间设备运行情况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1579"/>
              <w:gridCol w:w="1579"/>
              <w:gridCol w:w="1579"/>
              <w:gridCol w:w="1583"/>
            </w:tblGrid>
            <w:tr w14:paraId="5E72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89" w:type="pct"/>
                  <w:vMerge w:val="restart"/>
                  <w:noWrap w:val="0"/>
                  <w:vAlign w:val="center"/>
                </w:tcPr>
                <w:p w14:paraId="3D7F2F35">
                  <w:pPr>
                    <w:pStyle w:val="75"/>
                    <w:pageBreakBefore w:val="0"/>
                    <w:kinsoku/>
                    <w:overflowPunct/>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设备名称</w:t>
                  </w:r>
                </w:p>
              </w:tc>
              <w:tc>
                <w:tcPr>
                  <w:tcW w:w="3810" w:type="pct"/>
                  <w:gridSpan w:val="4"/>
                  <w:noWrap w:val="0"/>
                  <w:vAlign w:val="center"/>
                </w:tcPr>
                <w:p w14:paraId="40D804CF">
                  <w:pPr>
                    <w:pStyle w:val="75"/>
                    <w:pageBreakBefore w:val="0"/>
                    <w:kinsoku/>
                    <w:overflowPunct/>
                    <w:bidi w:val="0"/>
                    <w:spacing w:line="36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监测日设备运行数量</w:t>
                  </w:r>
                  <w:r>
                    <w:rPr>
                      <w:rFonts w:hint="eastAsia" w:ascii="Times New Roman" w:hAnsi="Times New Roman" w:eastAsia="宋体" w:cs="Times New Roman"/>
                      <w:b/>
                      <w:bCs/>
                      <w:color w:val="auto"/>
                      <w:highlight w:val="none"/>
                      <w:lang w:val="en-US" w:eastAsia="zh-CN"/>
                    </w:rPr>
                    <w:t>/台</w:t>
                  </w:r>
                </w:p>
              </w:tc>
            </w:tr>
            <w:tr w14:paraId="6641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89" w:type="pct"/>
                  <w:vMerge w:val="continue"/>
                  <w:noWrap w:val="0"/>
                  <w:vAlign w:val="center"/>
                </w:tcPr>
                <w:p w14:paraId="6801F63B">
                  <w:pPr>
                    <w:pStyle w:val="75"/>
                    <w:pageBreakBefore w:val="0"/>
                    <w:kinsoku/>
                    <w:overflowPunct/>
                    <w:bidi w:val="0"/>
                    <w:spacing w:line="360" w:lineRule="auto"/>
                    <w:jc w:val="center"/>
                    <w:rPr>
                      <w:rFonts w:hint="default" w:ascii="Times New Roman" w:hAnsi="Times New Roman" w:eastAsia="宋体" w:cs="Times New Roman"/>
                      <w:b/>
                      <w:bCs/>
                      <w:color w:val="auto"/>
                      <w:sz w:val="21"/>
                      <w:szCs w:val="21"/>
                      <w:lang w:val="en-US" w:eastAsia="zh-CN"/>
                    </w:rPr>
                  </w:pPr>
                </w:p>
              </w:tc>
              <w:tc>
                <w:tcPr>
                  <w:tcW w:w="952" w:type="pct"/>
                  <w:noWrap w:val="0"/>
                  <w:vAlign w:val="center"/>
                </w:tcPr>
                <w:p w14:paraId="0FA54103">
                  <w:pPr>
                    <w:pStyle w:val="52"/>
                    <w:widowControl w:val="0"/>
                    <w:rPr>
                      <w:rFonts w:hint="default" w:ascii="Times New Roman" w:hAnsi="Times New Roman" w:eastAsia="宋体" w:cs="Times New Roman"/>
                      <w:b/>
                      <w:bCs/>
                      <w:color w:val="auto"/>
                      <w:kern w:val="2"/>
                      <w:sz w:val="18"/>
                      <w:szCs w:val="24"/>
                      <w:lang w:val="en-US" w:eastAsia="zh-CN" w:bidi="ar-SA"/>
                    </w:rPr>
                  </w:pPr>
                  <w:r>
                    <w:rPr>
                      <w:rFonts w:hint="eastAsia" w:ascii="Times New Roman" w:hAnsi="Times New Roman"/>
                      <w:b/>
                      <w:bCs/>
                      <w:color w:val="auto"/>
                      <w:lang w:val="en-US" w:eastAsia="zh-CN"/>
                    </w:rPr>
                    <w:t>2025年7月8日</w:t>
                  </w:r>
                </w:p>
              </w:tc>
              <w:tc>
                <w:tcPr>
                  <w:tcW w:w="952" w:type="pct"/>
                  <w:noWrap w:val="0"/>
                  <w:vAlign w:val="center"/>
                </w:tcPr>
                <w:p w14:paraId="780B66A6">
                  <w:pPr>
                    <w:pStyle w:val="52"/>
                    <w:widowControl w:val="0"/>
                    <w:rPr>
                      <w:rFonts w:hint="default" w:ascii="Times New Roman" w:hAnsi="Times New Roman" w:eastAsia="宋体" w:cs="Times New Roman"/>
                      <w:b/>
                      <w:bCs/>
                      <w:color w:val="auto"/>
                      <w:kern w:val="2"/>
                      <w:sz w:val="18"/>
                      <w:szCs w:val="24"/>
                      <w:lang w:val="en-US" w:eastAsia="zh-CN" w:bidi="ar-SA"/>
                    </w:rPr>
                  </w:pPr>
                  <w:r>
                    <w:rPr>
                      <w:rFonts w:hint="eastAsia" w:ascii="Times New Roman" w:hAnsi="Times New Roman"/>
                      <w:b/>
                      <w:bCs/>
                      <w:color w:val="auto"/>
                      <w:lang w:val="en-US" w:eastAsia="zh-CN"/>
                    </w:rPr>
                    <w:t>2025年7月9日</w:t>
                  </w:r>
                </w:p>
              </w:tc>
              <w:tc>
                <w:tcPr>
                  <w:tcW w:w="952" w:type="pct"/>
                  <w:noWrap w:val="0"/>
                  <w:vAlign w:val="center"/>
                </w:tcPr>
                <w:p w14:paraId="3C55FBB1">
                  <w:pPr>
                    <w:pStyle w:val="52"/>
                    <w:widowControl w:val="0"/>
                    <w:rPr>
                      <w:rFonts w:hint="default" w:ascii="Times New Roman" w:hAnsi="Times New Roman" w:eastAsia="宋体" w:cs="Times New Roman"/>
                      <w:b/>
                      <w:bCs/>
                      <w:color w:val="auto"/>
                      <w:sz w:val="18"/>
                      <w:szCs w:val="18"/>
                      <w:lang w:val="en-US" w:eastAsia="zh-CN" w:bidi="ar-SA"/>
                    </w:rPr>
                  </w:pPr>
                  <w:r>
                    <w:rPr>
                      <w:rFonts w:hint="eastAsia" w:ascii="Times New Roman" w:hAnsi="Times New Roman"/>
                      <w:b/>
                      <w:bCs/>
                      <w:color w:val="auto"/>
                      <w:lang w:val="en-US" w:eastAsia="zh-CN"/>
                    </w:rPr>
                    <w:t>2025年7月11日</w:t>
                  </w:r>
                </w:p>
              </w:tc>
              <w:tc>
                <w:tcPr>
                  <w:tcW w:w="954" w:type="pct"/>
                  <w:noWrap w:val="0"/>
                  <w:vAlign w:val="center"/>
                </w:tcPr>
                <w:p w14:paraId="440ACC20">
                  <w:pPr>
                    <w:pStyle w:val="52"/>
                    <w:widowControl w:val="0"/>
                    <w:rPr>
                      <w:rFonts w:hint="default" w:ascii="Times New Roman" w:hAnsi="Times New Roman" w:eastAsia="宋体" w:cs="Times New Roman"/>
                      <w:b/>
                      <w:bCs/>
                      <w:color w:val="auto"/>
                      <w:sz w:val="18"/>
                      <w:szCs w:val="18"/>
                      <w:lang w:val="en-US" w:eastAsia="zh-CN" w:bidi="ar-SA"/>
                    </w:rPr>
                  </w:pPr>
                  <w:r>
                    <w:rPr>
                      <w:rFonts w:hint="eastAsia" w:ascii="Times New Roman" w:hAnsi="Times New Roman"/>
                      <w:b/>
                      <w:bCs/>
                      <w:color w:val="auto"/>
                      <w:lang w:val="en-US" w:eastAsia="zh-CN"/>
                    </w:rPr>
                    <w:t>2025年7月12日</w:t>
                  </w:r>
                </w:p>
              </w:tc>
            </w:tr>
            <w:tr w14:paraId="1BCB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7DEF149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模温机</w:t>
                  </w:r>
                </w:p>
              </w:tc>
              <w:tc>
                <w:tcPr>
                  <w:tcW w:w="952" w:type="pct"/>
                  <w:shd w:val="clear" w:color="auto" w:fill="auto"/>
                  <w:vAlign w:val="center"/>
                </w:tcPr>
                <w:p w14:paraId="36A6D87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1C41365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34B08F10">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4" w:type="pct"/>
                  <w:shd w:val="clear" w:color="auto" w:fill="auto"/>
                  <w:vAlign w:val="center"/>
                </w:tcPr>
                <w:p w14:paraId="3A894BD0">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r>
            <w:tr w14:paraId="7F11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504E8E7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混料机</w:t>
                  </w:r>
                </w:p>
              </w:tc>
              <w:tc>
                <w:tcPr>
                  <w:tcW w:w="952" w:type="pct"/>
                  <w:shd w:val="clear" w:color="auto" w:fill="auto"/>
                  <w:vAlign w:val="center"/>
                </w:tcPr>
                <w:p w14:paraId="31235517">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526D00A4">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3A4AEF7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4" w:type="pct"/>
                  <w:shd w:val="clear" w:color="auto" w:fill="auto"/>
                  <w:vAlign w:val="center"/>
                </w:tcPr>
                <w:p w14:paraId="1A706901">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r>
            <w:tr w14:paraId="5544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27C1DFF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上料机</w:t>
                  </w:r>
                </w:p>
              </w:tc>
              <w:tc>
                <w:tcPr>
                  <w:tcW w:w="952" w:type="pct"/>
                  <w:shd w:val="clear" w:color="auto" w:fill="auto"/>
                  <w:vAlign w:val="center"/>
                </w:tcPr>
                <w:p w14:paraId="02860541">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4901D781">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1EE07226">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4" w:type="pct"/>
                  <w:shd w:val="clear" w:color="auto" w:fill="auto"/>
                  <w:vAlign w:val="center"/>
                </w:tcPr>
                <w:p w14:paraId="62AB98EF">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r>
            <w:tr w14:paraId="76F2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29951AC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干燥机</w:t>
                  </w:r>
                </w:p>
              </w:tc>
              <w:tc>
                <w:tcPr>
                  <w:tcW w:w="952" w:type="pct"/>
                  <w:shd w:val="clear" w:color="auto" w:fill="auto"/>
                  <w:vAlign w:val="center"/>
                </w:tcPr>
                <w:p w14:paraId="4871A9C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6C1DF43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67B62EF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4" w:type="pct"/>
                  <w:shd w:val="clear" w:color="auto" w:fill="auto"/>
                  <w:vAlign w:val="center"/>
                </w:tcPr>
                <w:p w14:paraId="7BAB43D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r>
            <w:tr w14:paraId="55F0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3AB9FEDA">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注塑机</w:t>
                  </w:r>
                </w:p>
              </w:tc>
              <w:tc>
                <w:tcPr>
                  <w:tcW w:w="952" w:type="pct"/>
                  <w:shd w:val="clear" w:color="auto" w:fill="auto"/>
                  <w:vAlign w:val="center"/>
                </w:tcPr>
                <w:p w14:paraId="756F37C3">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29</w:t>
                  </w:r>
                </w:p>
              </w:tc>
              <w:tc>
                <w:tcPr>
                  <w:tcW w:w="952" w:type="pct"/>
                  <w:shd w:val="clear" w:color="auto" w:fill="auto"/>
                  <w:vAlign w:val="center"/>
                </w:tcPr>
                <w:p w14:paraId="14D565BC">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29</w:t>
                  </w:r>
                </w:p>
              </w:tc>
              <w:tc>
                <w:tcPr>
                  <w:tcW w:w="952" w:type="pct"/>
                  <w:shd w:val="clear" w:color="auto" w:fill="auto"/>
                  <w:vAlign w:val="center"/>
                </w:tcPr>
                <w:p w14:paraId="20E56AA8">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29</w:t>
                  </w:r>
                </w:p>
              </w:tc>
              <w:tc>
                <w:tcPr>
                  <w:tcW w:w="954" w:type="pct"/>
                  <w:shd w:val="clear" w:color="auto" w:fill="auto"/>
                  <w:vAlign w:val="center"/>
                </w:tcPr>
                <w:p w14:paraId="25A9711E">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29</w:t>
                  </w:r>
                </w:p>
              </w:tc>
            </w:tr>
            <w:tr w14:paraId="08FD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4B574D98">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机械手</w:t>
                  </w:r>
                </w:p>
              </w:tc>
              <w:tc>
                <w:tcPr>
                  <w:tcW w:w="952" w:type="pct"/>
                  <w:shd w:val="clear" w:color="auto" w:fill="auto"/>
                  <w:vAlign w:val="center"/>
                </w:tcPr>
                <w:p w14:paraId="25BDEDDF">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3F6712C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2" w:type="pct"/>
                  <w:shd w:val="clear" w:color="auto" w:fill="auto"/>
                  <w:vAlign w:val="center"/>
                </w:tcPr>
                <w:p w14:paraId="2CD55F5D">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c>
                <w:tcPr>
                  <w:tcW w:w="954" w:type="pct"/>
                  <w:shd w:val="clear" w:color="auto" w:fill="auto"/>
                  <w:vAlign w:val="center"/>
                </w:tcPr>
                <w:p w14:paraId="315D4A9A">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25</w:t>
                  </w:r>
                </w:p>
              </w:tc>
            </w:tr>
            <w:tr w14:paraId="1479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69321E2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圆锯机</w:t>
                  </w:r>
                </w:p>
              </w:tc>
              <w:tc>
                <w:tcPr>
                  <w:tcW w:w="952" w:type="pct"/>
                  <w:shd w:val="clear" w:color="auto" w:fill="auto"/>
                  <w:vAlign w:val="center"/>
                </w:tcPr>
                <w:p w14:paraId="0A213D26">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105C0AC6">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745C023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4" w:type="pct"/>
                  <w:shd w:val="clear" w:color="auto" w:fill="auto"/>
                  <w:vAlign w:val="center"/>
                </w:tcPr>
                <w:p w14:paraId="7042FB30">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r>
            <w:tr w14:paraId="7576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4160E64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测试水池</w:t>
                  </w:r>
                </w:p>
              </w:tc>
              <w:tc>
                <w:tcPr>
                  <w:tcW w:w="952" w:type="pct"/>
                  <w:shd w:val="clear" w:color="auto" w:fill="auto"/>
                  <w:vAlign w:val="center"/>
                </w:tcPr>
                <w:p w14:paraId="421F8595">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3E8EA4ED">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379D5276">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4" w:type="pct"/>
                  <w:shd w:val="clear" w:color="auto" w:fill="auto"/>
                  <w:vAlign w:val="center"/>
                </w:tcPr>
                <w:p w14:paraId="5638DDDF">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r>
            <w:tr w14:paraId="1E6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3FE28147">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破碎机</w:t>
                  </w:r>
                </w:p>
              </w:tc>
              <w:tc>
                <w:tcPr>
                  <w:tcW w:w="952" w:type="pct"/>
                  <w:shd w:val="clear" w:color="auto" w:fill="auto"/>
                  <w:vAlign w:val="center"/>
                </w:tcPr>
                <w:p w14:paraId="4743CC42">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6</w:t>
                  </w:r>
                </w:p>
              </w:tc>
              <w:tc>
                <w:tcPr>
                  <w:tcW w:w="952" w:type="pct"/>
                  <w:shd w:val="clear" w:color="auto" w:fill="auto"/>
                  <w:vAlign w:val="center"/>
                </w:tcPr>
                <w:p w14:paraId="7705AB58">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6</w:t>
                  </w:r>
                </w:p>
              </w:tc>
              <w:tc>
                <w:tcPr>
                  <w:tcW w:w="952" w:type="pct"/>
                  <w:shd w:val="clear" w:color="auto" w:fill="auto"/>
                  <w:vAlign w:val="center"/>
                </w:tcPr>
                <w:p w14:paraId="5BCBAD53">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6</w:t>
                  </w:r>
                </w:p>
              </w:tc>
              <w:tc>
                <w:tcPr>
                  <w:tcW w:w="954" w:type="pct"/>
                  <w:shd w:val="clear" w:color="auto" w:fill="auto"/>
                  <w:vAlign w:val="center"/>
                </w:tcPr>
                <w:p w14:paraId="3D734F82">
                  <w:pPr>
                    <w:pStyle w:val="52"/>
                    <w:widowControl w:val="0"/>
                    <w:spacing w:line="360" w:lineRule="exact"/>
                    <w:rPr>
                      <w:rFonts w:hint="default" w:ascii="Times New Roman" w:hAnsi="Times New Roman" w:eastAsia="宋体" w:cs="Times New Roman"/>
                      <w:color w:val="auto"/>
                      <w:kern w:val="2"/>
                      <w:sz w:val="18"/>
                      <w:szCs w:val="24"/>
                      <w:highlight w:val="none"/>
                      <w:lang w:val="en-US" w:eastAsia="zh-CN" w:bidi="ar-SA"/>
                    </w:rPr>
                  </w:pPr>
                  <w:r>
                    <w:rPr>
                      <w:rFonts w:hint="eastAsia" w:ascii="Times New Roman" w:hAnsi="Times New Roman" w:cs="Times New Roman"/>
                      <w:color w:val="auto"/>
                      <w:kern w:val="2"/>
                      <w:sz w:val="18"/>
                      <w:szCs w:val="24"/>
                      <w:highlight w:val="none"/>
                      <w:lang w:val="en-US" w:eastAsia="zh-CN" w:bidi="ar-SA"/>
                    </w:rPr>
                    <w:t>6</w:t>
                  </w:r>
                </w:p>
              </w:tc>
            </w:tr>
            <w:tr w14:paraId="6950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20B70F27">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钻床</w:t>
                  </w:r>
                </w:p>
              </w:tc>
              <w:tc>
                <w:tcPr>
                  <w:tcW w:w="952" w:type="pct"/>
                  <w:shd w:val="clear" w:color="auto" w:fill="auto"/>
                  <w:vAlign w:val="center"/>
                </w:tcPr>
                <w:p w14:paraId="40F7C84A">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0D90BB69">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340FBD8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4" w:type="pct"/>
                  <w:shd w:val="clear" w:color="auto" w:fill="auto"/>
                  <w:vAlign w:val="center"/>
                </w:tcPr>
                <w:p w14:paraId="347DC51C">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r>
            <w:tr w14:paraId="41E2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7B3D4F9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铣床</w:t>
                  </w:r>
                </w:p>
              </w:tc>
              <w:tc>
                <w:tcPr>
                  <w:tcW w:w="952" w:type="pct"/>
                  <w:shd w:val="clear" w:color="auto" w:fill="auto"/>
                  <w:vAlign w:val="center"/>
                </w:tcPr>
                <w:p w14:paraId="11D22EC0">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2A2EF3C9">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1C3AFA5B">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4" w:type="pct"/>
                  <w:shd w:val="clear" w:color="auto" w:fill="auto"/>
                  <w:vAlign w:val="center"/>
                </w:tcPr>
                <w:p w14:paraId="41002088">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r>
            <w:tr w14:paraId="1A43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475C5285">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手摇磨床</w:t>
                  </w:r>
                </w:p>
              </w:tc>
              <w:tc>
                <w:tcPr>
                  <w:tcW w:w="952" w:type="pct"/>
                  <w:shd w:val="clear" w:color="auto" w:fill="auto"/>
                  <w:vAlign w:val="center"/>
                </w:tcPr>
                <w:p w14:paraId="1E871F7A">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076805D2">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2" w:type="pct"/>
                  <w:shd w:val="clear" w:color="auto" w:fill="auto"/>
                  <w:vAlign w:val="center"/>
                </w:tcPr>
                <w:p w14:paraId="3BD4BA99">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c>
                <w:tcPr>
                  <w:tcW w:w="954" w:type="pct"/>
                  <w:shd w:val="clear" w:color="auto" w:fill="auto"/>
                  <w:vAlign w:val="center"/>
                </w:tcPr>
                <w:p w14:paraId="3E41C5A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2</w:t>
                  </w:r>
                </w:p>
              </w:tc>
            </w:tr>
            <w:tr w14:paraId="1B1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026EBE93">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冷却塔</w:t>
                  </w:r>
                </w:p>
              </w:tc>
              <w:tc>
                <w:tcPr>
                  <w:tcW w:w="952" w:type="pct"/>
                  <w:shd w:val="clear" w:color="auto" w:fill="auto"/>
                  <w:vAlign w:val="center"/>
                </w:tcPr>
                <w:p w14:paraId="39A0CEFC">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73D3A16F">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1792FC48">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4" w:type="pct"/>
                  <w:shd w:val="clear" w:color="auto" w:fill="auto"/>
                  <w:vAlign w:val="center"/>
                </w:tcPr>
                <w:p w14:paraId="2D73CB1D">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r>
            <w:tr w14:paraId="3AB9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89" w:type="pct"/>
                  <w:shd w:val="clear" w:color="auto" w:fill="auto"/>
                  <w:vAlign w:val="center"/>
                </w:tcPr>
                <w:p w14:paraId="73C699FC">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空压机</w:t>
                  </w:r>
                </w:p>
              </w:tc>
              <w:tc>
                <w:tcPr>
                  <w:tcW w:w="952" w:type="pct"/>
                  <w:shd w:val="clear" w:color="auto" w:fill="auto"/>
                  <w:vAlign w:val="center"/>
                </w:tcPr>
                <w:p w14:paraId="67ACF437">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44B99D5E">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2" w:type="pct"/>
                  <w:shd w:val="clear" w:color="auto" w:fill="auto"/>
                  <w:vAlign w:val="center"/>
                </w:tcPr>
                <w:p w14:paraId="3AF31708">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c>
                <w:tcPr>
                  <w:tcW w:w="954" w:type="pct"/>
                  <w:shd w:val="clear" w:color="auto" w:fill="auto"/>
                  <w:vAlign w:val="center"/>
                </w:tcPr>
                <w:p w14:paraId="01FFCE34">
                  <w:pPr>
                    <w:pStyle w:val="52"/>
                    <w:widowControl w:val="0"/>
                    <w:spacing w:line="360" w:lineRule="exact"/>
                    <w:rPr>
                      <w:rFonts w:hint="eastAsia" w:ascii="Times New Roman" w:hAnsi="Times New Roman" w:eastAsia="宋体" w:cs="Times New Roman"/>
                      <w:color w:val="auto"/>
                      <w:kern w:val="2"/>
                      <w:sz w:val="18"/>
                      <w:szCs w:val="24"/>
                      <w:highlight w:val="none"/>
                      <w:lang w:val="en-US" w:eastAsia="zh-CN" w:bidi="ar-SA"/>
                    </w:rPr>
                  </w:pPr>
                  <w:r>
                    <w:rPr>
                      <w:rFonts w:hint="eastAsia" w:ascii="Times New Roman" w:hAnsi="Times New Roman" w:eastAsia="宋体" w:cs="Times New Roman"/>
                      <w:color w:val="auto"/>
                      <w:lang w:val="en-US" w:eastAsia="zh-CN"/>
                    </w:rPr>
                    <w:t>1</w:t>
                  </w:r>
                </w:p>
              </w:tc>
            </w:tr>
          </w:tbl>
          <w:p w14:paraId="58CC53A1">
            <w:pPr>
              <w:spacing w:before="65" w:beforeLines="2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验收监测结果：</w:t>
            </w:r>
          </w:p>
          <w:p w14:paraId="30EDC291">
            <w:pPr>
              <w:pStyle w:val="37"/>
              <w:spacing w:before="0" w:beforeLines="0"/>
              <w:ind w:firstLine="0" w:firstLineChars="0"/>
              <w:rPr>
                <w:rFonts w:hint="default" w:ascii="Times New Roman" w:hAnsi="Times New Roman" w:cs="Times New Roman"/>
                <w:b/>
                <w:color w:val="auto"/>
              </w:rPr>
            </w:pPr>
            <w:r>
              <w:rPr>
                <w:rFonts w:hint="default" w:ascii="Times New Roman" w:hAnsi="Times New Roman" w:cs="Times New Roman"/>
                <w:b/>
                <w:color w:val="auto"/>
              </w:rPr>
              <w:t>1、</w:t>
            </w:r>
            <w:r>
              <w:rPr>
                <w:rFonts w:hint="eastAsia" w:ascii="Times New Roman" w:hAnsi="Times New Roman" w:cs="Times New Roman"/>
                <w:b/>
                <w:color w:val="auto"/>
                <w:lang w:val="en-US" w:eastAsia="zh-CN"/>
              </w:rPr>
              <w:t>水和</w:t>
            </w:r>
            <w:r>
              <w:rPr>
                <w:rFonts w:hint="default" w:ascii="Times New Roman" w:hAnsi="Times New Roman" w:cs="Times New Roman"/>
                <w:b/>
                <w:color w:val="auto"/>
              </w:rPr>
              <w:t>废水</w:t>
            </w:r>
          </w:p>
          <w:p w14:paraId="16C89115">
            <w:pPr>
              <w:pStyle w:val="37"/>
              <w:spacing w:before="0" w:beforeLines="0"/>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1）废水监测结果</w:t>
            </w:r>
          </w:p>
          <w:p w14:paraId="34A68CA0">
            <w:pPr>
              <w:pStyle w:val="37"/>
              <w:spacing w:before="0" w:beforeLines="0"/>
              <w:ind w:firstLine="420"/>
              <w:rPr>
                <w:rFonts w:hint="default" w:ascii="Times New Roman" w:hAnsi="Times New Roman" w:cs="Times New Roman"/>
                <w:color w:val="auto"/>
                <w:highlight w:val="none"/>
              </w:rPr>
            </w:pPr>
            <w:r>
              <w:rPr>
                <w:rFonts w:ascii="Times New Roman" w:hAnsi="Times New Roman"/>
                <w:color w:val="auto"/>
              </w:rPr>
              <w:t>废水监测结果</w:t>
            </w:r>
            <w:r>
              <w:rPr>
                <w:rFonts w:hint="default" w:ascii="Times New Roman" w:hAnsi="Times New Roman" w:cs="Times New Roman"/>
                <w:color w:val="auto"/>
                <w:highlight w:val="none"/>
              </w:rPr>
              <w:t>详见表</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-4。</w:t>
            </w:r>
          </w:p>
          <w:p w14:paraId="6E5124D4">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default" w:ascii="Times New Roman" w:hAnsi="Times New Roman" w:cs="Times New Roman"/>
                <w:color w:val="auto"/>
                <w:highlight w:val="none"/>
              </w:rPr>
              <w:t>4 废水监测结果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500"/>
              <w:gridCol w:w="935"/>
              <w:gridCol w:w="720"/>
              <w:gridCol w:w="720"/>
              <w:gridCol w:w="720"/>
              <w:gridCol w:w="720"/>
              <w:gridCol w:w="720"/>
              <w:gridCol w:w="720"/>
              <w:gridCol w:w="720"/>
              <w:gridCol w:w="735"/>
              <w:gridCol w:w="516"/>
              <w:gridCol w:w="567"/>
            </w:tblGrid>
            <w:tr w14:paraId="05E029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restart"/>
                  <w:vAlign w:val="center"/>
                </w:tcPr>
                <w:p w14:paraId="52D47E70">
                  <w:pPr>
                    <w:pStyle w:val="52"/>
                    <w:rPr>
                      <w:rFonts w:ascii="Times New Roman" w:hAnsi="Times New Roman"/>
                      <w:b/>
                      <w:bCs/>
                      <w:color w:val="auto"/>
                      <w:szCs w:val="18"/>
                    </w:rPr>
                  </w:pPr>
                  <w:r>
                    <w:rPr>
                      <w:rFonts w:ascii="Times New Roman" w:hAnsi="Times New Roman"/>
                      <w:b/>
                      <w:bCs/>
                      <w:color w:val="auto"/>
                      <w:szCs w:val="18"/>
                    </w:rPr>
                    <w:t>采样点</w:t>
                  </w:r>
                </w:p>
              </w:tc>
              <w:tc>
                <w:tcPr>
                  <w:tcW w:w="564" w:type="pct"/>
                  <w:vMerge w:val="restart"/>
                  <w:vAlign w:val="center"/>
                </w:tcPr>
                <w:p w14:paraId="50F18DBA">
                  <w:pPr>
                    <w:pStyle w:val="52"/>
                    <w:rPr>
                      <w:rFonts w:ascii="Times New Roman" w:hAnsi="Times New Roman"/>
                      <w:b/>
                      <w:bCs/>
                      <w:color w:val="auto"/>
                      <w:szCs w:val="18"/>
                    </w:rPr>
                  </w:pPr>
                  <w:r>
                    <w:rPr>
                      <w:rFonts w:ascii="Times New Roman" w:hAnsi="Times New Roman"/>
                      <w:b/>
                      <w:bCs/>
                      <w:color w:val="auto"/>
                      <w:szCs w:val="18"/>
                    </w:rPr>
                    <w:t>检测项目</w:t>
                  </w:r>
                </w:p>
              </w:tc>
              <w:tc>
                <w:tcPr>
                  <w:tcW w:w="3481" w:type="pct"/>
                  <w:gridSpan w:val="8"/>
                  <w:vAlign w:val="center"/>
                </w:tcPr>
                <w:p w14:paraId="13D8FA89">
                  <w:pPr>
                    <w:pStyle w:val="52"/>
                    <w:rPr>
                      <w:rFonts w:ascii="Times New Roman" w:hAnsi="Times New Roman"/>
                      <w:b/>
                      <w:bCs/>
                      <w:color w:val="auto"/>
                      <w:szCs w:val="18"/>
                    </w:rPr>
                  </w:pPr>
                  <w:r>
                    <w:rPr>
                      <w:rFonts w:ascii="Times New Roman" w:hAnsi="Times New Roman"/>
                      <w:b/>
                      <w:bCs/>
                      <w:color w:val="auto"/>
                      <w:szCs w:val="18"/>
                    </w:rPr>
                    <w:t>检测结果</w:t>
                  </w:r>
                </w:p>
              </w:tc>
              <w:tc>
                <w:tcPr>
                  <w:tcW w:w="311" w:type="pct"/>
                  <w:vMerge w:val="restart"/>
                  <w:vAlign w:val="center"/>
                </w:tcPr>
                <w:p w14:paraId="7DF1A4C8">
                  <w:pPr>
                    <w:pStyle w:val="52"/>
                    <w:rPr>
                      <w:rFonts w:ascii="Times New Roman" w:hAnsi="Times New Roman"/>
                      <w:b/>
                      <w:bCs/>
                      <w:color w:val="auto"/>
                      <w:szCs w:val="18"/>
                    </w:rPr>
                  </w:pPr>
                  <w:r>
                    <w:rPr>
                      <w:rFonts w:ascii="Times New Roman" w:hAnsi="Times New Roman"/>
                      <w:b/>
                      <w:bCs/>
                      <w:color w:val="auto"/>
                      <w:szCs w:val="18"/>
                    </w:rPr>
                    <w:t>标准限值</w:t>
                  </w:r>
                </w:p>
              </w:tc>
              <w:tc>
                <w:tcPr>
                  <w:tcW w:w="340" w:type="pct"/>
                  <w:vMerge w:val="restart"/>
                  <w:vAlign w:val="center"/>
                </w:tcPr>
                <w:p w14:paraId="22FB5F6B">
                  <w:pPr>
                    <w:pStyle w:val="52"/>
                    <w:rPr>
                      <w:rFonts w:ascii="Times New Roman" w:hAnsi="Times New Roman"/>
                      <w:b/>
                      <w:bCs/>
                      <w:color w:val="auto"/>
                      <w:szCs w:val="18"/>
                    </w:rPr>
                  </w:pPr>
                  <w:r>
                    <w:rPr>
                      <w:rFonts w:ascii="Times New Roman" w:hAnsi="Times New Roman"/>
                      <w:b/>
                      <w:bCs/>
                      <w:color w:val="auto"/>
                      <w:szCs w:val="18"/>
                    </w:rPr>
                    <w:t>达标情况</w:t>
                  </w:r>
                </w:p>
              </w:tc>
            </w:tr>
            <w:tr w14:paraId="0B7CB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4D42D229">
                  <w:pPr>
                    <w:pStyle w:val="52"/>
                    <w:rPr>
                      <w:rFonts w:ascii="Times New Roman" w:hAnsi="Times New Roman"/>
                      <w:color w:val="auto"/>
                      <w:szCs w:val="18"/>
                    </w:rPr>
                  </w:pPr>
                </w:p>
              </w:tc>
              <w:tc>
                <w:tcPr>
                  <w:tcW w:w="564" w:type="pct"/>
                  <w:vMerge w:val="continue"/>
                  <w:vAlign w:val="center"/>
                </w:tcPr>
                <w:p w14:paraId="3C2ED9F2">
                  <w:pPr>
                    <w:pStyle w:val="52"/>
                    <w:rPr>
                      <w:rFonts w:ascii="Times New Roman" w:hAnsi="Times New Roman"/>
                      <w:color w:val="auto"/>
                      <w:szCs w:val="18"/>
                    </w:rPr>
                  </w:pPr>
                </w:p>
              </w:tc>
              <w:tc>
                <w:tcPr>
                  <w:tcW w:w="1736" w:type="pct"/>
                  <w:gridSpan w:val="4"/>
                  <w:vAlign w:val="center"/>
                </w:tcPr>
                <w:p w14:paraId="3A3FC3C0">
                  <w:pPr>
                    <w:pStyle w:val="52"/>
                    <w:rPr>
                      <w:rFonts w:ascii="Times New Roman" w:hAnsi="Times New Roman"/>
                      <w:color w:val="auto"/>
                      <w:szCs w:val="18"/>
                    </w:rPr>
                  </w:pPr>
                  <w:r>
                    <w:rPr>
                      <w:rFonts w:ascii="Times New Roman" w:hAnsi="Times New Roman"/>
                      <w:b/>
                      <w:bCs/>
                      <w:color w:val="auto"/>
                      <w:szCs w:val="18"/>
                    </w:rPr>
                    <w:t>202</w:t>
                  </w:r>
                  <w:r>
                    <w:rPr>
                      <w:rFonts w:hint="eastAsia" w:ascii="Times New Roman" w:hAnsi="Times New Roman"/>
                      <w:b/>
                      <w:bCs/>
                      <w:color w:val="auto"/>
                      <w:szCs w:val="18"/>
                      <w:lang w:val="en-US" w:eastAsia="zh-CN"/>
                    </w:rPr>
                    <w:t>5</w:t>
                  </w:r>
                  <w:r>
                    <w:rPr>
                      <w:rFonts w:ascii="Times New Roman" w:hAnsi="Times New Roman"/>
                      <w:b/>
                      <w:bCs/>
                      <w:color w:val="auto"/>
                      <w:szCs w:val="18"/>
                    </w:rPr>
                    <w:t>年</w:t>
                  </w:r>
                  <w:r>
                    <w:rPr>
                      <w:rFonts w:hint="eastAsia" w:ascii="Times New Roman" w:hAnsi="Times New Roman"/>
                      <w:b/>
                      <w:bCs/>
                      <w:color w:val="auto"/>
                      <w:szCs w:val="18"/>
                      <w:lang w:val="en-US" w:eastAsia="zh-CN"/>
                    </w:rPr>
                    <w:t>07</w:t>
                  </w:r>
                  <w:r>
                    <w:rPr>
                      <w:rFonts w:hint="eastAsia" w:ascii="Times New Roman" w:hAnsi="Times New Roman"/>
                      <w:b/>
                      <w:bCs/>
                      <w:color w:val="auto"/>
                      <w:szCs w:val="18"/>
                    </w:rPr>
                    <w:t>月</w:t>
                  </w:r>
                  <w:r>
                    <w:rPr>
                      <w:rFonts w:hint="eastAsia" w:ascii="Times New Roman" w:hAnsi="Times New Roman"/>
                      <w:b/>
                      <w:bCs/>
                      <w:color w:val="auto"/>
                      <w:szCs w:val="18"/>
                      <w:lang w:val="en-US" w:eastAsia="zh-CN"/>
                    </w:rPr>
                    <w:t>11</w:t>
                  </w:r>
                  <w:r>
                    <w:rPr>
                      <w:rFonts w:hint="eastAsia" w:ascii="Times New Roman" w:hAnsi="Times New Roman"/>
                      <w:b/>
                      <w:bCs/>
                      <w:color w:val="auto"/>
                      <w:szCs w:val="18"/>
                    </w:rPr>
                    <w:t>日</w:t>
                  </w:r>
                </w:p>
              </w:tc>
              <w:tc>
                <w:tcPr>
                  <w:tcW w:w="1745" w:type="pct"/>
                  <w:gridSpan w:val="4"/>
                  <w:vAlign w:val="center"/>
                </w:tcPr>
                <w:p w14:paraId="27679DE6">
                  <w:pPr>
                    <w:pStyle w:val="52"/>
                    <w:rPr>
                      <w:rFonts w:ascii="Times New Roman" w:hAnsi="Times New Roman"/>
                      <w:b/>
                      <w:bCs/>
                      <w:color w:val="auto"/>
                      <w:szCs w:val="18"/>
                    </w:rPr>
                  </w:pPr>
                  <w:r>
                    <w:rPr>
                      <w:rFonts w:ascii="Times New Roman" w:hAnsi="Times New Roman"/>
                      <w:b/>
                      <w:bCs/>
                      <w:color w:val="auto"/>
                      <w:szCs w:val="18"/>
                    </w:rPr>
                    <w:t>202</w:t>
                  </w:r>
                  <w:r>
                    <w:rPr>
                      <w:rFonts w:hint="eastAsia" w:ascii="Times New Roman" w:hAnsi="Times New Roman"/>
                      <w:b/>
                      <w:bCs/>
                      <w:color w:val="auto"/>
                      <w:szCs w:val="18"/>
                      <w:lang w:val="en-US" w:eastAsia="zh-CN"/>
                    </w:rPr>
                    <w:t>5</w:t>
                  </w:r>
                  <w:r>
                    <w:rPr>
                      <w:rFonts w:ascii="Times New Roman" w:hAnsi="Times New Roman"/>
                      <w:b/>
                      <w:bCs/>
                      <w:color w:val="auto"/>
                      <w:szCs w:val="18"/>
                    </w:rPr>
                    <w:t>年</w:t>
                  </w:r>
                  <w:r>
                    <w:rPr>
                      <w:rFonts w:hint="eastAsia" w:ascii="Times New Roman" w:hAnsi="Times New Roman"/>
                      <w:b/>
                      <w:bCs/>
                      <w:color w:val="auto"/>
                      <w:szCs w:val="18"/>
                      <w:lang w:val="en-US" w:eastAsia="zh-CN"/>
                    </w:rPr>
                    <w:t>07</w:t>
                  </w:r>
                  <w:r>
                    <w:rPr>
                      <w:rFonts w:hint="eastAsia" w:ascii="Times New Roman" w:hAnsi="Times New Roman"/>
                      <w:b/>
                      <w:bCs/>
                      <w:color w:val="auto"/>
                      <w:szCs w:val="18"/>
                    </w:rPr>
                    <w:t>月</w:t>
                  </w:r>
                  <w:r>
                    <w:rPr>
                      <w:rFonts w:hint="eastAsia" w:ascii="Times New Roman" w:hAnsi="Times New Roman"/>
                      <w:b/>
                      <w:bCs/>
                      <w:color w:val="auto"/>
                      <w:szCs w:val="18"/>
                      <w:lang w:val="en-US" w:eastAsia="zh-CN"/>
                    </w:rPr>
                    <w:t>12</w:t>
                  </w:r>
                  <w:r>
                    <w:rPr>
                      <w:rFonts w:hint="eastAsia" w:ascii="Times New Roman" w:hAnsi="Times New Roman"/>
                      <w:b/>
                      <w:bCs/>
                      <w:color w:val="auto"/>
                      <w:szCs w:val="18"/>
                    </w:rPr>
                    <w:t>日</w:t>
                  </w:r>
                </w:p>
              </w:tc>
              <w:tc>
                <w:tcPr>
                  <w:tcW w:w="311" w:type="pct"/>
                  <w:vMerge w:val="continue"/>
                  <w:vAlign w:val="center"/>
                </w:tcPr>
                <w:p w14:paraId="72354F5E">
                  <w:pPr>
                    <w:pStyle w:val="52"/>
                    <w:rPr>
                      <w:rFonts w:ascii="Times New Roman" w:hAnsi="Times New Roman"/>
                      <w:color w:val="auto"/>
                      <w:szCs w:val="18"/>
                    </w:rPr>
                  </w:pPr>
                </w:p>
              </w:tc>
              <w:tc>
                <w:tcPr>
                  <w:tcW w:w="340" w:type="pct"/>
                  <w:vMerge w:val="continue"/>
                  <w:vAlign w:val="center"/>
                </w:tcPr>
                <w:p w14:paraId="374B08C0">
                  <w:pPr>
                    <w:pStyle w:val="52"/>
                    <w:rPr>
                      <w:rFonts w:ascii="Times New Roman" w:hAnsi="Times New Roman"/>
                      <w:color w:val="auto"/>
                      <w:szCs w:val="18"/>
                    </w:rPr>
                  </w:pPr>
                </w:p>
              </w:tc>
            </w:tr>
            <w:tr w14:paraId="36AFD3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0209DE76">
                  <w:pPr>
                    <w:pStyle w:val="52"/>
                    <w:rPr>
                      <w:rFonts w:ascii="Times New Roman" w:hAnsi="Times New Roman"/>
                      <w:color w:val="auto"/>
                      <w:szCs w:val="18"/>
                    </w:rPr>
                  </w:pPr>
                </w:p>
              </w:tc>
              <w:tc>
                <w:tcPr>
                  <w:tcW w:w="564" w:type="pct"/>
                  <w:vMerge w:val="continue"/>
                  <w:vAlign w:val="center"/>
                </w:tcPr>
                <w:p w14:paraId="7CF0BBFC">
                  <w:pPr>
                    <w:pStyle w:val="52"/>
                    <w:rPr>
                      <w:rFonts w:ascii="Times New Roman" w:hAnsi="Times New Roman"/>
                      <w:color w:val="auto"/>
                      <w:szCs w:val="18"/>
                    </w:rPr>
                  </w:pPr>
                </w:p>
              </w:tc>
              <w:tc>
                <w:tcPr>
                  <w:tcW w:w="434" w:type="pct"/>
                  <w:vAlign w:val="center"/>
                </w:tcPr>
                <w:p w14:paraId="30B5B965">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434" w:type="pct"/>
                  <w:vAlign w:val="center"/>
                </w:tcPr>
                <w:p w14:paraId="5E57D6C5">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第二次</w:t>
                  </w:r>
                </w:p>
              </w:tc>
              <w:tc>
                <w:tcPr>
                  <w:tcW w:w="434" w:type="pct"/>
                  <w:vAlign w:val="center"/>
                </w:tcPr>
                <w:p w14:paraId="2C7A724C">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第三次</w:t>
                  </w:r>
                </w:p>
              </w:tc>
              <w:tc>
                <w:tcPr>
                  <w:tcW w:w="434" w:type="pct"/>
                  <w:vAlign w:val="center"/>
                </w:tcPr>
                <w:p w14:paraId="34C7264E">
                  <w:pPr>
                    <w:pStyle w:val="52"/>
                    <w:rPr>
                      <w:rFonts w:hint="default" w:ascii="Times New Roman" w:hAnsi="Times New Roman"/>
                      <w:color w:val="auto"/>
                      <w:szCs w:val="18"/>
                      <w:lang w:val="en-US" w:eastAsia="zh-CN"/>
                    </w:rPr>
                  </w:pPr>
                  <w:r>
                    <w:rPr>
                      <w:rFonts w:hint="eastAsia" w:ascii="Times New Roman" w:hAnsi="Times New Roman"/>
                      <w:color w:val="auto"/>
                      <w:szCs w:val="18"/>
                      <w:lang w:val="en-US" w:eastAsia="zh-CN"/>
                    </w:rPr>
                    <w:t>第四次</w:t>
                  </w:r>
                </w:p>
              </w:tc>
              <w:tc>
                <w:tcPr>
                  <w:tcW w:w="434" w:type="pct"/>
                  <w:vAlign w:val="center"/>
                </w:tcPr>
                <w:p w14:paraId="3EFE0253">
                  <w:pPr>
                    <w:pStyle w:val="52"/>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第一次</w:t>
                  </w:r>
                </w:p>
              </w:tc>
              <w:tc>
                <w:tcPr>
                  <w:tcW w:w="434" w:type="pct"/>
                  <w:vAlign w:val="center"/>
                </w:tcPr>
                <w:p w14:paraId="1DDF6B70">
                  <w:pPr>
                    <w:pStyle w:val="52"/>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第二次</w:t>
                  </w:r>
                </w:p>
              </w:tc>
              <w:tc>
                <w:tcPr>
                  <w:tcW w:w="434" w:type="pct"/>
                  <w:vAlign w:val="center"/>
                </w:tcPr>
                <w:p w14:paraId="6216B6C2">
                  <w:pPr>
                    <w:pStyle w:val="52"/>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第三次</w:t>
                  </w:r>
                </w:p>
              </w:tc>
              <w:tc>
                <w:tcPr>
                  <w:tcW w:w="443" w:type="pct"/>
                  <w:vAlign w:val="center"/>
                </w:tcPr>
                <w:p w14:paraId="30DD6A18">
                  <w:pPr>
                    <w:pStyle w:val="52"/>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第四次</w:t>
                  </w:r>
                </w:p>
              </w:tc>
              <w:tc>
                <w:tcPr>
                  <w:tcW w:w="311" w:type="pct"/>
                  <w:vMerge w:val="continue"/>
                  <w:vAlign w:val="center"/>
                </w:tcPr>
                <w:p w14:paraId="1B54795B">
                  <w:pPr>
                    <w:pStyle w:val="52"/>
                    <w:rPr>
                      <w:rFonts w:ascii="Times New Roman" w:hAnsi="Times New Roman"/>
                      <w:color w:val="auto"/>
                      <w:szCs w:val="18"/>
                    </w:rPr>
                  </w:pPr>
                </w:p>
              </w:tc>
              <w:tc>
                <w:tcPr>
                  <w:tcW w:w="340" w:type="pct"/>
                  <w:vMerge w:val="continue"/>
                  <w:vAlign w:val="center"/>
                </w:tcPr>
                <w:p w14:paraId="16D1A596">
                  <w:pPr>
                    <w:pStyle w:val="52"/>
                    <w:rPr>
                      <w:rFonts w:ascii="Times New Roman" w:hAnsi="Times New Roman"/>
                      <w:color w:val="auto"/>
                      <w:szCs w:val="18"/>
                    </w:rPr>
                  </w:pPr>
                </w:p>
              </w:tc>
            </w:tr>
            <w:tr w14:paraId="647736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restart"/>
                  <w:vAlign w:val="center"/>
                </w:tcPr>
                <w:p w14:paraId="4CA8EE11">
                  <w:pPr>
                    <w:pStyle w:val="52"/>
                    <w:rPr>
                      <w:rFonts w:ascii="Times New Roman" w:hAnsi="Times New Roman"/>
                      <w:color w:val="auto"/>
                      <w:szCs w:val="18"/>
                    </w:rPr>
                  </w:pPr>
                  <w:r>
                    <w:rPr>
                      <w:rFonts w:hint="eastAsia" w:ascii="Times New Roman" w:hAnsi="Times New Roman"/>
                      <w:color w:val="auto"/>
                      <w:szCs w:val="18"/>
                      <w:lang w:val="en-US" w:eastAsia="zh-CN"/>
                    </w:rPr>
                    <w:t>废水</w:t>
                  </w:r>
                  <w:r>
                    <w:rPr>
                      <w:rFonts w:hint="eastAsia" w:ascii="Times New Roman" w:hAnsi="Times New Roman"/>
                      <w:color w:val="auto"/>
                      <w:szCs w:val="18"/>
                    </w:rPr>
                    <w:t>排放口</w:t>
                  </w:r>
                </w:p>
              </w:tc>
              <w:tc>
                <w:tcPr>
                  <w:tcW w:w="564" w:type="pct"/>
                  <w:vAlign w:val="center"/>
                </w:tcPr>
                <w:p w14:paraId="3E1EA99F">
                  <w:pPr>
                    <w:pStyle w:val="52"/>
                    <w:rPr>
                      <w:rFonts w:ascii="Times New Roman" w:hAnsi="Times New Roman"/>
                      <w:color w:val="auto"/>
                      <w:szCs w:val="21"/>
                    </w:rPr>
                  </w:pPr>
                  <w:r>
                    <w:rPr>
                      <w:rFonts w:ascii="Times New Roman" w:hAnsi="Times New Roman"/>
                      <w:color w:val="auto"/>
                      <w:szCs w:val="21"/>
                    </w:rPr>
                    <w:t>pH值</w:t>
                  </w:r>
                </w:p>
              </w:tc>
              <w:tc>
                <w:tcPr>
                  <w:tcW w:w="434" w:type="pct"/>
                  <w:vAlign w:val="center"/>
                </w:tcPr>
                <w:p w14:paraId="0FA5D068">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434" w:type="pct"/>
                  <w:vAlign w:val="center"/>
                </w:tcPr>
                <w:p w14:paraId="3599C2E2">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w:t>
                  </w:r>
                </w:p>
              </w:tc>
              <w:tc>
                <w:tcPr>
                  <w:tcW w:w="434" w:type="pct"/>
                  <w:vAlign w:val="center"/>
                </w:tcPr>
                <w:p w14:paraId="0B82834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7.9</w:t>
                  </w:r>
                </w:p>
              </w:tc>
              <w:tc>
                <w:tcPr>
                  <w:tcW w:w="434" w:type="pct"/>
                  <w:vAlign w:val="center"/>
                </w:tcPr>
                <w:p w14:paraId="56212E5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8.3</w:t>
                  </w:r>
                </w:p>
              </w:tc>
              <w:tc>
                <w:tcPr>
                  <w:tcW w:w="434" w:type="pct"/>
                  <w:vAlign w:val="center"/>
                </w:tcPr>
                <w:p w14:paraId="4BBC2DC9">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434" w:type="pct"/>
                  <w:vAlign w:val="center"/>
                </w:tcPr>
                <w:p w14:paraId="4D72D12E">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w:t>
                  </w:r>
                </w:p>
              </w:tc>
              <w:tc>
                <w:tcPr>
                  <w:tcW w:w="434" w:type="pct"/>
                  <w:vAlign w:val="center"/>
                </w:tcPr>
                <w:p w14:paraId="2ADAD35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w:t>
                  </w:r>
                </w:p>
              </w:tc>
              <w:tc>
                <w:tcPr>
                  <w:tcW w:w="443" w:type="pct"/>
                  <w:vAlign w:val="center"/>
                </w:tcPr>
                <w:p w14:paraId="2F8F74E1">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8.3</w:t>
                  </w:r>
                </w:p>
              </w:tc>
              <w:tc>
                <w:tcPr>
                  <w:tcW w:w="311" w:type="pct"/>
                  <w:tcBorders>
                    <w:left w:val="single" w:color="auto" w:sz="4" w:space="0"/>
                  </w:tcBorders>
                  <w:vAlign w:val="center"/>
                </w:tcPr>
                <w:p w14:paraId="51591AAC">
                  <w:pPr>
                    <w:pStyle w:val="52"/>
                    <w:rPr>
                      <w:rFonts w:ascii="Times New Roman" w:hAnsi="Times New Roman"/>
                      <w:color w:val="auto"/>
                      <w:szCs w:val="21"/>
                    </w:rPr>
                  </w:pPr>
                  <w:r>
                    <w:rPr>
                      <w:rFonts w:hint="eastAsia" w:ascii="Times New Roman" w:hAnsi="Times New Roman"/>
                      <w:color w:val="auto"/>
                      <w:szCs w:val="21"/>
                    </w:rPr>
                    <w:t>6~9</w:t>
                  </w:r>
                </w:p>
              </w:tc>
              <w:tc>
                <w:tcPr>
                  <w:tcW w:w="340" w:type="pct"/>
                  <w:vAlign w:val="center"/>
                </w:tcPr>
                <w:p w14:paraId="375F86B5">
                  <w:pPr>
                    <w:pStyle w:val="52"/>
                    <w:rPr>
                      <w:rFonts w:ascii="Times New Roman" w:hAnsi="Times New Roman"/>
                      <w:color w:val="auto"/>
                      <w:szCs w:val="18"/>
                    </w:rPr>
                  </w:pPr>
                  <w:r>
                    <w:rPr>
                      <w:rFonts w:hint="eastAsia" w:ascii="Times New Roman" w:hAnsi="Times New Roman"/>
                      <w:color w:val="auto"/>
                      <w:szCs w:val="18"/>
                    </w:rPr>
                    <w:t>达标</w:t>
                  </w:r>
                </w:p>
              </w:tc>
            </w:tr>
            <w:tr w14:paraId="3DE6E4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157D4CD6">
                  <w:pPr>
                    <w:pStyle w:val="52"/>
                    <w:rPr>
                      <w:rFonts w:ascii="Times New Roman" w:hAnsi="Times New Roman"/>
                      <w:color w:val="auto"/>
                      <w:szCs w:val="18"/>
                    </w:rPr>
                  </w:pPr>
                </w:p>
              </w:tc>
              <w:tc>
                <w:tcPr>
                  <w:tcW w:w="564" w:type="pct"/>
                  <w:vAlign w:val="center"/>
                </w:tcPr>
                <w:p w14:paraId="5A9BE6AE">
                  <w:pPr>
                    <w:pStyle w:val="52"/>
                    <w:rPr>
                      <w:rFonts w:ascii="Times New Roman" w:hAnsi="Times New Roman"/>
                      <w:color w:val="auto"/>
                      <w:szCs w:val="21"/>
                    </w:rPr>
                  </w:pPr>
                  <w:r>
                    <w:rPr>
                      <w:rFonts w:ascii="Times New Roman" w:hAnsi="Times New Roman"/>
                      <w:color w:val="auto"/>
                      <w:szCs w:val="21"/>
                    </w:rPr>
                    <w:t>化学需氧量</w:t>
                  </w:r>
                </w:p>
              </w:tc>
              <w:tc>
                <w:tcPr>
                  <w:tcW w:w="434" w:type="pct"/>
                  <w:vAlign w:val="center"/>
                </w:tcPr>
                <w:p w14:paraId="58DB841A">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217</w:t>
                  </w:r>
                </w:p>
              </w:tc>
              <w:tc>
                <w:tcPr>
                  <w:tcW w:w="434" w:type="pct"/>
                  <w:vAlign w:val="center"/>
                </w:tcPr>
                <w:p w14:paraId="7796184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232</w:t>
                  </w:r>
                </w:p>
              </w:tc>
              <w:tc>
                <w:tcPr>
                  <w:tcW w:w="434" w:type="pct"/>
                  <w:vAlign w:val="center"/>
                </w:tcPr>
                <w:p w14:paraId="25F5C2CC">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245</w:t>
                  </w:r>
                </w:p>
              </w:tc>
              <w:tc>
                <w:tcPr>
                  <w:tcW w:w="434" w:type="pct"/>
                  <w:vAlign w:val="center"/>
                </w:tcPr>
                <w:p w14:paraId="775D0347">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250</w:t>
                  </w:r>
                </w:p>
              </w:tc>
              <w:tc>
                <w:tcPr>
                  <w:tcW w:w="434" w:type="pct"/>
                  <w:vAlign w:val="center"/>
                </w:tcPr>
                <w:p w14:paraId="3EB4E28C">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242</w:t>
                  </w:r>
                </w:p>
              </w:tc>
              <w:tc>
                <w:tcPr>
                  <w:tcW w:w="434" w:type="pct"/>
                  <w:vAlign w:val="center"/>
                </w:tcPr>
                <w:p w14:paraId="1640D94C">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263</w:t>
                  </w:r>
                </w:p>
              </w:tc>
              <w:tc>
                <w:tcPr>
                  <w:tcW w:w="434" w:type="pct"/>
                  <w:vAlign w:val="center"/>
                </w:tcPr>
                <w:p w14:paraId="4833FB30">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285</w:t>
                  </w:r>
                </w:p>
              </w:tc>
              <w:tc>
                <w:tcPr>
                  <w:tcW w:w="443" w:type="pct"/>
                  <w:vAlign w:val="center"/>
                </w:tcPr>
                <w:p w14:paraId="548CCBB7">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266</w:t>
                  </w:r>
                </w:p>
              </w:tc>
              <w:tc>
                <w:tcPr>
                  <w:tcW w:w="311" w:type="pct"/>
                  <w:tcBorders>
                    <w:left w:val="single" w:color="auto" w:sz="4" w:space="0"/>
                  </w:tcBorders>
                  <w:vAlign w:val="center"/>
                </w:tcPr>
                <w:p w14:paraId="35A36A2B">
                  <w:pPr>
                    <w:pStyle w:val="52"/>
                    <w:rPr>
                      <w:rFonts w:ascii="Times New Roman" w:hAnsi="Times New Roman"/>
                      <w:color w:val="auto"/>
                      <w:szCs w:val="21"/>
                    </w:rPr>
                  </w:pPr>
                  <w:r>
                    <w:rPr>
                      <w:rFonts w:hint="eastAsia" w:ascii="Times New Roman" w:hAnsi="Times New Roman"/>
                      <w:color w:val="auto"/>
                      <w:szCs w:val="21"/>
                    </w:rPr>
                    <w:t>500</w:t>
                  </w:r>
                </w:p>
              </w:tc>
              <w:tc>
                <w:tcPr>
                  <w:tcW w:w="340" w:type="pct"/>
                  <w:vAlign w:val="center"/>
                </w:tcPr>
                <w:p w14:paraId="143A8078">
                  <w:pPr>
                    <w:pStyle w:val="52"/>
                    <w:rPr>
                      <w:rFonts w:ascii="Times New Roman" w:hAnsi="Times New Roman"/>
                      <w:color w:val="auto"/>
                      <w:szCs w:val="18"/>
                    </w:rPr>
                  </w:pPr>
                  <w:r>
                    <w:rPr>
                      <w:rFonts w:hint="eastAsia" w:ascii="Times New Roman" w:hAnsi="Times New Roman"/>
                      <w:color w:val="auto"/>
                      <w:szCs w:val="18"/>
                    </w:rPr>
                    <w:t>达标</w:t>
                  </w:r>
                </w:p>
              </w:tc>
            </w:tr>
            <w:tr w14:paraId="691061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6181A24D">
                  <w:pPr>
                    <w:pStyle w:val="52"/>
                    <w:rPr>
                      <w:rFonts w:ascii="Times New Roman" w:hAnsi="Times New Roman"/>
                      <w:color w:val="auto"/>
                      <w:szCs w:val="18"/>
                    </w:rPr>
                  </w:pPr>
                </w:p>
              </w:tc>
              <w:tc>
                <w:tcPr>
                  <w:tcW w:w="564" w:type="pct"/>
                  <w:vAlign w:val="center"/>
                </w:tcPr>
                <w:p w14:paraId="500C952A">
                  <w:pPr>
                    <w:pStyle w:val="52"/>
                    <w:rPr>
                      <w:rFonts w:ascii="Times New Roman" w:hAnsi="Times New Roman"/>
                      <w:color w:val="auto"/>
                      <w:szCs w:val="21"/>
                    </w:rPr>
                  </w:pPr>
                  <w:r>
                    <w:rPr>
                      <w:rFonts w:ascii="Times New Roman" w:hAnsi="Times New Roman"/>
                      <w:color w:val="auto"/>
                      <w:szCs w:val="21"/>
                    </w:rPr>
                    <w:t>氨氮</w:t>
                  </w:r>
                </w:p>
              </w:tc>
              <w:tc>
                <w:tcPr>
                  <w:tcW w:w="434" w:type="pct"/>
                  <w:vAlign w:val="center"/>
                </w:tcPr>
                <w:p w14:paraId="4118CE1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34.8</w:t>
                  </w:r>
                </w:p>
              </w:tc>
              <w:tc>
                <w:tcPr>
                  <w:tcW w:w="434" w:type="pct"/>
                  <w:vAlign w:val="center"/>
                </w:tcPr>
                <w:p w14:paraId="3F081890">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34.6</w:t>
                  </w:r>
                </w:p>
              </w:tc>
              <w:tc>
                <w:tcPr>
                  <w:tcW w:w="434" w:type="pct"/>
                  <w:vAlign w:val="center"/>
                </w:tcPr>
                <w:p w14:paraId="543DA63E">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33.2</w:t>
                  </w:r>
                </w:p>
              </w:tc>
              <w:tc>
                <w:tcPr>
                  <w:tcW w:w="434" w:type="pct"/>
                  <w:vAlign w:val="center"/>
                </w:tcPr>
                <w:p w14:paraId="6D46BD68">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31.9</w:t>
                  </w:r>
                </w:p>
              </w:tc>
              <w:tc>
                <w:tcPr>
                  <w:tcW w:w="434" w:type="pct"/>
                  <w:vAlign w:val="center"/>
                </w:tcPr>
                <w:p w14:paraId="08412007">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29.6</w:t>
                  </w:r>
                </w:p>
              </w:tc>
              <w:tc>
                <w:tcPr>
                  <w:tcW w:w="434" w:type="pct"/>
                  <w:vAlign w:val="center"/>
                </w:tcPr>
                <w:p w14:paraId="7B3861C1">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30.8</w:t>
                  </w:r>
                </w:p>
              </w:tc>
              <w:tc>
                <w:tcPr>
                  <w:tcW w:w="434" w:type="pct"/>
                  <w:vAlign w:val="center"/>
                </w:tcPr>
                <w:p w14:paraId="593BEF45">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33.4</w:t>
                  </w:r>
                </w:p>
              </w:tc>
              <w:tc>
                <w:tcPr>
                  <w:tcW w:w="443" w:type="pct"/>
                  <w:vAlign w:val="center"/>
                </w:tcPr>
                <w:p w14:paraId="5429ED4F">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31.6</w:t>
                  </w:r>
                </w:p>
              </w:tc>
              <w:tc>
                <w:tcPr>
                  <w:tcW w:w="311" w:type="pct"/>
                  <w:tcBorders>
                    <w:left w:val="single" w:color="auto" w:sz="4" w:space="0"/>
                  </w:tcBorders>
                  <w:vAlign w:val="center"/>
                </w:tcPr>
                <w:p w14:paraId="26EF53D7">
                  <w:pPr>
                    <w:pStyle w:val="52"/>
                    <w:rPr>
                      <w:rFonts w:ascii="Times New Roman" w:hAnsi="Times New Roman"/>
                      <w:color w:val="auto"/>
                      <w:szCs w:val="21"/>
                    </w:rPr>
                  </w:pPr>
                  <w:r>
                    <w:rPr>
                      <w:rFonts w:hint="eastAsia" w:ascii="Times New Roman" w:hAnsi="Times New Roman"/>
                      <w:color w:val="auto"/>
                      <w:szCs w:val="21"/>
                    </w:rPr>
                    <w:t>35</w:t>
                  </w:r>
                </w:p>
              </w:tc>
              <w:tc>
                <w:tcPr>
                  <w:tcW w:w="340" w:type="pct"/>
                  <w:vAlign w:val="center"/>
                </w:tcPr>
                <w:p w14:paraId="18A97F7B">
                  <w:pPr>
                    <w:pStyle w:val="52"/>
                    <w:rPr>
                      <w:rFonts w:ascii="Times New Roman" w:hAnsi="Times New Roman"/>
                      <w:color w:val="auto"/>
                      <w:szCs w:val="18"/>
                    </w:rPr>
                  </w:pPr>
                  <w:r>
                    <w:rPr>
                      <w:rFonts w:hint="eastAsia" w:ascii="Times New Roman" w:hAnsi="Times New Roman"/>
                      <w:color w:val="auto"/>
                      <w:szCs w:val="18"/>
                    </w:rPr>
                    <w:t>达标</w:t>
                  </w:r>
                </w:p>
              </w:tc>
            </w:tr>
            <w:tr w14:paraId="1FCBE2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7AC2C43C">
                  <w:pPr>
                    <w:pStyle w:val="52"/>
                    <w:rPr>
                      <w:rFonts w:ascii="Times New Roman" w:hAnsi="Times New Roman"/>
                      <w:color w:val="auto"/>
                      <w:szCs w:val="18"/>
                    </w:rPr>
                  </w:pPr>
                </w:p>
              </w:tc>
              <w:tc>
                <w:tcPr>
                  <w:tcW w:w="564" w:type="pct"/>
                  <w:vAlign w:val="center"/>
                </w:tcPr>
                <w:p w14:paraId="11639DE9">
                  <w:pPr>
                    <w:pStyle w:val="52"/>
                    <w:rPr>
                      <w:rFonts w:ascii="Times New Roman" w:hAnsi="Times New Roman"/>
                      <w:color w:val="auto"/>
                      <w:szCs w:val="21"/>
                    </w:rPr>
                  </w:pPr>
                  <w:r>
                    <w:rPr>
                      <w:rFonts w:hint="eastAsia" w:ascii="Times New Roman" w:hAnsi="Times New Roman"/>
                      <w:color w:val="auto"/>
                      <w:szCs w:val="21"/>
                    </w:rPr>
                    <w:t>悬浮物</w:t>
                  </w:r>
                </w:p>
              </w:tc>
              <w:tc>
                <w:tcPr>
                  <w:tcW w:w="434" w:type="pct"/>
                  <w:vAlign w:val="center"/>
                </w:tcPr>
                <w:p w14:paraId="094EEBD3">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38</w:t>
                  </w:r>
                </w:p>
              </w:tc>
              <w:tc>
                <w:tcPr>
                  <w:tcW w:w="434" w:type="pct"/>
                  <w:vAlign w:val="center"/>
                </w:tcPr>
                <w:p w14:paraId="6E0E570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43</w:t>
                  </w:r>
                </w:p>
              </w:tc>
              <w:tc>
                <w:tcPr>
                  <w:tcW w:w="434" w:type="pct"/>
                  <w:vAlign w:val="center"/>
                </w:tcPr>
                <w:p w14:paraId="66F7A259">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41</w:t>
                  </w:r>
                </w:p>
              </w:tc>
              <w:tc>
                <w:tcPr>
                  <w:tcW w:w="434" w:type="pct"/>
                  <w:vAlign w:val="center"/>
                </w:tcPr>
                <w:p w14:paraId="435EF8F5">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44</w:t>
                  </w:r>
                </w:p>
              </w:tc>
              <w:tc>
                <w:tcPr>
                  <w:tcW w:w="434" w:type="pct"/>
                  <w:vAlign w:val="center"/>
                </w:tcPr>
                <w:p w14:paraId="762BCCDC">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45</w:t>
                  </w:r>
                </w:p>
              </w:tc>
              <w:tc>
                <w:tcPr>
                  <w:tcW w:w="434" w:type="pct"/>
                  <w:vAlign w:val="center"/>
                </w:tcPr>
                <w:p w14:paraId="3D9E312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43</w:t>
                  </w:r>
                </w:p>
              </w:tc>
              <w:tc>
                <w:tcPr>
                  <w:tcW w:w="434" w:type="pct"/>
                  <w:vAlign w:val="center"/>
                </w:tcPr>
                <w:p w14:paraId="5BDE24DC">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41</w:t>
                  </w:r>
                </w:p>
              </w:tc>
              <w:tc>
                <w:tcPr>
                  <w:tcW w:w="443" w:type="pct"/>
                  <w:vAlign w:val="center"/>
                </w:tcPr>
                <w:p w14:paraId="195D0630">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39</w:t>
                  </w:r>
                </w:p>
              </w:tc>
              <w:tc>
                <w:tcPr>
                  <w:tcW w:w="311" w:type="pct"/>
                  <w:tcBorders>
                    <w:left w:val="single" w:color="auto" w:sz="4" w:space="0"/>
                  </w:tcBorders>
                  <w:vAlign w:val="center"/>
                </w:tcPr>
                <w:p w14:paraId="6E884830">
                  <w:pPr>
                    <w:pStyle w:val="52"/>
                    <w:rPr>
                      <w:rFonts w:ascii="Times New Roman" w:hAnsi="Times New Roman"/>
                      <w:color w:val="auto"/>
                      <w:szCs w:val="21"/>
                    </w:rPr>
                  </w:pPr>
                  <w:r>
                    <w:rPr>
                      <w:rFonts w:hint="eastAsia" w:ascii="Times New Roman" w:hAnsi="Times New Roman"/>
                      <w:color w:val="auto"/>
                      <w:szCs w:val="21"/>
                    </w:rPr>
                    <w:t>400</w:t>
                  </w:r>
                </w:p>
              </w:tc>
              <w:tc>
                <w:tcPr>
                  <w:tcW w:w="340" w:type="pct"/>
                  <w:vAlign w:val="center"/>
                </w:tcPr>
                <w:p w14:paraId="2931B1E8">
                  <w:pPr>
                    <w:pStyle w:val="52"/>
                    <w:rPr>
                      <w:rFonts w:ascii="Times New Roman" w:hAnsi="Times New Roman"/>
                      <w:color w:val="auto"/>
                      <w:szCs w:val="18"/>
                    </w:rPr>
                  </w:pPr>
                  <w:r>
                    <w:rPr>
                      <w:rFonts w:hint="eastAsia" w:ascii="Times New Roman" w:hAnsi="Times New Roman"/>
                      <w:color w:val="auto"/>
                      <w:szCs w:val="18"/>
                    </w:rPr>
                    <w:t>达标</w:t>
                  </w:r>
                </w:p>
              </w:tc>
            </w:tr>
            <w:tr w14:paraId="122708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45782582">
                  <w:pPr>
                    <w:pStyle w:val="52"/>
                    <w:rPr>
                      <w:rFonts w:ascii="Times New Roman" w:hAnsi="Times New Roman"/>
                      <w:color w:val="auto"/>
                      <w:szCs w:val="18"/>
                    </w:rPr>
                  </w:pPr>
                </w:p>
              </w:tc>
              <w:tc>
                <w:tcPr>
                  <w:tcW w:w="564" w:type="pct"/>
                  <w:vAlign w:val="center"/>
                </w:tcPr>
                <w:p w14:paraId="623E7D75">
                  <w:pPr>
                    <w:pStyle w:val="52"/>
                    <w:rPr>
                      <w:rFonts w:hint="default" w:ascii="Times New Roman" w:hAnsi="Times New Roman" w:eastAsia="宋体"/>
                      <w:color w:val="auto"/>
                      <w:szCs w:val="21"/>
                      <w:vertAlign w:val="subscript"/>
                      <w:lang w:val="en-US" w:eastAsia="zh-CN"/>
                    </w:rPr>
                  </w:pPr>
                  <w:r>
                    <w:rPr>
                      <w:rFonts w:hint="eastAsia" w:ascii="Times New Roman" w:hAnsi="Times New Roman"/>
                      <w:color w:val="auto"/>
                      <w:szCs w:val="21"/>
                      <w:lang w:val="en-US" w:eastAsia="zh-CN"/>
                    </w:rPr>
                    <w:t>BOD</w:t>
                  </w:r>
                  <w:r>
                    <w:rPr>
                      <w:rFonts w:hint="eastAsia" w:ascii="Times New Roman" w:hAnsi="Times New Roman"/>
                      <w:color w:val="auto"/>
                      <w:szCs w:val="21"/>
                      <w:vertAlign w:val="subscript"/>
                      <w:lang w:val="en-US" w:eastAsia="zh-CN"/>
                    </w:rPr>
                    <w:t>5</w:t>
                  </w:r>
                </w:p>
              </w:tc>
              <w:tc>
                <w:tcPr>
                  <w:tcW w:w="434" w:type="pct"/>
                  <w:vAlign w:val="center"/>
                </w:tcPr>
                <w:p w14:paraId="73E3486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57.2</w:t>
                  </w:r>
                </w:p>
              </w:tc>
              <w:tc>
                <w:tcPr>
                  <w:tcW w:w="434" w:type="pct"/>
                  <w:vAlign w:val="center"/>
                </w:tcPr>
                <w:p w14:paraId="139EB6C2">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58.2</w:t>
                  </w:r>
                </w:p>
              </w:tc>
              <w:tc>
                <w:tcPr>
                  <w:tcW w:w="434" w:type="pct"/>
                  <w:vAlign w:val="center"/>
                </w:tcPr>
                <w:p w14:paraId="27F09C2D">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57.6</w:t>
                  </w:r>
                </w:p>
              </w:tc>
              <w:tc>
                <w:tcPr>
                  <w:tcW w:w="434" w:type="pct"/>
                  <w:vAlign w:val="center"/>
                </w:tcPr>
                <w:p w14:paraId="2E9688A7">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57.0</w:t>
                  </w:r>
                </w:p>
              </w:tc>
              <w:tc>
                <w:tcPr>
                  <w:tcW w:w="434" w:type="pct"/>
                  <w:vAlign w:val="center"/>
                </w:tcPr>
                <w:p w14:paraId="42A5586B">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68.3</w:t>
                  </w:r>
                </w:p>
              </w:tc>
              <w:tc>
                <w:tcPr>
                  <w:tcW w:w="434" w:type="pct"/>
                  <w:vAlign w:val="center"/>
                </w:tcPr>
                <w:p w14:paraId="4C96DE29">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68.7</w:t>
                  </w:r>
                </w:p>
              </w:tc>
              <w:tc>
                <w:tcPr>
                  <w:tcW w:w="434" w:type="pct"/>
                  <w:vAlign w:val="center"/>
                </w:tcPr>
                <w:p w14:paraId="63BE2B2D">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68.1</w:t>
                  </w:r>
                </w:p>
              </w:tc>
              <w:tc>
                <w:tcPr>
                  <w:tcW w:w="443" w:type="pct"/>
                  <w:vAlign w:val="center"/>
                </w:tcPr>
                <w:p w14:paraId="1AE04BE3">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67.7</w:t>
                  </w:r>
                </w:p>
              </w:tc>
              <w:tc>
                <w:tcPr>
                  <w:tcW w:w="311" w:type="pct"/>
                  <w:tcBorders>
                    <w:left w:val="single" w:color="auto" w:sz="4" w:space="0"/>
                  </w:tcBorders>
                  <w:vAlign w:val="center"/>
                </w:tcPr>
                <w:p w14:paraId="4D253B84">
                  <w:pPr>
                    <w:pStyle w:val="52"/>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300</w:t>
                  </w:r>
                </w:p>
              </w:tc>
              <w:tc>
                <w:tcPr>
                  <w:tcW w:w="340" w:type="pct"/>
                  <w:vAlign w:val="center"/>
                </w:tcPr>
                <w:p w14:paraId="6772C030">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1BCA7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302" w:type="pct"/>
                  <w:vMerge w:val="continue"/>
                  <w:vAlign w:val="center"/>
                </w:tcPr>
                <w:p w14:paraId="68D0E77D">
                  <w:pPr>
                    <w:pStyle w:val="52"/>
                    <w:rPr>
                      <w:rFonts w:ascii="Times New Roman" w:hAnsi="Times New Roman"/>
                      <w:color w:val="auto"/>
                      <w:szCs w:val="18"/>
                    </w:rPr>
                  </w:pPr>
                </w:p>
              </w:tc>
              <w:tc>
                <w:tcPr>
                  <w:tcW w:w="564" w:type="pct"/>
                  <w:vAlign w:val="center"/>
                </w:tcPr>
                <w:p w14:paraId="1C90FF6B">
                  <w:pPr>
                    <w:pStyle w:val="52"/>
                    <w:rPr>
                      <w:rFonts w:ascii="Times New Roman" w:hAnsi="Times New Roman"/>
                      <w:color w:val="auto"/>
                      <w:szCs w:val="21"/>
                    </w:rPr>
                  </w:pPr>
                  <w:r>
                    <w:rPr>
                      <w:rFonts w:hint="eastAsia" w:ascii="Times New Roman" w:hAnsi="Times New Roman"/>
                      <w:color w:val="auto"/>
                      <w:szCs w:val="21"/>
                    </w:rPr>
                    <w:t>总磷</w:t>
                  </w:r>
                </w:p>
              </w:tc>
              <w:tc>
                <w:tcPr>
                  <w:tcW w:w="434" w:type="pct"/>
                  <w:vAlign w:val="center"/>
                </w:tcPr>
                <w:p w14:paraId="5C7ACA0D">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6.73</w:t>
                  </w:r>
                </w:p>
              </w:tc>
              <w:tc>
                <w:tcPr>
                  <w:tcW w:w="434" w:type="pct"/>
                  <w:vAlign w:val="center"/>
                </w:tcPr>
                <w:p w14:paraId="718E7B06">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6.55</w:t>
                  </w:r>
                </w:p>
              </w:tc>
              <w:tc>
                <w:tcPr>
                  <w:tcW w:w="434" w:type="pct"/>
                  <w:vAlign w:val="center"/>
                </w:tcPr>
                <w:p w14:paraId="1CAFAB9B">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6.28</w:t>
                  </w:r>
                </w:p>
              </w:tc>
              <w:tc>
                <w:tcPr>
                  <w:tcW w:w="434" w:type="pct"/>
                  <w:vAlign w:val="center"/>
                </w:tcPr>
                <w:p w14:paraId="1F301CEF">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6.72</w:t>
                  </w:r>
                </w:p>
              </w:tc>
              <w:tc>
                <w:tcPr>
                  <w:tcW w:w="434" w:type="pct"/>
                  <w:vAlign w:val="center"/>
                </w:tcPr>
                <w:p w14:paraId="47D23430">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5.85</w:t>
                  </w:r>
                </w:p>
              </w:tc>
              <w:tc>
                <w:tcPr>
                  <w:tcW w:w="434" w:type="pct"/>
                  <w:vAlign w:val="center"/>
                </w:tcPr>
                <w:p w14:paraId="6833EE58">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5.62</w:t>
                  </w:r>
                </w:p>
              </w:tc>
              <w:tc>
                <w:tcPr>
                  <w:tcW w:w="434" w:type="pct"/>
                  <w:vAlign w:val="center"/>
                </w:tcPr>
                <w:p w14:paraId="682EE67F">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6.07</w:t>
                  </w:r>
                </w:p>
              </w:tc>
              <w:tc>
                <w:tcPr>
                  <w:tcW w:w="443" w:type="pct"/>
                  <w:vAlign w:val="center"/>
                </w:tcPr>
                <w:p w14:paraId="2F29BE87">
                  <w:pPr>
                    <w:pStyle w:val="5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5.29</w:t>
                  </w:r>
                </w:p>
              </w:tc>
              <w:tc>
                <w:tcPr>
                  <w:tcW w:w="311" w:type="pct"/>
                  <w:tcBorders>
                    <w:left w:val="single" w:color="auto" w:sz="4" w:space="0"/>
                  </w:tcBorders>
                  <w:vAlign w:val="center"/>
                </w:tcPr>
                <w:p w14:paraId="7212D816">
                  <w:pPr>
                    <w:pStyle w:val="52"/>
                    <w:rPr>
                      <w:rFonts w:ascii="Times New Roman" w:hAnsi="Times New Roman"/>
                      <w:color w:val="auto"/>
                      <w:szCs w:val="21"/>
                    </w:rPr>
                  </w:pPr>
                  <w:r>
                    <w:rPr>
                      <w:rFonts w:hint="eastAsia" w:ascii="Times New Roman" w:hAnsi="Times New Roman"/>
                      <w:color w:val="auto"/>
                      <w:szCs w:val="21"/>
                    </w:rPr>
                    <w:t>8</w:t>
                  </w:r>
                </w:p>
              </w:tc>
              <w:tc>
                <w:tcPr>
                  <w:tcW w:w="340" w:type="pct"/>
                  <w:vAlign w:val="center"/>
                </w:tcPr>
                <w:p w14:paraId="08BBC1FE">
                  <w:pPr>
                    <w:pStyle w:val="52"/>
                    <w:rPr>
                      <w:rFonts w:ascii="Times New Roman" w:hAnsi="Times New Roman"/>
                      <w:color w:val="auto"/>
                      <w:szCs w:val="18"/>
                    </w:rPr>
                  </w:pPr>
                  <w:r>
                    <w:rPr>
                      <w:rFonts w:hint="eastAsia" w:ascii="Times New Roman" w:hAnsi="Times New Roman"/>
                      <w:color w:val="auto"/>
                      <w:szCs w:val="18"/>
                    </w:rPr>
                    <w:t>达标</w:t>
                  </w:r>
                </w:p>
              </w:tc>
            </w:tr>
            <w:tr w14:paraId="2ACEDC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000" w:type="pct"/>
                  <w:gridSpan w:val="12"/>
                  <w:vAlign w:val="center"/>
                </w:tcPr>
                <w:p w14:paraId="76C3F2B0">
                  <w:pPr>
                    <w:pStyle w:val="52"/>
                    <w:jc w:val="left"/>
                    <w:rPr>
                      <w:rFonts w:ascii="Times New Roman" w:hAnsi="Times New Roman"/>
                      <w:color w:val="auto"/>
                      <w:szCs w:val="18"/>
                    </w:rPr>
                  </w:pPr>
                  <w:r>
                    <w:rPr>
                      <w:rFonts w:ascii="Times New Roman" w:hAnsi="Times New Roman"/>
                      <w:color w:val="auto"/>
                    </w:rPr>
                    <w:t>注：pH单位为无量纲，其他</w:t>
                  </w:r>
                  <w:r>
                    <w:rPr>
                      <w:rFonts w:hint="eastAsia" w:ascii="Times New Roman" w:hAnsi="Times New Roman"/>
                      <w:color w:val="auto"/>
                    </w:rPr>
                    <w:t>检测项目</w:t>
                  </w:r>
                  <w:r>
                    <w:rPr>
                      <w:rFonts w:ascii="Times New Roman" w:hAnsi="Times New Roman"/>
                      <w:color w:val="auto"/>
                    </w:rPr>
                    <w:t>单位为mg/L。</w:t>
                  </w:r>
                </w:p>
              </w:tc>
            </w:tr>
          </w:tbl>
          <w:p w14:paraId="7598AFB5">
            <w:pPr>
              <w:pStyle w:val="37"/>
              <w:spacing w:before="65"/>
              <w:ind w:firstLine="420"/>
              <w:rPr>
                <w:rFonts w:ascii="Times New Roman" w:hAnsi="Times New Roman"/>
                <w:color w:val="auto"/>
              </w:rPr>
            </w:pPr>
            <w:r>
              <w:rPr>
                <w:rFonts w:ascii="Times New Roman" w:hAnsi="Times New Roman"/>
                <w:color w:val="auto"/>
              </w:rPr>
              <w:t>监测日：</w:t>
            </w:r>
            <w:r>
              <w:rPr>
                <w:rFonts w:hint="eastAsia" w:ascii="Times New Roman" w:hAnsi="Times New Roman"/>
                <w:color w:val="auto"/>
              </w:rPr>
              <w:t>废水</w:t>
            </w:r>
            <w:r>
              <w:rPr>
                <w:rFonts w:hint="eastAsia" w:ascii="Times New Roman" w:hAnsi="Times New Roman"/>
                <w:color w:val="auto"/>
                <w:lang w:val="en-US" w:eastAsia="zh-CN"/>
              </w:rPr>
              <w:t>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7.9-8.3</w:t>
            </w:r>
            <w:r>
              <w:rPr>
                <w:rFonts w:hint="eastAsia" w:ascii="Times New Roman" w:hAnsi="Times New Roman"/>
                <w:color w:val="auto"/>
              </w:rPr>
              <w:t>、化学需氧量最大浓度为</w:t>
            </w:r>
            <w:r>
              <w:rPr>
                <w:rFonts w:hint="eastAsia" w:ascii="Times New Roman" w:hAnsi="Times New Roman"/>
                <w:color w:val="auto"/>
                <w:lang w:val="en-US" w:eastAsia="zh-CN"/>
              </w:rPr>
              <w:t>285</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34.8</w:t>
            </w:r>
            <w:r>
              <w:rPr>
                <w:rFonts w:ascii="Times New Roman" w:hAnsi="Times New Roman"/>
                <w:color w:val="auto"/>
              </w:rPr>
              <w:t>mg/L</w:t>
            </w:r>
            <w:r>
              <w:rPr>
                <w:rFonts w:hint="eastAsia" w:ascii="Times New Roman" w:hAnsi="Times New Roman"/>
                <w:color w:val="auto"/>
              </w:rPr>
              <w:t>、悬浮物最大浓度为</w:t>
            </w:r>
            <w:r>
              <w:rPr>
                <w:rFonts w:hint="eastAsia" w:ascii="Times New Roman" w:hAnsi="Times New Roman"/>
                <w:color w:val="auto"/>
                <w:lang w:val="en-US" w:eastAsia="zh-CN"/>
              </w:rPr>
              <w:t>45</w:t>
            </w:r>
            <w:r>
              <w:rPr>
                <w:rFonts w:ascii="Times New Roman" w:hAnsi="Times New Roman"/>
                <w:color w:val="auto"/>
              </w:rPr>
              <w:t>mg/L</w:t>
            </w:r>
            <w:r>
              <w:rPr>
                <w:rFonts w:hint="eastAsia" w:ascii="Times New Roman" w:hAnsi="Times New Roman"/>
                <w:color w:val="auto"/>
              </w:rPr>
              <w:t>、总磷最大浓度为</w:t>
            </w:r>
            <w:r>
              <w:rPr>
                <w:rFonts w:hint="eastAsia" w:ascii="Times New Roman" w:hAnsi="Times New Roman"/>
                <w:color w:val="auto"/>
                <w:lang w:val="en-US" w:eastAsia="zh-CN"/>
              </w:rPr>
              <w:t>6.73</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最大浓度为</w:t>
            </w:r>
            <w:r>
              <w:rPr>
                <w:rFonts w:hint="eastAsia" w:ascii="Times New Roman" w:hAnsi="Times New Roman"/>
                <w:color w:val="auto"/>
                <w:lang w:val="en-US" w:eastAsia="zh-CN"/>
              </w:rPr>
              <w:t>68.7</w:t>
            </w:r>
            <w:r>
              <w:rPr>
                <w:rFonts w:ascii="Times New Roman" w:hAnsi="Times New Roman"/>
                <w:color w:val="auto"/>
              </w:rPr>
              <w:t>mg/L</w:t>
            </w:r>
            <w:r>
              <w:rPr>
                <w:rFonts w:hint="eastAsia" w:ascii="Times New Roman" w:hAnsi="Times New Roman"/>
                <w:color w:val="auto"/>
              </w:rPr>
              <w:t>。</w:t>
            </w:r>
          </w:p>
          <w:p w14:paraId="38769CC1">
            <w:pPr>
              <w:pStyle w:val="37"/>
              <w:spacing w:before="0" w:beforeLines="0"/>
              <w:ind w:firstLine="420"/>
              <w:rPr>
                <w:rFonts w:hint="eastAsia" w:ascii="Times New Roman" w:hAnsi="Times New Roman"/>
                <w:color w:val="auto"/>
              </w:rPr>
            </w:pPr>
            <w:r>
              <w:rPr>
                <w:rFonts w:hint="eastAsia" w:ascii="Times New Roman" w:hAnsi="Times New Roman"/>
                <w:color w:val="auto"/>
                <w:lang w:val="en-US" w:eastAsia="zh-CN"/>
              </w:rPr>
              <w:t>废水总</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值、化学需氧量、悬浮物、</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排放浓度符合</w:t>
            </w:r>
            <w:r>
              <w:rPr>
                <w:rFonts w:ascii="Times New Roman" w:hAnsi="Times New Roman"/>
                <w:color w:val="auto"/>
              </w:rPr>
              <w:t>《污水综合排放标准》（GB 8978-1996）表4中的三级标准，氨氮</w:t>
            </w:r>
            <w:r>
              <w:rPr>
                <w:rFonts w:hint="eastAsia" w:ascii="Times New Roman" w:hAnsi="Times New Roman"/>
                <w:color w:val="auto"/>
              </w:rPr>
              <w:t>、总磷排放浓度符合</w:t>
            </w:r>
            <w:r>
              <w:rPr>
                <w:rFonts w:ascii="Times New Roman" w:hAnsi="Times New Roman"/>
                <w:color w:val="auto"/>
              </w:rPr>
              <w:t>《工业企业废水氮、磷污染物间接排放限值》（DB 33/887-2013）中“其他企业”规定限值要求</w:t>
            </w:r>
            <w:r>
              <w:rPr>
                <w:rFonts w:hint="eastAsia" w:ascii="Times New Roman" w:hAnsi="Times New Roman"/>
                <w:color w:val="auto"/>
              </w:rPr>
              <w:t>。</w:t>
            </w:r>
          </w:p>
          <w:p w14:paraId="4915E1D8">
            <w:pPr>
              <w:pStyle w:val="37"/>
              <w:numPr>
                <w:ilvl w:val="0"/>
                <w:numId w:val="7"/>
              </w:numPr>
              <w:spacing w:before="0" w:beforeLines="0"/>
              <w:ind w:firstLine="420"/>
              <w:rPr>
                <w:rFonts w:hint="eastAsia" w:ascii="Times New Roman" w:hAnsi="Times New Roman"/>
                <w:color w:val="auto"/>
                <w:lang w:val="en-US" w:eastAsia="zh-CN"/>
              </w:rPr>
            </w:pPr>
            <w:r>
              <w:rPr>
                <w:rFonts w:hint="eastAsia" w:ascii="Times New Roman" w:hAnsi="Times New Roman"/>
                <w:color w:val="auto"/>
                <w:lang w:val="en-US" w:eastAsia="zh-CN"/>
              </w:rPr>
              <w:t>雨水监测结果</w:t>
            </w:r>
          </w:p>
          <w:p w14:paraId="17628169">
            <w:pPr>
              <w:pStyle w:val="37"/>
              <w:spacing w:before="0" w:beforeLines="0"/>
              <w:ind w:firstLine="420"/>
              <w:rPr>
                <w:rFonts w:hint="default" w:ascii="Times New Roman" w:hAnsi="Times New Roman" w:eastAsia="宋体" w:cs="Times New Roman"/>
                <w:color w:val="auto"/>
              </w:rPr>
            </w:pPr>
            <w:r>
              <w:rPr>
                <w:rFonts w:ascii="Times New Roman" w:hAnsi="Times New Roman" w:eastAsia="宋体" w:cs="Times New Roman"/>
                <w:color w:val="auto"/>
              </w:rPr>
              <w:t>废水监测结果</w:t>
            </w:r>
            <w:r>
              <w:rPr>
                <w:rFonts w:hint="default" w:ascii="Times New Roman" w:hAnsi="Times New Roman" w:eastAsia="宋体" w:cs="Times New Roman"/>
                <w:color w:val="auto"/>
              </w:rPr>
              <w:t>详见表</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14:paraId="1849FC24">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 xml:space="preserve"> 废水监测结果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89"/>
              <w:gridCol w:w="924"/>
              <w:gridCol w:w="1443"/>
              <w:gridCol w:w="1443"/>
              <w:gridCol w:w="1445"/>
              <w:gridCol w:w="1443"/>
              <w:gridCol w:w="516"/>
              <w:gridCol w:w="590"/>
            </w:tblGrid>
            <w:tr w14:paraId="1C5E93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restart"/>
                  <w:vAlign w:val="center"/>
                </w:tcPr>
                <w:p w14:paraId="3D38710B">
                  <w:pPr>
                    <w:pStyle w:val="52"/>
                    <w:rPr>
                      <w:rFonts w:ascii="Times New Roman" w:hAnsi="Times New Roman"/>
                      <w:b/>
                      <w:bCs/>
                      <w:color w:val="auto"/>
                      <w:szCs w:val="18"/>
                    </w:rPr>
                  </w:pPr>
                  <w:r>
                    <w:rPr>
                      <w:rFonts w:ascii="Times New Roman" w:hAnsi="Times New Roman"/>
                      <w:b/>
                      <w:bCs/>
                      <w:color w:val="auto"/>
                      <w:szCs w:val="18"/>
                    </w:rPr>
                    <w:t>采样点</w:t>
                  </w:r>
                </w:p>
              </w:tc>
              <w:tc>
                <w:tcPr>
                  <w:tcW w:w="557" w:type="pct"/>
                  <w:vMerge w:val="restart"/>
                  <w:vAlign w:val="center"/>
                </w:tcPr>
                <w:p w14:paraId="657A1A72">
                  <w:pPr>
                    <w:pStyle w:val="52"/>
                    <w:rPr>
                      <w:rFonts w:ascii="Times New Roman" w:hAnsi="Times New Roman"/>
                      <w:b/>
                      <w:bCs/>
                      <w:color w:val="auto"/>
                      <w:szCs w:val="18"/>
                    </w:rPr>
                  </w:pPr>
                  <w:r>
                    <w:rPr>
                      <w:rFonts w:ascii="Times New Roman" w:hAnsi="Times New Roman"/>
                      <w:b/>
                      <w:bCs/>
                      <w:color w:val="auto"/>
                      <w:szCs w:val="18"/>
                    </w:rPr>
                    <w:t>检测项目</w:t>
                  </w:r>
                </w:p>
              </w:tc>
              <w:tc>
                <w:tcPr>
                  <w:tcW w:w="3481" w:type="pct"/>
                  <w:gridSpan w:val="4"/>
                  <w:vAlign w:val="center"/>
                </w:tcPr>
                <w:p w14:paraId="6213B5B0">
                  <w:pPr>
                    <w:pStyle w:val="52"/>
                    <w:rPr>
                      <w:rFonts w:ascii="Times New Roman" w:hAnsi="Times New Roman"/>
                      <w:b/>
                      <w:bCs/>
                      <w:color w:val="auto"/>
                      <w:szCs w:val="18"/>
                    </w:rPr>
                  </w:pPr>
                  <w:r>
                    <w:rPr>
                      <w:rFonts w:ascii="Times New Roman" w:hAnsi="Times New Roman"/>
                      <w:b/>
                      <w:bCs/>
                      <w:color w:val="auto"/>
                      <w:szCs w:val="18"/>
                    </w:rPr>
                    <w:t>检测结果</w:t>
                  </w:r>
                </w:p>
              </w:tc>
              <w:tc>
                <w:tcPr>
                  <w:tcW w:w="311" w:type="pct"/>
                  <w:vMerge w:val="restart"/>
                  <w:vAlign w:val="center"/>
                </w:tcPr>
                <w:p w14:paraId="6CC02244">
                  <w:pPr>
                    <w:pStyle w:val="52"/>
                    <w:rPr>
                      <w:rFonts w:ascii="Times New Roman" w:hAnsi="Times New Roman"/>
                      <w:b/>
                      <w:bCs/>
                      <w:color w:val="auto"/>
                      <w:szCs w:val="18"/>
                    </w:rPr>
                  </w:pPr>
                  <w:r>
                    <w:rPr>
                      <w:rFonts w:ascii="Times New Roman" w:hAnsi="Times New Roman"/>
                      <w:b/>
                      <w:bCs/>
                      <w:color w:val="auto"/>
                      <w:szCs w:val="18"/>
                    </w:rPr>
                    <w:t>标准限值</w:t>
                  </w:r>
                </w:p>
              </w:tc>
              <w:tc>
                <w:tcPr>
                  <w:tcW w:w="355" w:type="pct"/>
                  <w:vMerge w:val="restart"/>
                  <w:vAlign w:val="center"/>
                </w:tcPr>
                <w:p w14:paraId="7D439D2E">
                  <w:pPr>
                    <w:pStyle w:val="52"/>
                    <w:rPr>
                      <w:rFonts w:ascii="Times New Roman" w:hAnsi="Times New Roman"/>
                      <w:b/>
                      <w:bCs/>
                      <w:color w:val="auto"/>
                      <w:szCs w:val="18"/>
                    </w:rPr>
                  </w:pPr>
                  <w:r>
                    <w:rPr>
                      <w:rFonts w:ascii="Times New Roman" w:hAnsi="Times New Roman"/>
                      <w:b/>
                      <w:bCs/>
                      <w:color w:val="auto"/>
                      <w:szCs w:val="18"/>
                    </w:rPr>
                    <w:t>达标情况</w:t>
                  </w:r>
                </w:p>
              </w:tc>
            </w:tr>
            <w:tr w14:paraId="7A32E7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continue"/>
                  <w:vAlign w:val="center"/>
                </w:tcPr>
                <w:p w14:paraId="6DA6A325">
                  <w:pPr>
                    <w:pStyle w:val="52"/>
                    <w:rPr>
                      <w:rFonts w:ascii="Times New Roman" w:hAnsi="Times New Roman"/>
                      <w:color w:val="auto"/>
                      <w:szCs w:val="18"/>
                    </w:rPr>
                  </w:pPr>
                </w:p>
              </w:tc>
              <w:tc>
                <w:tcPr>
                  <w:tcW w:w="557" w:type="pct"/>
                  <w:vMerge w:val="continue"/>
                  <w:vAlign w:val="center"/>
                </w:tcPr>
                <w:p w14:paraId="0A34FFE8">
                  <w:pPr>
                    <w:pStyle w:val="52"/>
                    <w:rPr>
                      <w:rFonts w:ascii="Times New Roman" w:hAnsi="Times New Roman"/>
                      <w:color w:val="auto"/>
                      <w:szCs w:val="18"/>
                    </w:rPr>
                  </w:pPr>
                </w:p>
              </w:tc>
              <w:tc>
                <w:tcPr>
                  <w:tcW w:w="1740" w:type="pct"/>
                  <w:gridSpan w:val="2"/>
                  <w:vAlign w:val="center"/>
                </w:tcPr>
                <w:p w14:paraId="47C13E3B">
                  <w:pPr>
                    <w:pStyle w:val="52"/>
                    <w:rPr>
                      <w:rFonts w:ascii="Times New Roman" w:hAnsi="Times New Roman"/>
                      <w:color w:val="auto"/>
                      <w:szCs w:val="18"/>
                    </w:rPr>
                  </w:pPr>
                  <w:r>
                    <w:rPr>
                      <w:rFonts w:ascii="Times New Roman" w:hAnsi="Times New Roman"/>
                      <w:b/>
                      <w:bCs/>
                      <w:color w:val="auto"/>
                      <w:szCs w:val="18"/>
                    </w:rPr>
                    <w:t>202</w:t>
                  </w:r>
                  <w:r>
                    <w:rPr>
                      <w:rFonts w:hint="eastAsia" w:ascii="Times New Roman" w:hAnsi="Times New Roman"/>
                      <w:b/>
                      <w:bCs/>
                      <w:color w:val="auto"/>
                      <w:szCs w:val="18"/>
                      <w:lang w:val="en-US" w:eastAsia="zh-CN"/>
                    </w:rPr>
                    <w:t>5</w:t>
                  </w:r>
                  <w:r>
                    <w:rPr>
                      <w:rFonts w:ascii="Times New Roman" w:hAnsi="Times New Roman"/>
                      <w:b/>
                      <w:bCs/>
                      <w:color w:val="auto"/>
                      <w:szCs w:val="18"/>
                    </w:rPr>
                    <w:t>年</w:t>
                  </w:r>
                  <w:r>
                    <w:rPr>
                      <w:rFonts w:hint="eastAsia" w:ascii="Times New Roman" w:hAnsi="Times New Roman"/>
                      <w:b/>
                      <w:bCs/>
                      <w:color w:val="auto"/>
                      <w:szCs w:val="18"/>
                      <w:lang w:val="en-US" w:eastAsia="zh-CN"/>
                    </w:rPr>
                    <w:t>07</w:t>
                  </w:r>
                  <w:r>
                    <w:rPr>
                      <w:rFonts w:hint="eastAsia" w:ascii="Times New Roman" w:hAnsi="Times New Roman"/>
                      <w:b/>
                      <w:bCs/>
                      <w:color w:val="auto"/>
                      <w:szCs w:val="18"/>
                    </w:rPr>
                    <w:t>月</w:t>
                  </w:r>
                  <w:r>
                    <w:rPr>
                      <w:rFonts w:hint="eastAsia" w:ascii="Times New Roman" w:hAnsi="Times New Roman"/>
                      <w:b/>
                      <w:bCs/>
                      <w:color w:val="auto"/>
                      <w:szCs w:val="18"/>
                      <w:lang w:val="en-US" w:eastAsia="zh-CN"/>
                    </w:rPr>
                    <w:t>08</w:t>
                  </w:r>
                  <w:r>
                    <w:rPr>
                      <w:rFonts w:hint="eastAsia" w:ascii="Times New Roman" w:hAnsi="Times New Roman"/>
                      <w:b/>
                      <w:bCs/>
                      <w:color w:val="auto"/>
                      <w:szCs w:val="18"/>
                    </w:rPr>
                    <w:t>日</w:t>
                  </w:r>
                </w:p>
              </w:tc>
              <w:tc>
                <w:tcPr>
                  <w:tcW w:w="1741" w:type="pct"/>
                  <w:gridSpan w:val="2"/>
                  <w:vAlign w:val="center"/>
                </w:tcPr>
                <w:p w14:paraId="10976534">
                  <w:pPr>
                    <w:pStyle w:val="52"/>
                    <w:rPr>
                      <w:rFonts w:ascii="Times New Roman" w:hAnsi="Times New Roman"/>
                      <w:b/>
                      <w:bCs/>
                      <w:color w:val="auto"/>
                      <w:szCs w:val="18"/>
                    </w:rPr>
                  </w:pPr>
                  <w:r>
                    <w:rPr>
                      <w:rFonts w:ascii="Times New Roman" w:hAnsi="Times New Roman"/>
                      <w:b/>
                      <w:bCs/>
                      <w:color w:val="auto"/>
                      <w:szCs w:val="18"/>
                    </w:rPr>
                    <w:t>202</w:t>
                  </w:r>
                  <w:r>
                    <w:rPr>
                      <w:rFonts w:hint="eastAsia" w:ascii="Times New Roman" w:hAnsi="Times New Roman"/>
                      <w:b/>
                      <w:bCs/>
                      <w:color w:val="auto"/>
                      <w:szCs w:val="18"/>
                      <w:lang w:val="en-US" w:eastAsia="zh-CN"/>
                    </w:rPr>
                    <w:t>5</w:t>
                  </w:r>
                  <w:r>
                    <w:rPr>
                      <w:rFonts w:ascii="Times New Roman" w:hAnsi="Times New Roman"/>
                      <w:b/>
                      <w:bCs/>
                      <w:color w:val="auto"/>
                      <w:szCs w:val="18"/>
                    </w:rPr>
                    <w:t>年</w:t>
                  </w:r>
                  <w:r>
                    <w:rPr>
                      <w:rFonts w:hint="eastAsia" w:ascii="Times New Roman" w:hAnsi="Times New Roman"/>
                      <w:b/>
                      <w:bCs/>
                      <w:color w:val="auto"/>
                      <w:szCs w:val="18"/>
                      <w:lang w:val="en-US" w:eastAsia="zh-CN"/>
                    </w:rPr>
                    <w:t>07</w:t>
                  </w:r>
                  <w:r>
                    <w:rPr>
                      <w:rFonts w:hint="eastAsia" w:ascii="Times New Roman" w:hAnsi="Times New Roman"/>
                      <w:b/>
                      <w:bCs/>
                      <w:color w:val="auto"/>
                      <w:szCs w:val="18"/>
                    </w:rPr>
                    <w:t>月</w:t>
                  </w:r>
                  <w:r>
                    <w:rPr>
                      <w:rFonts w:hint="eastAsia" w:ascii="Times New Roman" w:hAnsi="Times New Roman"/>
                      <w:b/>
                      <w:bCs/>
                      <w:color w:val="auto"/>
                      <w:szCs w:val="18"/>
                      <w:lang w:val="en-US" w:eastAsia="zh-CN"/>
                    </w:rPr>
                    <w:t>09</w:t>
                  </w:r>
                  <w:r>
                    <w:rPr>
                      <w:rFonts w:hint="eastAsia" w:ascii="Times New Roman" w:hAnsi="Times New Roman"/>
                      <w:b/>
                      <w:bCs/>
                      <w:color w:val="auto"/>
                      <w:szCs w:val="18"/>
                    </w:rPr>
                    <w:t>日</w:t>
                  </w:r>
                </w:p>
              </w:tc>
              <w:tc>
                <w:tcPr>
                  <w:tcW w:w="311" w:type="pct"/>
                  <w:vMerge w:val="continue"/>
                  <w:vAlign w:val="center"/>
                </w:tcPr>
                <w:p w14:paraId="324C9020">
                  <w:pPr>
                    <w:pStyle w:val="52"/>
                    <w:rPr>
                      <w:rFonts w:ascii="Times New Roman" w:hAnsi="Times New Roman"/>
                      <w:color w:val="auto"/>
                      <w:szCs w:val="18"/>
                    </w:rPr>
                  </w:pPr>
                </w:p>
              </w:tc>
              <w:tc>
                <w:tcPr>
                  <w:tcW w:w="355" w:type="pct"/>
                  <w:vMerge w:val="continue"/>
                  <w:vAlign w:val="center"/>
                </w:tcPr>
                <w:p w14:paraId="52EF25AE">
                  <w:pPr>
                    <w:pStyle w:val="52"/>
                    <w:rPr>
                      <w:rFonts w:ascii="Times New Roman" w:hAnsi="Times New Roman"/>
                      <w:color w:val="auto"/>
                      <w:szCs w:val="18"/>
                    </w:rPr>
                  </w:pPr>
                </w:p>
              </w:tc>
            </w:tr>
            <w:tr w14:paraId="7D507E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continue"/>
                  <w:vAlign w:val="center"/>
                </w:tcPr>
                <w:p w14:paraId="303A9FE2">
                  <w:pPr>
                    <w:pStyle w:val="52"/>
                    <w:rPr>
                      <w:rFonts w:ascii="Times New Roman" w:hAnsi="Times New Roman"/>
                      <w:color w:val="auto"/>
                      <w:szCs w:val="18"/>
                    </w:rPr>
                  </w:pPr>
                </w:p>
              </w:tc>
              <w:tc>
                <w:tcPr>
                  <w:tcW w:w="557" w:type="pct"/>
                  <w:vMerge w:val="continue"/>
                  <w:vAlign w:val="center"/>
                </w:tcPr>
                <w:p w14:paraId="171FB156">
                  <w:pPr>
                    <w:pStyle w:val="52"/>
                    <w:rPr>
                      <w:rFonts w:ascii="Times New Roman" w:hAnsi="Times New Roman"/>
                      <w:color w:val="auto"/>
                      <w:szCs w:val="18"/>
                    </w:rPr>
                  </w:pPr>
                </w:p>
              </w:tc>
              <w:tc>
                <w:tcPr>
                  <w:tcW w:w="870" w:type="pct"/>
                  <w:vAlign w:val="center"/>
                </w:tcPr>
                <w:p w14:paraId="42F1420C">
                  <w:pPr>
                    <w:pStyle w:val="52"/>
                    <w:rPr>
                      <w:rFonts w:hint="default"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870" w:type="pct"/>
                  <w:vAlign w:val="center"/>
                </w:tcPr>
                <w:p w14:paraId="60874FA4">
                  <w:pPr>
                    <w:pStyle w:val="52"/>
                    <w:rPr>
                      <w:rFonts w:hint="default" w:ascii="Times New Roman" w:hAnsi="Times New Roman" w:eastAsia="宋体"/>
                      <w:color w:val="auto"/>
                      <w:szCs w:val="18"/>
                      <w:lang w:val="en-US" w:eastAsia="zh-CN"/>
                    </w:rPr>
                  </w:pPr>
                  <w:r>
                    <w:rPr>
                      <w:rFonts w:hint="eastAsia" w:ascii="Times New Roman" w:hAnsi="Times New Roman"/>
                      <w:color w:val="auto"/>
                      <w:szCs w:val="18"/>
                      <w:lang w:val="en-US" w:eastAsia="zh-CN"/>
                    </w:rPr>
                    <w:t>第二次</w:t>
                  </w:r>
                </w:p>
              </w:tc>
              <w:tc>
                <w:tcPr>
                  <w:tcW w:w="871" w:type="pct"/>
                  <w:vAlign w:val="center"/>
                </w:tcPr>
                <w:p w14:paraId="167CAE54">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第一次</w:t>
                  </w:r>
                </w:p>
              </w:tc>
              <w:tc>
                <w:tcPr>
                  <w:tcW w:w="870" w:type="pct"/>
                  <w:vAlign w:val="center"/>
                </w:tcPr>
                <w:p w14:paraId="1C042213">
                  <w:pPr>
                    <w:pStyle w:val="52"/>
                    <w:rPr>
                      <w:rFonts w:hint="eastAsia" w:ascii="Times New Roman" w:hAnsi="Times New Roman"/>
                      <w:color w:val="auto"/>
                      <w:szCs w:val="18"/>
                      <w:lang w:val="en-US" w:eastAsia="zh-CN"/>
                    </w:rPr>
                  </w:pPr>
                  <w:r>
                    <w:rPr>
                      <w:rFonts w:hint="eastAsia" w:ascii="Times New Roman" w:hAnsi="Times New Roman"/>
                      <w:color w:val="auto"/>
                      <w:szCs w:val="18"/>
                      <w:lang w:val="en-US" w:eastAsia="zh-CN"/>
                    </w:rPr>
                    <w:t>第二次</w:t>
                  </w:r>
                </w:p>
              </w:tc>
              <w:tc>
                <w:tcPr>
                  <w:tcW w:w="311" w:type="pct"/>
                  <w:vMerge w:val="continue"/>
                  <w:vAlign w:val="center"/>
                </w:tcPr>
                <w:p w14:paraId="1A8EB56A">
                  <w:pPr>
                    <w:pStyle w:val="52"/>
                    <w:rPr>
                      <w:rFonts w:ascii="Times New Roman" w:hAnsi="Times New Roman"/>
                      <w:color w:val="auto"/>
                      <w:szCs w:val="18"/>
                    </w:rPr>
                  </w:pPr>
                </w:p>
              </w:tc>
              <w:tc>
                <w:tcPr>
                  <w:tcW w:w="355" w:type="pct"/>
                  <w:vMerge w:val="continue"/>
                  <w:vAlign w:val="center"/>
                </w:tcPr>
                <w:p w14:paraId="1802ECEA">
                  <w:pPr>
                    <w:pStyle w:val="52"/>
                    <w:rPr>
                      <w:rFonts w:ascii="Times New Roman" w:hAnsi="Times New Roman"/>
                      <w:color w:val="auto"/>
                      <w:szCs w:val="18"/>
                    </w:rPr>
                  </w:pPr>
                </w:p>
              </w:tc>
            </w:tr>
            <w:tr w14:paraId="4148D3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restart"/>
                  <w:vAlign w:val="center"/>
                </w:tcPr>
                <w:p w14:paraId="711FBBA2">
                  <w:pPr>
                    <w:pStyle w:val="52"/>
                    <w:rPr>
                      <w:rFonts w:ascii="Times New Roman" w:hAnsi="Times New Roman"/>
                      <w:color w:val="auto"/>
                      <w:szCs w:val="18"/>
                    </w:rPr>
                  </w:pPr>
                  <w:r>
                    <w:rPr>
                      <w:rFonts w:hint="eastAsia" w:ascii="Times New Roman" w:hAnsi="Times New Roman"/>
                      <w:color w:val="auto"/>
                      <w:szCs w:val="18"/>
                      <w:lang w:val="en-US" w:eastAsia="zh-CN"/>
                    </w:rPr>
                    <w:t>雨水</w:t>
                  </w:r>
                  <w:r>
                    <w:rPr>
                      <w:rFonts w:hint="eastAsia" w:ascii="Times New Roman" w:hAnsi="Times New Roman"/>
                      <w:color w:val="auto"/>
                      <w:szCs w:val="18"/>
                    </w:rPr>
                    <w:t>排放口</w:t>
                  </w:r>
                </w:p>
              </w:tc>
              <w:tc>
                <w:tcPr>
                  <w:tcW w:w="557" w:type="pct"/>
                  <w:vAlign w:val="center"/>
                </w:tcPr>
                <w:p w14:paraId="79D88221">
                  <w:pPr>
                    <w:pStyle w:val="52"/>
                    <w:rPr>
                      <w:rFonts w:ascii="Times New Roman" w:hAnsi="Times New Roman"/>
                      <w:color w:val="auto"/>
                      <w:szCs w:val="21"/>
                    </w:rPr>
                  </w:pPr>
                  <w:r>
                    <w:rPr>
                      <w:rFonts w:ascii="Times New Roman" w:hAnsi="Times New Roman"/>
                      <w:color w:val="auto"/>
                      <w:szCs w:val="21"/>
                    </w:rPr>
                    <w:t>pH值</w:t>
                  </w:r>
                </w:p>
              </w:tc>
              <w:tc>
                <w:tcPr>
                  <w:tcW w:w="870" w:type="pct"/>
                  <w:vAlign w:val="center"/>
                </w:tcPr>
                <w:p w14:paraId="205B1692">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870" w:type="pct"/>
                  <w:vAlign w:val="center"/>
                </w:tcPr>
                <w:p w14:paraId="4D5D453D">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w:t>
                  </w:r>
                </w:p>
              </w:tc>
              <w:tc>
                <w:tcPr>
                  <w:tcW w:w="871" w:type="pct"/>
                  <w:vAlign w:val="center"/>
                </w:tcPr>
                <w:p w14:paraId="0123039D">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w:t>
                  </w:r>
                </w:p>
              </w:tc>
              <w:tc>
                <w:tcPr>
                  <w:tcW w:w="870" w:type="pct"/>
                  <w:vAlign w:val="center"/>
                </w:tcPr>
                <w:p w14:paraId="7892A013">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w:t>
                  </w:r>
                </w:p>
              </w:tc>
              <w:tc>
                <w:tcPr>
                  <w:tcW w:w="311" w:type="pct"/>
                  <w:tcBorders>
                    <w:left w:val="single" w:color="auto" w:sz="4" w:space="0"/>
                  </w:tcBorders>
                  <w:vAlign w:val="center"/>
                </w:tcPr>
                <w:p w14:paraId="385622EF">
                  <w:pPr>
                    <w:pStyle w:val="52"/>
                    <w:rPr>
                      <w:rFonts w:ascii="Times New Roman" w:hAnsi="Times New Roman"/>
                      <w:color w:val="auto"/>
                      <w:szCs w:val="21"/>
                    </w:rPr>
                  </w:pPr>
                  <w:r>
                    <w:rPr>
                      <w:rFonts w:hint="eastAsia" w:ascii="Times New Roman" w:hAnsi="Times New Roman"/>
                      <w:color w:val="auto"/>
                      <w:szCs w:val="21"/>
                    </w:rPr>
                    <w:t>6~9</w:t>
                  </w:r>
                </w:p>
              </w:tc>
              <w:tc>
                <w:tcPr>
                  <w:tcW w:w="355" w:type="pct"/>
                  <w:vAlign w:val="center"/>
                </w:tcPr>
                <w:p w14:paraId="2ECDEFDF">
                  <w:pPr>
                    <w:pStyle w:val="52"/>
                    <w:rPr>
                      <w:rFonts w:ascii="Times New Roman" w:hAnsi="Times New Roman"/>
                      <w:color w:val="auto"/>
                      <w:szCs w:val="18"/>
                    </w:rPr>
                  </w:pPr>
                  <w:r>
                    <w:rPr>
                      <w:rFonts w:hint="eastAsia" w:ascii="Times New Roman" w:hAnsi="Times New Roman"/>
                      <w:color w:val="auto"/>
                      <w:szCs w:val="18"/>
                    </w:rPr>
                    <w:t>达标</w:t>
                  </w:r>
                </w:p>
              </w:tc>
            </w:tr>
            <w:tr w14:paraId="46E2DC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continue"/>
                  <w:vAlign w:val="center"/>
                </w:tcPr>
                <w:p w14:paraId="61055887">
                  <w:pPr>
                    <w:pStyle w:val="52"/>
                    <w:rPr>
                      <w:rFonts w:ascii="Times New Roman" w:hAnsi="Times New Roman"/>
                      <w:color w:val="auto"/>
                      <w:szCs w:val="18"/>
                    </w:rPr>
                  </w:pPr>
                </w:p>
              </w:tc>
              <w:tc>
                <w:tcPr>
                  <w:tcW w:w="557" w:type="pct"/>
                  <w:vAlign w:val="center"/>
                </w:tcPr>
                <w:p w14:paraId="0D23E73C">
                  <w:pPr>
                    <w:pStyle w:val="52"/>
                    <w:rPr>
                      <w:rFonts w:ascii="Times New Roman" w:hAnsi="Times New Roman"/>
                      <w:color w:val="auto"/>
                      <w:szCs w:val="21"/>
                    </w:rPr>
                  </w:pPr>
                  <w:r>
                    <w:rPr>
                      <w:rFonts w:ascii="Times New Roman" w:hAnsi="Times New Roman"/>
                      <w:color w:val="auto"/>
                      <w:szCs w:val="21"/>
                    </w:rPr>
                    <w:t>化学需氧量</w:t>
                  </w:r>
                </w:p>
              </w:tc>
              <w:tc>
                <w:tcPr>
                  <w:tcW w:w="870" w:type="pct"/>
                  <w:vAlign w:val="center"/>
                </w:tcPr>
                <w:p w14:paraId="26FA8075">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870" w:type="pct"/>
                  <w:vAlign w:val="center"/>
                </w:tcPr>
                <w:p w14:paraId="63A8058E">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c>
                <w:tcPr>
                  <w:tcW w:w="871" w:type="pct"/>
                  <w:vAlign w:val="center"/>
                </w:tcPr>
                <w:p w14:paraId="2B184FF7">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870" w:type="pct"/>
                  <w:vAlign w:val="center"/>
                </w:tcPr>
                <w:p w14:paraId="7A3B9347">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311" w:type="pct"/>
                  <w:tcBorders>
                    <w:left w:val="single" w:color="auto" w:sz="4" w:space="0"/>
                  </w:tcBorders>
                  <w:vAlign w:val="center"/>
                </w:tcPr>
                <w:p w14:paraId="73CD1ABB">
                  <w:pPr>
                    <w:pStyle w:val="52"/>
                    <w:rPr>
                      <w:rFonts w:ascii="Times New Roman" w:hAnsi="Times New Roman"/>
                      <w:color w:val="auto"/>
                      <w:szCs w:val="21"/>
                    </w:rPr>
                  </w:pPr>
                  <w:r>
                    <w:rPr>
                      <w:rFonts w:hint="eastAsia" w:ascii="Times New Roman" w:hAnsi="Times New Roman"/>
                      <w:color w:val="auto"/>
                      <w:szCs w:val="21"/>
                    </w:rPr>
                    <w:t>50</w:t>
                  </w:r>
                </w:p>
              </w:tc>
              <w:tc>
                <w:tcPr>
                  <w:tcW w:w="355" w:type="pct"/>
                  <w:vAlign w:val="center"/>
                </w:tcPr>
                <w:p w14:paraId="2C01BEC9">
                  <w:pPr>
                    <w:pStyle w:val="52"/>
                    <w:rPr>
                      <w:rFonts w:ascii="Times New Roman" w:hAnsi="Times New Roman"/>
                      <w:color w:val="auto"/>
                      <w:szCs w:val="18"/>
                    </w:rPr>
                  </w:pPr>
                  <w:r>
                    <w:rPr>
                      <w:rFonts w:hint="eastAsia" w:ascii="Times New Roman" w:hAnsi="Times New Roman"/>
                      <w:color w:val="auto"/>
                      <w:szCs w:val="18"/>
                    </w:rPr>
                    <w:t>达标</w:t>
                  </w:r>
                </w:p>
              </w:tc>
            </w:tr>
            <w:tr w14:paraId="1FCC8C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continue"/>
                  <w:vAlign w:val="center"/>
                </w:tcPr>
                <w:p w14:paraId="4ADDAFF4">
                  <w:pPr>
                    <w:pStyle w:val="52"/>
                    <w:rPr>
                      <w:rFonts w:ascii="Times New Roman" w:hAnsi="Times New Roman"/>
                      <w:color w:val="auto"/>
                      <w:szCs w:val="18"/>
                    </w:rPr>
                  </w:pPr>
                </w:p>
              </w:tc>
              <w:tc>
                <w:tcPr>
                  <w:tcW w:w="557" w:type="pct"/>
                  <w:vAlign w:val="center"/>
                </w:tcPr>
                <w:p w14:paraId="19AB567C">
                  <w:pPr>
                    <w:pStyle w:val="52"/>
                    <w:rPr>
                      <w:rFonts w:ascii="Times New Roman" w:hAnsi="Times New Roman"/>
                      <w:color w:val="auto"/>
                      <w:szCs w:val="21"/>
                    </w:rPr>
                  </w:pPr>
                  <w:r>
                    <w:rPr>
                      <w:rFonts w:ascii="Times New Roman" w:hAnsi="Times New Roman"/>
                      <w:color w:val="auto"/>
                      <w:szCs w:val="21"/>
                    </w:rPr>
                    <w:t>氨氮</w:t>
                  </w:r>
                </w:p>
              </w:tc>
              <w:tc>
                <w:tcPr>
                  <w:tcW w:w="870" w:type="pct"/>
                  <w:vAlign w:val="center"/>
                </w:tcPr>
                <w:p w14:paraId="779B11CD">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0.049</w:t>
                  </w:r>
                </w:p>
              </w:tc>
              <w:tc>
                <w:tcPr>
                  <w:tcW w:w="870" w:type="pct"/>
                  <w:vAlign w:val="center"/>
                </w:tcPr>
                <w:p w14:paraId="72044B55">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0.034</w:t>
                  </w:r>
                </w:p>
              </w:tc>
              <w:tc>
                <w:tcPr>
                  <w:tcW w:w="871" w:type="pct"/>
                  <w:vAlign w:val="center"/>
                </w:tcPr>
                <w:p w14:paraId="7AA0C47D">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0.266</w:t>
                  </w:r>
                </w:p>
              </w:tc>
              <w:tc>
                <w:tcPr>
                  <w:tcW w:w="870" w:type="pct"/>
                  <w:vAlign w:val="center"/>
                </w:tcPr>
                <w:p w14:paraId="474FB4E1">
                  <w:pPr>
                    <w:pStyle w:val="52"/>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0.228</w:t>
                  </w:r>
                </w:p>
              </w:tc>
              <w:tc>
                <w:tcPr>
                  <w:tcW w:w="311" w:type="pct"/>
                  <w:tcBorders>
                    <w:left w:val="single" w:color="auto" w:sz="4" w:space="0"/>
                  </w:tcBorders>
                  <w:vAlign w:val="center"/>
                </w:tcPr>
                <w:p w14:paraId="489BFA73">
                  <w:pPr>
                    <w:pStyle w:val="52"/>
                    <w:rPr>
                      <w:rFonts w:ascii="Times New Roman" w:hAnsi="Times New Roman"/>
                      <w:color w:val="auto"/>
                      <w:szCs w:val="21"/>
                    </w:rPr>
                  </w:pPr>
                  <w:r>
                    <w:rPr>
                      <w:rFonts w:hint="eastAsia" w:ascii="Times New Roman" w:hAnsi="Times New Roman"/>
                      <w:color w:val="auto"/>
                      <w:szCs w:val="21"/>
                    </w:rPr>
                    <w:t>35</w:t>
                  </w:r>
                </w:p>
              </w:tc>
              <w:tc>
                <w:tcPr>
                  <w:tcW w:w="355" w:type="pct"/>
                  <w:vAlign w:val="center"/>
                </w:tcPr>
                <w:p w14:paraId="07AA88BB">
                  <w:pPr>
                    <w:pStyle w:val="52"/>
                    <w:rPr>
                      <w:rFonts w:ascii="Times New Roman" w:hAnsi="Times New Roman"/>
                      <w:color w:val="auto"/>
                      <w:szCs w:val="18"/>
                    </w:rPr>
                  </w:pPr>
                  <w:r>
                    <w:rPr>
                      <w:rFonts w:hint="eastAsia" w:ascii="Times New Roman" w:hAnsi="Times New Roman"/>
                      <w:color w:val="auto"/>
                      <w:szCs w:val="18"/>
                    </w:rPr>
                    <w:t>达标</w:t>
                  </w:r>
                </w:p>
              </w:tc>
            </w:tr>
            <w:tr w14:paraId="60C3B3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295" w:type="pct"/>
                  <w:vMerge w:val="continue"/>
                  <w:vAlign w:val="center"/>
                </w:tcPr>
                <w:p w14:paraId="4990F13E">
                  <w:pPr>
                    <w:pStyle w:val="52"/>
                    <w:rPr>
                      <w:rFonts w:ascii="Times New Roman" w:hAnsi="Times New Roman"/>
                      <w:color w:val="auto"/>
                      <w:szCs w:val="18"/>
                    </w:rPr>
                  </w:pPr>
                </w:p>
              </w:tc>
              <w:tc>
                <w:tcPr>
                  <w:tcW w:w="557" w:type="pct"/>
                  <w:vAlign w:val="center"/>
                </w:tcPr>
                <w:p w14:paraId="7DE7267D">
                  <w:pPr>
                    <w:pStyle w:val="52"/>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色度</w:t>
                  </w:r>
                </w:p>
              </w:tc>
              <w:tc>
                <w:tcPr>
                  <w:tcW w:w="870" w:type="pct"/>
                  <w:vAlign w:val="center"/>
                </w:tcPr>
                <w:p w14:paraId="5BBC8605">
                  <w:pPr>
                    <w:pStyle w:val="52"/>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w:t>
                  </w:r>
                </w:p>
              </w:tc>
              <w:tc>
                <w:tcPr>
                  <w:tcW w:w="870" w:type="pct"/>
                  <w:vAlign w:val="center"/>
                </w:tcPr>
                <w:p w14:paraId="62A100B7">
                  <w:pPr>
                    <w:pStyle w:val="52"/>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w:t>
                  </w:r>
                </w:p>
              </w:tc>
              <w:tc>
                <w:tcPr>
                  <w:tcW w:w="871" w:type="pct"/>
                  <w:vAlign w:val="center"/>
                </w:tcPr>
                <w:p w14:paraId="53E0A2A9">
                  <w:pPr>
                    <w:pStyle w:val="52"/>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w:t>
                  </w:r>
                </w:p>
              </w:tc>
              <w:tc>
                <w:tcPr>
                  <w:tcW w:w="870" w:type="pct"/>
                  <w:vAlign w:val="center"/>
                </w:tcPr>
                <w:p w14:paraId="4D97634B">
                  <w:pPr>
                    <w:pStyle w:val="52"/>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2</w:t>
                  </w:r>
                </w:p>
              </w:tc>
              <w:tc>
                <w:tcPr>
                  <w:tcW w:w="311" w:type="pct"/>
                  <w:tcBorders>
                    <w:left w:val="single" w:color="auto" w:sz="4" w:space="0"/>
                  </w:tcBorders>
                  <w:vAlign w:val="center"/>
                </w:tcPr>
                <w:p w14:paraId="18C9B811">
                  <w:pPr>
                    <w:pStyle w:val="52"/>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w:t>
                  </w:r>
                </w:p>
              </w:tc>
              <w:tc>
                <w:tcPr>
                  <w:tcW w:w="355" w:type="pct"/>
                  <w:vAlign w:val="center"/>
                </w:tcPr>
                <w:p w14:paraId="17F62B72">
                  <w:pPr>
                    <w:pStyle w:val="52"/>
                    <w:rPr>
                      <w:rFonts w:hint="eastAsia" w:ascii="Times New Roman" w:hAnsi="Times New Roman" w:eastAsia="宋体"/>
                      <w:color w:val="auto"/>
                      <w:szCs w:val="18"/>
                      <w:lang w:val="en-US" w:eastAsia="zh-CN"/>
                    </w:rPr>
                  </w:pPr>
                  <w:r>
                    <w:rPr>
                      <w:rFonts w:hint="eastAsia" w:ascii="Times New Roman" w:hAnsi="Times New Roman"/>
                      <w:color w:val="auto"/>
                      <w:szCs w:val="18"/>
                      <w:lang w:val="en-US" w:eastAsia="zh-CN"/>
                    </w:rPr>
                    <w:t>达标</w:t>
                  </w:r>
                </w:p>
              </w:tc>
            </w:tr>
            <w:tr w14:paraId="3B4CF7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25" w:hRule="atLeast"/>
                <w:jc w:val="center"/>
              </w:trPr>
              <w:tc>
                <w:tcPr>
                  <w:tcW w:w="5000" w:type="pct"/>
                  <w:gridSpan w:val="8"/>
                  <w:vAlign w:val="center"/>
                </w:tcPr>
                <w:p w14:paraId="1A5EE762">
                  <w:pPr>
                    <w:pStyle w:val="52"/>
                    <w:jc w:val="left"/>
                    <w:rPr>
                      <w:rFonts w:ascii="Times New Roman" w:hAnsi="Times New Roman"/>
                      <w:color w:val="auto"/>
                      <w:szCs w:val="18"/>
                    </w:rPr>
                  </w:pPr>
                  <w:r>
                    <w:rPr>
                      <w:rFonts w:ascii="Times New Roman" w:hAnsi="Times New Roman"/>
                      <w:color w:val="auto"/>
                    </w:rPr>
                    <w:t>注：pH单位为无量纲，其他</w:t>
                  </w:r>
                  <w:r>
                    <w:rPr>
                      <w:rFonts w:hint="eastAsia" w:ascii="Times New Roman" w:hAnsi="Times New Roman"/>
                      <w:color w:val="auto"/>
                    </w:rPr>
                    <w:t>检测项目</w:t>
                  </w:r>
                  <w:r>
                    <w:rPr>
                      <w:rFonts w:ascii="Times New Roman" w:hAnsi="Times New Roman"/>
                      <w:color w:val="auto"/>
                    </w:rPr>
                    <w:t>单位为mg/L。</w:t>
                  </w:r>
                </w:p>
              </w:tc>
            </w:tr>
          </w:tbl>
          <w:p w14:paraId="7E6C618D">
            <w:pPr>
              <w:pStyle w:val="37"/>
              <w:spacing w:before="65"/>
              <w:ind w:firstLine="420"/>
              <w:rPr>
                <w:rFonts w:hint="eastAsia" w:ascii="Times New Roman" w:hAnsi="Times New Roman" w:eastAsia="宋体"/>
                <w:color w:val="auto"/>
                <w:lang w:eastAsia="zh-CN"/>
              </w:rPr>
            </w:pPr>
            <w:r>
              <w:rPr>
                <w:rFonts w:ascii="Times New Roman" w:hAnsi="Times New Roman"/>
                <w:color w:val="auto"/>
              </w:rPr>
              <w:t>监测日：</w:t>
            </w:r>
            <w:r>
              <w:rPr>
                <w:rFonts w:hint="eastAsia" w:ascii="Times New Roman" w:hAnsi="Times New Roman"/>
                <w:color w:val="auto"/>
                <w:lang w:val="en-US" w:eastAsia="zh-CN"/>
              </w:rPr>
              <w:t>雨水</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7.1-7.4</w:t>
            </w:r>
            <w:r>
              <w:rPr>
                <w:rFonts w:hint="eastAsia" w:ascii="Times New Roman" w:hAnsi="Times New Roman"/>
                <w:color w:val="auto"/>
              </w:rPr>
              <w:t>、化学需氧量最大浓度为</w:t>
            </w:r>
            <w:r>
              <w:rPr>
                <w:rFonts w:hint="eastAsia" w:ascii="Times New Roman" w:hAnsi="Times New Roman"/>
                <w:color w:val="auto"/>
                <w:lang w:val="en-US" w:eastAsia="zh-CN"/>
              </w:rPr>
              <w:t>33</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0.266</w:t>
            </w:r>
            <w:r>
              <w:rPr>
                <w:rFonts w:ascii="Times New Roman" w:hAnsi="Times New Roman"/>
                <w:color w:val="auto"/>
              </w:rPr>
              <w:t>mg/L</w:t>
            </w:r>
            <w:r>
              <w:rPr>
                <w:rFonts w:hint="eastAsia" w:ascii="Times New Roman" w:hAnsi="Times New Roman"/>
                <w:color w:val="auto"/>
                <w:lang w:eastAsia="zh-CN"/>
              </w:rPr>
              <w:t>。</w:t>
            </w:r>
          </w:p>
          <w:p w14:paraId="1E09B70E">
            <w:pPr>
              <w:pStyle w:val="37"/>
              <w:numPr>
                <w:ilvl w:val="0"/>
                <w:numId w:val="0"/>
              </w:numPr>
              <w:spacing w:before="0" w:beforeLines="0"/>
              <w:ind w:firstLine="420" w:firstLineChars="200"/>
              <w:rPr>
                <w:rFonts w:hint="eastAsia" w:ascii="Times New Roman" w:hAnsi="Times New Roman" w:eastAsia="宋体"/>
                <w:color w:val="auto"/>
                <w:lang w:val="en-US" w:eastAsia="zh-CN"/>
              </w:rPr>
            </w:pPr>
            <w:r>
              <w:rPr>
                <w:rFonts w:hint="eastAsia" w:ascii="Times New Roman" w:hAnsi="Times New Roman"/>
                <w:color w:val="auto"/>
                <w:lang w:val="en-US" w:eastAsia="zh-CN"/>
              </w:rPr>
              <w:t>雨水</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w:t>
            </w:r>
            <w:r>
              <w:rPr>
                <w:rFonts w:hint="eastAsia" w:ascii="Times New Roman" w:hAnsi="Times New Roman"/>
                <w:color w:val="auto"/>
                <w:lang w:eastAsia="zh-CN"/>
              </w:rPr>
              <w:t>、</w:t>
            </w:r>
            <w:r>
              <w:rPr>
                <w:rFonts w:hint="eastAsia" w:ascii="Times New Roman" w:hAnsi="Times New Roman"/>
                <w:color w:val="auto"/>
                <w:lang w:val="en-US" w:eastAsia="zh-CN"/>
              </w:rPr>
              <w:t>氨氮</w:t>
            </w:r>
            <w:r>
              <w:rPr>
                <w:rFonts w:hint="eastAsia" w:ascii="Times New Roman" w:hAnsi="Times New Roman"/>
                <w:color w:val="auto"/>
              </w:rPr>
              <w:t>排放浓度</w:t>
            </w:r>
            <w:r>
              <w:rPr>
                <w:rFonts w:hint="eastAsia" w:ascii="Times New Roman" w:hAnsi="Times New Roman"/>
                <w:color w:val="auto"/>
                <w:lang w:val="en-US" w:eastAsia="zh-CN"/>
              </w:rPr>
              <w:t>能满足上虞区委办【2013】147号文中雨水排放要求</w:t>
            </w:r>
            <w:r>
              <w:rPr>
                <w:rFonts w:hint="eastAsia" w:ascii="Times New Roman" w:hAnsi="Times New Roman"/>
                <w:color w:val="auto"/>
                <w:lang w:eastAsia="zh-CN"/>
              </w:rPr>
              <w:t>。</w:t>
            </w:r>
          </w:p>
          <w:p w14:paraId="0593300E">
            <w:pPr>
              <w:pStyle w:val="37"/>
              <w:spacing w:before="65"/>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2、废气</w:t>
            </w:r>
          </w:p>
          <w:p w14:paraId="32275807">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highlight w:val="none"/>
              </w:rPr>
              <w:t>有组织废气监测结果</w:t>
            </w:r>
          </w:p>
          <w:p w14:paraId="09B72988">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有组织废气监测结果详见表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14:paraId="5190E943">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有组织废气监测结果</w:t>
            </w:r>
          </w:p>
          <w:tbl>
            <w:tblPr>
              <w:tblStyle w:val="18"/>
              <w:tblW w:w="83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2"/>
              <w:gridCol w:w="667"/>
              <w:gridCol w:w="637"/>
              <w:gridCol w:w="764"/>
              <w:gridCol w:w="872"/>
              <w:gridCol w:w="872"/>
              <w:gridCol w:w="872"/>
              <w:gridCol w:w="872"/>
              <w:gridCol w:w="876"/>
              <w:gridCol w:w="889"/>
              <w:gridCol w:w="511"/>
              <w:gridCol w:w="479"/>
              <w:gridCol w:w="12"/>
            </w:tblGrid>
            <w:tr w14:paraId="11B1C5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tblHeader/>
                <w:jc w:val="center"/>
              </w:trPr>
              <w:tc>
                <w:tcPr>
                  <w:tcW w:w="679" w:type="dxa"/>
                  <w:gridSpan w:val="2"/>
                  <w:vMerge w:val="restart"/>
                  <w:vAlign w:val="center"/>
                </w:tcPr>
                <w:p w14:paraId="21CFB77A">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检测</w:t>
                  </w:r>
                </w:p>
                <w:p w14:paraId="11F8F652">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点位</w:t>
                  </w:r>
                </w:p>
              </w:tc>
              <w:tc>
                <w:tcPr>
                  <w:tcW w:w="1401" w:type="dxa"/>
                  <w:gridSpan w:val="2"/>
                  <w:vMerge w:val="restart"/>
                  <w:vAlign w:val="center"/>
                </w:tcPr>
                <w:p w14:paraId="3D966D55">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检测项目</w:t>
                  </w:r>
                </w:p>
              </w:tc>
              <w:tc>
                <w:tcPr>
                  <w:tcW w:w="5253" w:type="dxa"/>
                  <w:gridSpan w:val="6"/>
                  <w:vAlign w:val="center"/>
                </w:tcPr>
                <w:p w14:paraId="26F96703">
                  <w:pPr>
                    <w:pStyle w:val="52"/>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检测结果</w:t>
                  </w:r>
                </w:p>
              </w:tc>
              <w:tc>
                <w:tcPr>
                  <w:tcW w:w="511" w:type="dxa"/>
                  <w:vMerge w:val="restart"/>
                  <w:vAlign w:val="center"/>
                </w:tcPr>
                <w:p w14:paraId="3BFBF4E0">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标准</w:t>
                  </w:r>
                </w:p>
                <w:p w14:paraId="1C5C72D5">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限值</w:t>
                  </w:r>
                </w:p>
              </w:tc>
              <w:tc>
                <w:tcPr>
                  <w:tcW w:w="479" w:type="dxa"/>
                  <w:vMerge w:val="restart"/>
                  <w:vAlign w:val="center"/>
                </w:tcPr>
                <w:p w14:paraId="14A863E1">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达标</w:t>
                  </w:r>
                </w:p>
                <w:p w14:paraId="1EA5F34A">
                  <w:pPr>
                    <w:pStyle w:val="52"/>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情况</w:t>
                  </w:r>
                </w:p>
              </w:tc>
            </w:tr>
            <w:tr w14:paraId="570C72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tblHeader/>
                <w:jc w:val="center"/>
              </w:trPr>
              <w:tc>
                <w:tcPr>
                  <w:tcW w:w="679" w:type="dxa"/>
                  <w:gridSpan w:val="2"/>
                  <w:vMerge w:val="continue"/>
                  <w:vAlign w:val="center"/>
                </w:tcPr>
                <w:p w14:paraId="383D3BD4">
                  <w:pPr>
                    <w:pStyle w:val="52"/>
                    <w:rPr>
                      <w:rFonts w:hint="default" w:ascii="Times New Roman" w:hAnsi="Times New Roman" w:cs="Times New Roman" w:eastAsiaTheme="minorEastAsia"/>
                      <w:color w:val="auto"/>
                      <w:sz w:val="18"/>
                      <w:szCs w:val="18"/>
                    </w:rPr>
                  </w:pPr>
                </w:p>
              </w:tc>
              <w:tc>
                <w:tcPr>
                  <w:tcW w:w="1401" w:type="dxa"/>
                  <w:gridSpan w:val="2"/>
                  <w:vMerge w:val="continue"/>
                  <w:vAlign w:val="center"/>
                </w:tcPr>
                <w:p w14:paraId="5E00F52A">
                  <w:pPr>
                    <w:pStyle w:val="52"/>
                    <w:rPr>
                      <w:rFonts w:hint="default" w:ascii="Times New Roman" w:hAnsi="Times New Roman" w:cs="Times New Roman" w:eastAsiaTheme="minorEastAsia"/>
                      <w:color w:val="auto"/>
                      <w:sz w:val="18"/>
                      <w:szCs w:val="18"/>
                    </w:rPr>
                  </w:pPr>
                </w:p>
              </w:tc>
              <w:tc>
                <w:tcPr>
                  <w:tcW w:w="2616" w:type="dxa"/>
                  <w:gridSpan w:val="3"/>
                  <w:vAlign w:val="center"/>
                </w:tcPr>
                <w:p w14:paraId="75EAF6C7">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07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11</w:t>
                  </w:r>
                  <w:r>
                    <w:rPr>
                      <w:rFonts w:hint="default" w:ascii="Times New Roman" w:hAnsi="Times New Roman" w:eastAsia="宋体" w:cs="Times New Roman"/>
                      <w:b w:val="0"/>
                      <w:bCs w:val="0"/>
                      <w:color w:val="auto"/>
                      <w:sz w:val="18"/>
                      <w:szCs w:val="18"/>
                      <w:lang w:val="en-US" w:eastAsia="zh-CN" w:bidi="ar-SA"/>
                    </w:rPr>
                    <w:t>日</w:t>
                  </w:r>
                </w:p>
              </w:tc>
              <w:tc>
                <w:tcPr>
                  <w:tcW w:w="2637" w:type="dxa"/>
                  <w:gridSpan w:val="3"/>
                  <w:vAlign w:val="center"/>
                </w:tcPr>
                <w:p w14:paraId="4E4F4B07">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07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12</w:t>
                  </w:r>
                  <w:r>
                    <w:rPr>
                      <w:rFonts w:hint="default" w:ascii="Times New Roman" w:hAnsi="Times New Roman" w:eastAsia="宋体" w:cs="Times New Roman"/>
                      <w:b w:val="0"/>
                      <w:bCs w:val="0"/>
                      <w:color w:val="auto"/>
                      <w:sz w:val="18"/>
                      <w:szCs w:val="18"/>
                      <w:lang w:val="en-US" w:eastAsia="zh-CN" w:bidi="ar-SA"/>
                    </w:rPr>
                    <w:t>日</w:t>
                  </w:r>
                </w:p>
              </w:tc>
              <w:tc>
                <w:tcPr>
                  <w:tcW w:w="511" w:type="dxa"/>
                  <w:vMerge w:val="continue"/>
                  <w:vAlign w:val="center"/>
                </w:tcPr>
                <w:p w14:paraId="1F17152C">
                  <w:pPr>
                    <w:pStyle w:val="52"/>
                    <w:rPr>
                      <w:rFonts w:hint="default" w:ascii="Times New Roman" w:hAnsi="Times New Roman" w:cs="Times New Roman" w:eastAsiaTheme="minorEastAsia"/>
                      <w:color w:val="auto"/>
                      <w:sz w:val="18"/>
                      <w:szCs w:val="18"/>
                    </w:rPr>
                  </w:pPr>
                </w:p>
              </w:tc>
              <w:tc>
                <w:tcPr>
                  <w:tcW w:w="479" w:type="dxa"/>
                  <w:vMerge w:val="continue"/>
                  <w:vAlign w:val="center"/>
                </w:tcPr>
                <w:p w14:paraId="31EA6721">
                  <w:pPr>
                    <w:pStyle w:val="52"/>
                    <w:rPr>
                      <w:rFonts w:hint="default" w:ascii="Times New Roman" w:hAnsi="Times New Roman" w:cs="Times New Roman" w:eastAsiaTheme="minorEastAsia"/>
                      <w:color w:val="auto"/>
                      <w:sz w:val="18"/>
                      <w:szCs w:val="18"/>
                    </w:rPr>
                  </w:pPr>
                </w:p>
              </w:tc>
            </w:tr>
            <w:tr w14:paraId="695CB5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63" w:hRule="atLeast"/>
                <w:jc w:val="center"/>
              </w:trPr>
              <w:tc>
                <w:tcPr>
                  <w:tcW w:w="679" w:type="dxa"/>
                  <w:gridSpan w:val="2"/>
                  <w:vMerge w:val="restart"/>
                  <w:vAlign w:val="center"/>
                </w:tcPr>
                <w:p w14:paraId="5D6D1CA5">
                  <w:pPr>
                    <w:pStyle w:val="28"/>
                    <w:spacing w:beforeLines="0" w:afterLines="0"/>
                    <w:jc w:val="center"/>
                    <w:rPr>
                      <w:rFonts w:hint="default" w:ascii="Times New Roman" w:hAnsi="Times New Roman" w:eastAsia="宋体" w:cs="Times New Roman"/>
                      <w:bCs/>
                      <w:color w:val="auto"/>
                      <w:sz w:val="18"/>
                      <w:szCs w:val="18"/>
                    </w:rPr>
                  </w:pPr>
                  <w:r>
                    <w:rPr>
                      <w:rFonts w:hint="eastAsia" w:ascii="Times New Roman" w:cs="Times New Roman"/>
                      <w:bCs/>
                      <w:color w:val="auto"/>
                      <w:sz w:val="18"/>
                      <w:szCs w:val="18"/>
                      <w:lang w:val="en-US" w:eastAsia="zh-CN"/>
                    </w:rPr>
                    <w:t>注塑有机废气</w:t>
                  </w:r>
                  <w:r>
                    <w:rPr>
                      <w:rFonts w:hint="default" w:ascii="Times New Roman" w:hAnsi="Times New Roman" w:eastAsia="宋体" w:cs="Times New Roman"/>
                      <w:bCs/>
                      <w:color w:val="auto"/>
                      <w:sz w:val="18"/>
                      <w:szCs w:val="18"/>
                    </w:rPr>
                    <w:t>进口</w:t>
                  </w:r>
                </w:p>
              </w:tc>
              <w:tc>
                <w:tcPr>
                  <w:tcW w:w="1401" w:type="dxa"/>
                  <w:gridSpan w:val="2"/>
                  <w:shd w:val="clear" w:color="auto" w:fill="auto"/>
                  <w:vAlign w:val="center"/>
                </w:tcPr>
                <w:p w14:paraId="0FE2F2E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标干流量</w:t>
                  </w:r>
                </w:p>
              </w:tc>
              <w:tc>
                <w:tcPr>
                  <w:tcW w:w="872" w:type="dxa"/>
                  <w:shd w:val="clear" w:color="auto" w:fill="auto"/>
                  <w:vAlign w:val="center"/>
                </w:tcPr>
                <w:p w14:paraId="6D2E21E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1.09×10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6D70255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55F88A3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7DB978E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1.19×10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7F5B7C9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1.18×10</w:t>
                  </w:r>
                  <w:r>
                    <w:rPr>
                      <w:rFonts w:hint="eastAsia" w:eastAsia="宋体" w:cs="Times New Roman"/>
                      <w:b w:val="0"/>
                      <w:bCs/>
                      <w:color w:val="auto"/>
                      <w:sz w:val="18"/>
                      <w:szCs w:val="18"/>
                      <w:vertAlign w:val="superscript"/>
                      <w:lang w:val="en-US" w:eastAsia="zh-CN"/>
                    </w:rPr>
                    <w:t>4</w:t>
                  </w:r>
                </w:p>
              </w:tc>
              <w:tc>
                <w:tcPr>
                  <w:tcW w:w="889" w:type="dxa"/>
                  <w:shd w:val="clear" w:color="auto" w:fill="auto"/>
                  <w:vAlign w:val="center"/>
                </w:tcPr>
                <w:p w14:paraId="29B82C0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1.17×10</w:t>
                  </w:r>
                  <w:r>
                    <w:rPr>
                      <w:rFonts w:hint="eastAsia" w:eastAsia="宋体" w:cs="Times New Roman"/>
                      <w:b w:val="0"/>
                      <w:bCs/>
                      <w:color w:val="auto"/>
                      <w:sz w:val="18"/>
                      <w:szCs w:val="18"/>
                      <w:vertAlign w:val="superscript"/>
                      <w:lang w:val="en-US" w:eastAsia="zh-CN"/>
                    </w:rPr>
                    <w:t>4</w:t>
                  </w:r>
                </w:p>
              </w:tc>
              <w:tc>
                <w:tcPr>
                  <w:tcW w:w="990" w:type="dxa"/>
                  <w:gridSpan w:val="2"/>
                  <w:vAlign w:val="center"/>
                </w:tcPr>
                <w:p w14:paraId="6D2F4CCE">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91772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6" w:hRule="atLeast"/>
                <w:jc w:val="center"/>
              </w:trPr>
              <w:tc>
                <w:tcPr>
                  <w:tcW w:w="679" w:type="dxa"/>
                  <w:gridSpan w:val="2"/>
                  <w:vMerge w:val="continue"/>
                  <w:vAlign w:val="center"/>
                </w:tcPr>
                <w:p w14:paraId="6F2220F1">
                  <w:pPr>
                    <w:pStyle w:val="52"/>
                    <w:rPr>
                      <w:rFonts w:hint="default" w:ascii="Times New Roman" w:hAnsi="Times New Roman" w:eastAsia="宋体" w:cs="Times New Roman"/>
                      <w:bCs/>
                      <w:color w:val="auto"/>
                      <w:sz w:val="18"/>
                      <w:szCs w:val="18"/>
                    </w:rPr>
                  </w:pPr>
                </w:p>
              </w:tc>
              <w:tc>
                <w:tcPr>
                  <w:tcW w:w="637" w:type="dxa"/>
                  <w:vMerge w:val="restart"/>
                  <w:shd w:val="clear" w:color="auto" w:fill="auto"/>
                  <w:vAlign w:val="center"/>
                </w:tcPr>
                <w:p w14:paraId="0962CF6B">
                  <w:pPr>
                    <w:keepNext w:val="0"/>
                    <w:keepLines w:val="0"/>
                    <w:widowControl/>
                    <w:suppressLineNumbers w:val="0"/>
                    <w:spacing w:line="240" w:lineRule="auto"/>
                    <w:jc w:val="center"/>
                    <w:textAlignment w:val="center"/>
                    <w:rPr>
                      <w:rFonts w:hint="default" w:ascii="Times New Roman" w:hAnsi="Times New Roman" w:cs="Times New Roman" w:eastAsiaTheme="minorEastAsia"/>
                      <w:bCs/>
                      <w:color w:val="auto"/>
                      <w:sz w:val="18"/>
                      <w:szCs w:val="18"/>
                      <w:lang w:val="en-US" w:eastAsia="zh-CN"/>
                    </w:rPr>
                  </w:pPr>
                  <w:r>
                    <w:rPr>
                      <w:rFonts w:hint="eastAsia" w:eastAsia="宋体" w:cs="Times New Roman"/>
                      <w:b w:val="0"/>
                      <w:bCs/>
                      <w:color w:val="auto"/>
                      <w:sz w:val="18"/>
                      <w:szCs w:val="18"/>
                      <w:vertAlign w:val="baseline"/>
                      <w:lang w:val="en-US" w:eastAsia="zh-CN"/>
                    </w:rPr>
                    <w:t>非甲烷总烃</w:t>
                  </w:r>
                </w:p>
              </w:tc>
              <w:tc>
                <w:tcPr>
                  <w:tcW w:w="764" w:type="dxa"/>
                  <w:shd w:val="clear" w:color="auto" w:fill="auto"/>
                  <w:vAlign w:val="center"/>
                </w:tcPr>
                <w:p w14:paraId="7F0F0F5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6DD4729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1.76</w:t>
                  </w:r>
                </w:p>
              </w:tc>
              <w:tc>
                <w:tcPr>
                  <w:tcW w:w="872" w:type="dxa"/>
                  <w:shd w:val="clear" w:color="auto" w:fill="auto"/>
                  <w:vAlign w:val="center"/>
                </w:tcPr>
                <w:p w14:paraId="2B2876B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1.50</w:t>
                  </w:r>
                </w:p>
              </w:tc>
              <w:tc>
                <w:tcPr>
                  <w:tcW w:w="872" w:type="dxa"/>
                  <w:shd w:val="clear" w:color="auto" w:fill="auto"/>
                  <w:vAlign w:val="center"/>
                </w:tcPr>
                <w:p w14:paraId="23D9F54C">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w:t>
                  </w:r>
                </w:p>
              </w:tc>
              <w:tc>
                <w:tcPr>
                  <w:tcW w:w="872" w:type="dxa"/>
                  <w:shd w:val="clear" w:color="auto" w:fill="auto"/>
                  <w:vAlign w:val="center"/>
                </w:tcPr>
                <w:p w14:paraId="6760AC6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4.35</w:t>
                  </w:r>
                </w:p>
              </w:tc>
              <w:tc>
                <w:tcPr>
                  <w:tcW w:w="876" w:type="dxa"/>
                  <w:shd w:val="clear" w:color="auto" w:fill="auto"/>
                  <w:vAlign w:val="center"/>
                </w:tcPr>
                <w:p w14:paraId="19EDC0C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5.82</w:t>
                  </w:r>
                </w:p>
              </w:tc>
              <w:tc>
                <w:tcPr>
                  <w:tcW w:w="889" w:type="dxa"/>
                  <w:shd w:val="clear" w:color="auto" w:fill="auto"/>
                  <w:vAlign w:val="center"/>
                </w:tcPr>
                <w:p w14:paraId="4043B56D">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3.46</w:t>
                  </w:r>
                </w:p>
              </w:tc>
              <w:tc>
                <w:tcPr>
                  <w:tcW w:w="511" w:type="dxa"/>
                  <w:vAlign w:val="center"/>
                </w:tcPr>
                <w:p w14:paraId="0817BD77">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c>
                <w:tcPr>
                  <w:tcW w:w="479" w:type="dxa"/>
                  <w:vAlign w:val="center"/>
                </w:tcPr>
                <w:p w14:paraId="369F9B2D">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p>
              </w:tc>
            </w:tr>
            <w:tr w14:paraId="22E6C8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1F2156B">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1749A21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7301335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55F83B2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0.019</w:t>
                  </w:r>
                </w:p>
              </w:tc>
              <w:tc>
                <w:tcPr>
                  <w:tcW w:w="872" w:type="dxa"/>
                  <w:shd w:val="clear" w:color="auto" w:fill="auto"/>
                  <w:vAlign w:val="center"/>
                </w:tcPr>
                <w:p w14:paraId="40DAAAC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0.017</w:t>
                  </w:r>
                </w:p>
              </w:tc>
              <w:tc>
                <w:tcPr>
                  <w:tcW w:w="872" w:type="dxa"/>
                  <w:shd w:val="clear" w:color="auto" w:fill="auto"/>
                  <w:vAlign w:val="center"/>
                </w:tcPr>
                <w:p w14:paraId="4D56446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0.018</w:t>
                  </w:r>
                </w:p>
              </w:tc>
              <w:tc>
                <w:tcPr>
                  <w:tcW w:w="872" w:type="dxa"/>
                  <w:shd w:val="clear" w:color="auto" w:fill="auto"/>
                  <w:vAlign w:val="center"/>
                </w:tcPr>
                <w:p w14:paraId="3D0FE21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0.052</w:t>
                  </w:r>
                </w:p>
              </w:tc>
              <w:tc>
                <w:tcPr>
                  <w:tcW w:w="876" w:type="dxa"/>
                  <w:shd w:val="clear" w:color="auto" w:fill="auto"/>
                  <w:vAlign w:val="center"/>
                </w:tcPr>
                <w:p w14:paraId="49F5C77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0.069</w:t>
                  </w:r>
                </w:p>
              </w:tc>
              <w:tc>
                <w:tcPr>
                  <w:tcW w:w="889" w:type="dxa"/>
                  <w:shd w:val="clear" w:color="auto" w:fill="auto"/>
                  <w:vAlign w:val="center"/>
                </w:tcPr>
                <w:p w14:paraId="0B10F07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0.040</w:t>
                  </w:r>
                </w:p>
              </w:tc>
              <w:tc>
                <w:tcPr>
                  <w:tcW w:w="511" w:type="dxa"/>
                  <w:vAlign w:val="center"/>
                </w:tcPr>
                <w:p w14:paraId="1CD4906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1F51A8A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53411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C922B78">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1CE96DA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苯乙烯</w:t>
                  </w:r>
                </w:p>
              </w:tc>
              <w:tc>
                <w:tcPr>
                  <w:tcW w:w="764" w:type="dxa"/>
                  <w:shd w:val="clear" w:color="auto" w:fill="auto"/>
                  <w:vAlign w:val="center"/>
                </w:tcPr>
                <w:p w14:paraId="5374451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2DF0F44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09F2652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64F5AC5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15B1A74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6" w:type="dxa"/>
                  <w:shd w:val="clear" w:color="auto" w:fill="auto"/>
                  <w:vAlign w:val="center"/>
                </w:tcPr>
                <w:p w14:paraId="12CA6D1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89" w:type="dxa"/>
                  <w:shd w:val="clear" w:color="auto" w:fill="auto"/>
                  <w:vAlign w:val="center"/>
                </w:tcPr>
                <w:p w14:paraId="015D8770">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0.112</w:t>
                  </w:r>
                </w:p>
              </w:tc>
              <w:tc>
                <w:tcPr>
                  <w:tcW w:w="511" w:type="dxa"/>
                  <w:vAlign w:val="center"/>
                </w:tcPr>
                <w:p w14:paraId="681678B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0C0CE56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1D9FD6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27B824B7">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52A513E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57282B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57BF549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2050977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7D5021FA">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22AB38E9">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2.4×10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268570D8">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2.4×10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36AD1B4A">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1.3×10</w:t>
                  </w:r>
                  <w:r>
                    <w:rPr>
                      <w:rFonts w:hint="eastAsia" w:eastAsia="宋体" w:cs="Times New Roman"/>
                      <w:b w:val="0"/>
                      <w:bCs/>
                      <w:color w:val="auto"/>
                      <w:sz w:val="18"/>
                      <w:szCs w:val="18"/>
                      <w:vertAlign w:val="superscript"/>
                      <w:lang w:val="en-US" w:eastAsia="zh-CN"/>
                    </w:rPr>
                    <w:t>-5</w:t>
                  </w:r>
                </w:p>
              </w:tc>
              <w:tc>
                <w:tcPr>
                  <w:tcW w:w="511" w:type="dxa"/>
                  <w:vAlign w:val="center"/>
                </w:tcPr>
                <w:p w14:paraId="687AD801">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54A6F53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D56C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151617DC">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33BE54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丙烯腈</w:t>
                  </w:r>
                </w:p>
              </w:tc>
              <w:tc>
                <w:tcPr>
                  <w:tcW w:w="764" w:type="dxa"/>
                  <w:shd w:val="clear" w:color="auto" w:fill="auto"/>
                  <w:vAlign w:val="center"/>
                </w:tcPr>
                <w:p w14:paraId="1C3906D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1754CB1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46AE0A8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05CC4E5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7A80B2E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6" w:type="dxa"/>
                  <w:shd w:val="clear" w:color="auto" w:fill="auto"/>
                  <w:vAlign w:val="center"/>
                </w:tcPr>
                <w:p w14:paraId="59999C1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89" w:type="dxa"/>
                  <w:shd w:val="clear" w:color="auto" w:fill="auto"/>
                  <w:vAlign w:val="center"/>
                </w:tcPr>
                <w:p w14:paraId="3A9909E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511" w:type="dxa"/>
                  <w:vAlign w:val="center"/>
                </w:tcPr>
                <w:p w14:paraId="1E69502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1FC8AC27">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B33F1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4609E79B">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53E07A4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7E88509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27F9BC2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7047A0F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481678A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4D0129A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2A99DFE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1.2×10</w:t>
                  </w:r>
                  <w:r>
                    <w:rPr>
                      <w:rFonts w:hint="eastAsia" w:eastAsia="宋体" w:cs="Times New Roman"/>
                      <w:b w:val="0"/>
                      <w:bCs/>
                      <w:color w:val="auto"/>
                      <w:sz w:val="18"/>
                      <w:szCs w:val="18"/>
                      <w:vertAlign w:val="superscript"/>
                      <w:lang w:val="en-US" w:eastAsia="zh-CN"/>
                    </w:rPr>
                    <w:t>-3</w:t>
                  </w:r>
                </w:p>
              </w:tc>
              <w:tc>
                <w:tcPr>
                  <w:tcW w:w="889" w:type="dxa"/>
                  <w:shd w:val="clear" w:color="auto" w:fill="auto"/>
                  <w:vAlign w:val="center"/>
                </w:tcPr>
                <w:p w14:paraId="61A8D98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1.2×10</w:t>
                  </w:r>
                  <w:r>
                    <w:rPr>
                      <w:rFonts w:hint="eastAsia" w:eastAsia="宋体" w:cs="Times New Roman"/>
                      <w:b w:val="0"/>
                      <w:bCs/>
                      <w:color w:val="auto"/>
                      <w:sz w:val="18"/>
                      <w:szCs w:val="18"/>
                      <w:vertAlign w:val="superscript"/>
                      <w:lang w:val="en-US" w:eastAsia="zh-CN"/>
                    </w:rPr>
                    <w:t>-3</w:t>
                  </w:r>
                </w:p>
              </w:tc>
              <w:tc>
                <w:tcPr>
                  <w:tcW w:w="511" w:type="dxa"/>
                  <w:vAlign w:val="center"/>
                </w:tcPr>
                <w:p w14:paraId="1A3F9A42">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1FC26F34">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6BA0B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83A478E">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2A8BC47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氯化氢</w:t>
                  </w:r>
                </w:p>
              </w:tc>
              <w:tc>
                <w:tcPr>
                  <w:tcW w:w="764" w:type="dxa"/>
                  <w:shd w:val="clear" w:color="auto" w:fill="auto"/>
                  <w:vAlign w:val="center"/>
                </w:tcPr>
                <w:p w14:paraId="4888FB9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6D114B6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047C346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30F3597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1965789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6" w:type="dxa"/>
                  <w:shd w:val="clear" w:color="auto" w:fill="auto"/>
                  <w:vAlign w:val="center"/>
                </w:tcPr>
                <w:p w14:paraId="081AAC1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89" w:type="dxa"/>
                  <w:shd w:val="clear" w:color="auto" w:fill="auto"/>
                  <w:vAlign w:val="center"/>
                </w:tcPr>
                <w:p w14:paraId="1093EB0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511" w:type="dxa"/>
                  <w:vAlign w:val="center"/>
                </w:tcPr>
                <w:p w14:paraId="627F7017">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2B5DC6E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68873D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1B7D3FA">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32C3BE5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7D08E1F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2699486D">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872" w:type="dxa"/>
                  <w:shd w:val="clear" w:color="auto" w:fill="auto"/>
                  <w:vAlign w:val="center"/>
                </w:tcPr>
                <w:p w14:paraId="22546B8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872" w:type="dxa"/>
                  <w:shd w:val="clear" w:color="auto" w:fill="auto"/>
                  <w:vAlign w:val="center"/>
                </w:tcPr>
                <w:p w14:paraId="5FFE9FF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872" w:type="dxa"/>
                  <w:shd w:val="clear" w:color="auto" w:fill="auto"/>
                  <w:vAlign w:val="center"/>
                </w:tcPr>
                <w:p w14:paraId="17D82606">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0.012</w:t>
                  </w:r>
                </w:p>
              </w:tc>
              <w:tc>
                <w:tcPr>
                  <w:tcW w:w="876" w:type="dxa"/>
                  <w:shd w:val="clear" w:color="auto" w:fill="auto"/>
                  <w:vAlign w:val="center"/>
                </w:tcPr>
                <w:p w14:paraId="3F1FDCAF">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0.012</w:t>
                  </w:r>
                </w:p>
              </w:tc>
              <w:tc>
                <w:tcPr>
                  <w:tcW w:w="889" w:type="dxa"/>
                  <w:shd w:val="clear" w:color="auto" w:fill="auto"/>
                  <w:vAlign w:val="center"/>
                </w:tcPr>
                <w:p w14:paraId="456D5095">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0.012</w:t>
                  </w:r>
                </w:p>
              </w:tc>
              <w:tc>
                <w:tcPr>
                  <w:tcW w:w="511" w:type="dxa"/>
                  <w:vAlign w:val="center"/>
                </w:tcPr>
                <w:p w14:paraId="6A56ABE8">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56D364EA">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4A8837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2777C10D">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43A2DE6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甲苯</w:t>
                  </w:r>
                </w:p>
              </w:tc>
              <w:tc>
                <w:tcPr>
                  <w:tcW w:w="764" w:type="dxa"/>
                  <w:shd w:val="clear" w:color="auto" w:fill="auto"/>
                  <w:vAlign w:val="center"/>
                </w:tcPr>
                <w:p w14:paraId="47E9E17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1098398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4F7DBB9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5A75881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4CC90FA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6" w:type="dxa"/>
                  <w:shd w:val="clear" w:color="auto" w:fill="auto"/>
                  <w:vAlign w:val="center"/>
                </w:tcPr>
                <w:p w14:paraId="770AE4B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89" w:type="dxa"/>
                  <w:shd w:val="clear" w:color="auto" w:fill="auto"/>
                  <w:vAlign w:val="center"/>
                </w:tcPr>
                <w:p w14:paraId="12C07EF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511" w:type="dxa"/>
                  <w:vAlign w:val="center"/>
                </w:tcPr>
                <w:p w14:paraId="68EB986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762F9CA6">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534388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34DA11B0">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12FC9F1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3F2D589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6ADB433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5.5×10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2B622F4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172AC8E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3EAFAA3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2.4×10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304F582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2.4×10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16E2A41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2.3×10</w:t>
                  </w:r>
                  <w:r>
                    <w:rPr>
                      <w:rFonts w:hint="eastAsia" w:eastAsia="宋体" w:cs="Times New Roman"/>
                      <w:b w:val="0"/>
                      <w:bCs/>
                      <w:color w:val="auto"/>
                      <w:sz w:val="18"/>
                      <w:szCs w:val="18"/>
                      <w:vertAlign w:val="superscript"/>
                      <w:lang w:val="en-US" w:eastAsia="zh-CN"/>
                    </w:rPr>
                    <w:t>-5</w:t>
                  </w:r>
                </w:p>
              </w:tc>
              <w:tc>
                <w:tcPr>
                  <w:tcW w:w="511" w:type="dxa"/>
                  <w:vAlign w:val="center"/>
                </w:tcPr>
                <w:p w14:paraId="7EBFA6E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20F6584D">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06C9B0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3668171">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78C1AEE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乙苯</w:t>
                  </w:r>
                </w:p>
              </w:tc>
              <w:tc>
                <w:tcPr>
                  <w:tcW w:w="764" w:type="dxa"/>
                  <w:shd w:val="clear" w:color="auto" w:fill="auto"/>
                  <w:vAlign w:val="center"/>
                </w:tcPr>
                <w:p w14:paraId="0826F90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711F13A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2" w:type="dxa"/>
                  <w:shd w:val="clear" w:color="auto" w:fill="auto"/>
                  <w:vAlign w:val="center"/>
                </w:tcPr>
                <w:p w14:paraId="7B12B52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0.008</w:t>
                  </w:r>
                </w:p>
              </w:tc>
              <w:tc>
                <w:tcPr>
                  <w:tcW w:w="872" w:type="dxa"/>
                  <w:shd w:val="clear" w:color="auto" w:fill="auto"/>
                  <w:vAlign w:val="center"/>
                </w:tcPr>
                <w:p w14:paraId="013D2F1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2" w:type="dxa"/>
                  <w:shd w:val="clear" w:color="auto" w:fill="auto"/>
                  <w:vAlign w:val="center"/>
                </w:tcPr>
                <w:p w14:paraId="19E39AB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6" w:type="dxa"/>
                  <w:shd w:val="clear" w:color="auto" w:fill="auto"/>
                  <w:vAlign w:val="center"/>
                </w:tcPr>
                <w:p w14:paraId="4EB40A4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89" w:type="dxa"/>
                  <w:shd w:val="clear" w:color="auto" w:fill="auto"/>
                  <w:vAlign w:val="center"/>
                </w:tcPr>
                <w:p w14:paraId="337CDDD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511" w:type="dxa"/>
                  <w:vAlign w:val="center"/>
                </w:tcPr>
                <w:p w14:paraId="138ACA31">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67C471AE">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09B4E6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C265647">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5000915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22AB7F7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681618F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3.3×10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0F63BBE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9.0×10-5</w:t>
                  </w:r>
                </w:p>
              </w:tc>
              <w:tc>
                <w:tcPr>
                  <w:tcW w:w="872" w:type="dxa"/>
                  <w:shd w:val="clear" w:color="auto" w:fill="auto"/>
                  <w:vAlign w:val="center"/>
                </w:tcPr>
                <w:p w14:paraId="7F33C55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3.3×10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145F7AA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457BADF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3361D8F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3.5×10</w:t>
                  </w:r>
                  <w:r>
                    <w:rPr>
                      <w:rFonts w:hint="eastAsia" w:eastAsia="宋体" w:cs="Times New Roman"/>
                      <w:b w:val="0"/>
                      <w:bCs/>
                      <w:color w:val="auto"/>
                      <w:sz w:val="18"/>
                      <w:szCs w:val="18"/>
                      <w:vertAlign w:val="superscript"/>
                      <w:lang w:val="en-US" w:eastAsia="zh-CN"/>
                    </w:rPr>
                    <w:t>-5</w:t>
                  </w:r>
                </w:p>
              </w:tc>
              <w:tc>
                <w:tcPr>
                  <w:tcW w:w="511" w:type="dxa"/>
                  <w:vAlign w:val="center"/>
                </w:tcPr>
                <w:p w14:paraId="79B2116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3C5FC7F5">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6B2481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27919DDE">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78B8AE4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bidi="ar-SA"/>
                    </w:rPr>
                    <w:t>氯乙烯</w:t>
                  </w:r>
                </w:p>
              </w:tc>
              <w:tc>
                <w:tcPr>
                  <w:tcW w:w="764" w:type="dxa"/>
                  <w:shd w:val="clear" w:color="auto" w:fill="auto"/>
                  <w:vAlign w:val="center"/>
                </w:tcPr>
                <w:p w14:paraId="4263694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1EB5BC1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4A7F75D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2DC9E73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5765D9C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6" w:type="dxa"/>
                  <w:shd w:val="clear" w:color="auto" w:fill="auto"/>
                  <w:vAlign w:val="center"/>
                </w:tcPr>
                <w:p w14:paraId="7CB7C37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89" w:type="dxa"/>
                  <w:shd w:val="clear" w:color="auto" w:fill="auto"/>
                  <w:vAlign w:val="center"/>
                </w:tcPr>
                <w:p w14:paraId="6F5367A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1" w:type="dxa"/>
                  <w:vAlign w:val="center"/>
                </w:tcPr>
                <w:p w14:paraId="2636BA5D">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473DC8DE">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2308E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4DF4BE8">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242C39E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78C49D4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2F9EC57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772B6FD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1.7×10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63EE2FF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1.7×10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3B1E46C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1.8×10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3C0BB26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1.8×10</w:t>
                  </w:r>
                  <w:r>
                    <w:rPr>
                      <w:rFonts w:hint="eastAsia" w:eastAsia="宋体" w:cs="Times New Roman"/>
                      <w:b w:val="0"/>
                      <w:bCs/>
                      <w:color w:val="auto"/>
                      <w:sz w:val="18"/>
                      <w:szCs w:val="18"/>
                      <w:vertAlign w:val="superscript"/>
                      <w:lang w:val="en-US" w:eastAsia="zh-CN"/>
                    </w:rPr>
                    <w:t>-3</w:t>
                  </w:r>
                </w:p>
              </w:tc>
              <w:tc>
                <w:tcPr>
                  <w:tcW w:w="889" w:type="dxa"/>
                  <w:shd w:val="clear" w:color="auto" w:fill="auto"/>
                  <w:vAlign w:val="center"/>
                </w:tcPr>
                <w:p w14:paraId="20E4CBF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1.8×10</w:t>
                  </w:r>
                  <w:r>
                    <w:rPr>
                      <w:rFonts w:hint="eastAsia" w:eastAsia="宋体" w:cs="Times New Roman"/>
                      <w:b w:val="0"/>
                      <w:bCs/>
                      <w:color w:val="auto"/>
                      <w:sz w:val="18"/>
                      <w:szCs w:val="18"/>
                      <w:vertAlign w:val="superscript"/>
                      <w:lang w:val="en-US" w:eastAsia="zh-CN"/>
                    </w:rPr>
                    <w:t>-3</w:t>
                  </w:r>
                </w:p>
              </w:tc>
              <w:tc>
                <w:tcPr>
                  <w:tcW w:w="511" w:type="dxa"/>
                  <w:vAlign w:val="center"/>
                </w:tcPr>
                <w:p w14:paraId="4B42C12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6BB45172">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3FFA2C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1FEBEB66">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40C974F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eastAsia="宋体" w:cs="Times New Roman"/>
                      <w:b w:val="0"/>
                      <w:bCs/>
                      <w:color w:val="auto"/>
                      <w:sz w:val="18"/>
                      <w:szCs w:val="18"/>
                      <w:vertAlign w:val="baseline"/>
                      <w:lang w:val="en-US" w:eastAsia="zh-CN"/>
                    </w:rPr>
                    <w:t>丙酮</w:t>
                  </w:r>
                </w:p>
              </w:tc>
              <w:tc>
                <w:tcPr>
                  <w:tcW w:w="764" w:type="dxa"/>
                  <w:shd w:val="clear" w:color="auto" w:fill="auto"/>
                  <w:vAlign w:val="center"/>
                </w:tcPr>
                <w:p w14:paraId="1E20B88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528DEA38">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w:t>
                  </w:r>
                </w:p>
              </w:tc>
              <w:tc>
                <w:tcPr>
                  <w:tcW w:w="872" w:type="dxa"/>
                  <w:shd w:val="clear" w:color="auto" w:fill="auto"/>
                  <w:vAlign w:val="center"/>
                </w:tcPr>
                <w:p w14:paraId="51E728C9">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w:t>
                  </w:r>
                </w:p>
              </w:tc>
              <w:tc>
                <w:tcPr>
                  <w:tcW w:w="872" w:type="dxa"/>
                  <w:shd w:val="clear" w:color="auto" w:fill="auto"/>
                  <w:vAlign w:val="center"/>
                </w:tcPr>
                <w:p w14:paraId="401529F7">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w:t>
                  </w:r>
                </w:p>
              </w:tc>
              <w:tc>
                <w:tcPr>
                  <w:tcW w:w="872" w:type="dxa"/>
                  <w:shd w:val="clear" w:color="auto" w:fill="auto"/>
                  <w:vAlign w:val="center"/>
                </w:tcPr>
                <w:p w14:paraId="3815E8F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w:t>
                  </w:r>
                </w:p>
              </w:tc>
              <w:tc>
                <w:tcPr>
                  <w:tcW w:w="876" w:type="dxa"/>
                  <w:shd w:val="clear" w:color="auto" w:fill="auto"/>
                  <w:vAlign w:val="center"/>
                </w:tcPr>
                <w:p w14:paraId="2A19F731">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0.05</w:t>
                  </w:r>
                </w:p>
              </w:tc>
              <w:tc>
                <w:tcPr>
                  <w:tcW w:w="889" w:type="dxa"/>
                  <w:shd w:val="clear" w:color="auto" w:fill="auto"/>
                  <w:vAlign w:val="center"/>
                </w:tcPr>
                <w:p w14:paraId="238DF561">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0.04</w:t>
                  </w:r>
                </w:p>
              </w:tc>
              <w:tc>
                <w:tcPr>
                  <w:tcW w:w="511" w:type="dxa"/>
                  <w:vAlign w:val="center"/>
                </w:tcPr>
                <w:p w14:paraId="7FA34A4A">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3703F64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797C48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CF4A9A7">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72271FA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p>
              </w:tc>
              <w:tc>
                <w:tcPr>
                  <w:tcW w:w="764" w:type="dxa"/>
                  <w:shd w:val="clear" w:color="auto" w:fill="auto"/>
                  <w:vAlign w:val="center"/>
                </w:tcPr>
                <w:p w14:paraId="6F59D28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4551A2E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0B5E2F9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4756E03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4F17F8D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3D02E2E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5.9×10</w:t>
                  </w:r>
                  <w:r>
                    <w:rPr>
                      <w:rFonts w:hint="eastAsia" w:eastAsia="宋体" w:cs="Times New Roman"/>
                      <w:b w:val="0"/>
                      <w:bCs/>
                      <w:color w:val="auto"/>
                      <w:sz w:val="18"/>
                      <w:szCs w:val="18"/>
                      <w:vertAlign w:val="superscript"/>
                      <w:lang w:val="en-US" w:eastAsia="zh-CN"/>
                    </w:rPr>
                    <w:t>-4</w:t>
                  </w:r>
                </w:p>
              </w:tc>
              <w:tc>
                <w:tcPr>
                  <w:tcW w:w="889" w:type="dxa"/>
                  <w:shd w:val="clear" w:color="auto" w:fill="auto"/>
                  <w:vAlign w:val="center"/>
                </w:tcPr>
                <w:p w14:paraId="182C6F0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4.7×10</w:t>
                  </w:r>
                  <w:r>
                    <w:rPr>
                      <w:rFonts w:hint="eastAsia" w:eastAsia="宋体" w:cs="Times New Roman"/>
                      <w:b w:val="0"/>
                      <w:bCs/>
                      <w:color w:val="auto"/>
                      <w:sz w:val="18"/>
                      <w:szCs w:val="18"/>
                      <w:vertAlign w:val="superscript"/>
                      <w:lang w:val="en-US" w:eastAsia="zh-CN"/>
                    </w:rPr>
                    <w:t>-4</w:t>
                  </w:r>
                </w:p>
              </w:tc>
              <w:tc>
                <w:tcPr>
                  <w:tcW w:w="511" w:type="dxa"/>
                  <w:vAlign w:val="center"/>
                </w:tcPr>
                <w:p w14:paraId="7EC90C4D">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06E7AC02">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0572CC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65D980A0">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1401" w:type="dxa"/>
                  <w:gridSpan w:val="2"/>
                  <w:shd w:val="clear" w:color="auto" w:fill="auto"/>
                  <w:vAlign w:val="center"/>
                </w:tcPr>
                <w:p w14:paraId="327E3E5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臭气浓度</w:t>
                  </w:r>
                </w:p>
              </w:tc>
              <w:tc>
                <w:tcPr>
                  <w:tcW w:w="872" w:type="dxa"/>
                  <w:shd w:val="clear" w:color="auto" w:fill="auto"/>
                  <w:vAlign w:val="center"/>
                </w:tcPr>
                <w:p w14:paraId="55F45AE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724</w:t>
                  </w:r>
                </w:p>
              </w:tc>
              <w:tc>
                <w:tcPr>
                  <w:tcW w:w="872" w:type="dxa"/>
                  <w:shd w:val="clear" w:color="auto" w:fill="auto"/>
                  <w:vAlign w:val="center"/>
                </w:tcPr>
                <w:p w14:paraId="652C643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630</w:t>
                  </w:r>
                </w:p>
              </w:tc>
              <w:tc>
                <w:tcPr>
                  <w:tcW w:w="872" w:type="dxa"/>
                  <w:shd w:val="clear" w:color="auto" w:fill="auto"/>
                  <w:vAlign w:val="center"/>
                </w:tcPr>
                <w:p w14:paraId="5392941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724</w:t>
                  </w:r>
                </w:p>
              </w:tc>
              <w:tc>
                <w:tcPr>
                  <w:tcW w:w="872" w:type="dxa"/>
                  <w:shd w:val="clear" w:color="auto" w:fill="auto"/>
                  <w:vAlign w:val="center"/>
                </w:tcPr>
                <w:p w14:paraId="050ECBE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630</w:t>
                  </w:r>
                </w:p>
              </w:tc>
              <w:tc>
                <w:tcPr>
                  <w:tcW w:w="876" w:type="dxa"/>
                  <w:shd w:val="clear" w:color="auto" w:fill="auto"/>
                  <w:vAlign w:val="center"/>
                </w:tcPr>
                <w:p w14:paraId="6DA69F1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630</w:t>
                  </w:r>
                </w:p>
              </w:tc>
              <w:tc>
                <w:tcPr>
                  <w:tcW w:w="889" w:type="dxa"/>
                  <w:shd w:val="clear" w:color="auto" w:fill="auto"/>
                  <w:vAlign w:val="center"/>
                </w:tcPr>
                <w:p w14:paraId="01BB0FA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549</w:t>
                  </w:r>
                </w:p>
              </w:tc>
              <w:tc>
                <w:tcPr>
                  <w:tcW w:w="511" w:type="dxa"/>
                  <w:vAlign w:val="center"/>
                </w:tcPr>
                <w:p w14:paraId="190ECE2E">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79" w:type="dxa"/>
                  <w:vAlign w:val="center"/>
                </w:tcPr>
                <w:p w14:paraId="1E85667A">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14:paraId="642A2B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restart"/>
                  <w:vAlign w:val="center"/>
                </w:tcPr>
                <w:p w14:paraId="3FB9BCD2">
                  <w:pPr>
                    <w:pStyle w:val="28"/>
                    <w:spacing w:beforeLines="0" w:afterLines="0"/>
                    <w:jc w:val="center"/>
                    <w:rPr>
                      <w:rFonts w:hint="default" w:ascii="Times New Roman" w:hAnsi="Times New Roman" w:eastAsia="宋体" w:cs="Times New Roman"/>
                      <w:color w:val="auto"/>
                      <w:sz w:val="18"/>
                      <w:szCs w:val="18"/>
                      <w:lang w:val="en-US" w:eastAsia="zh-CN" w:bidi="ar-SA"/>
                    </w:rPr>
                  </w:pPr>
                  <w:r>
                    <w:rPr>
                      <w:rFonts w:hint="eastAsia" w:ascii="Times New Roman" w:cs="Times New Roman"/>
                      <w:bCs/>
                      <w:color w:val="auto"/>
                      <w:sz w:val="18"/>
                      <w:szCs w:val="18"/>
                      <w:lang w:val="en-US" w:eastAsia="zh-CN"/>
                    </w:rPr>
                    <w:t>注塑有机废气</w:t>
                  </w:r>
                  <w:r>
                    <w:rPr>
                      <w:rFonts w:hint="eastAsia" w:ascii="Times New Roman" w:eastAsia="宋体" w:cs="Times New Roman"/>
                      <w:bCs/>
                      <w:color w:val="auto"/>
                      <w:sz w:val="18"/>
                      <w:szCs w:val="18"/>
                      <w:lang w:val="en-US" w:eastAsia="zh-CN"/>
                    </w:rPr>
                    <w:t>出</w:t>
                  </w:r>
                  <w:r>
                    <w:rPr>
                      <w:rFonts w:hint="default" w:ascii="Times New Roman" w:hAnsi="Times New Roman" w:eastAsia="宋体" w:cs="Times New Roman"/>
                      <w:bCs/>
                      <w:color w:val="auto"/>
                      <w:sz w:val="18"/>
                      <w:szCs w:val="18"/>
                    </w:rPr>
                    <w:t>口</w:t>
                  </w:r>
                </w:p>
              </w:tc>
              <w:tc>
                <w:tcPr>
                  <w:tcW w:w="1401" w:type="dxa"/>
                  <w:gridSpan w:val="2"/>
                  <w:shd w:val="clear" w:color="auto" w:fill="auto"/>
                  <w:vAlign w:val="center"/>
                </w:tcPr>
                <w:p w14:paraId="798127B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标干流量</w:t>
                  </w:r>
                </w:p>
              </w:tc>
              <w:tc>
                <w:tcPr>
                  <w:tcW w:w="872" w:type="dxa"/>
                  <w:shd w:val="clear" w:color="auto" w:fill="auto"/>
                  <w:vAlign w:val="center"/>
                </w:tcPr>
                <w:p w14:paraId="67A6862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185A92F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1.04×10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43DF9E8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1F62919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1.04×10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7AC058C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1.04×10</w:t>
                  </w:r>
                  <w:r>
                    <w:rPr>
                      <w:rFonts w:hint="eastAsia" w:eastAsia="宋体" w:cs="Times New Roman"/>
                      <w:b w:val="0"/>
                      <w:bCs/>
                      <w:color w:val="auto"/>
                      <w:sz w:val="18"/>
                      <w:szCs w:val="18"/>
                      <w:vertAlign w:val="superscript"/>
                      <w:lang w:val="en-US" w:eastAsia="zh-CN"/>
                    </w:rPr>
                    <w:t>4</w:t>
                  </w:r>
                </w:p>
              </w:tc>
              <w:tc>
                <w:tcPr>
                  <w:tcW w:w="889" w:type="dxa"/>
                  <w:shd w:val="clear" w:color="auto" w:fill="auto"/>
                  <w:vAlign w:val="center"/>
                </w:tcPr>
                <w:p w14:paraId="5D12A2F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1.06×10</w:t>
                  </w:r>
                  <w:r>
                    <w:rPr>
                      <w:rFonts w:hint="eastAsia" w:eastAsia="宋体" w:cs="Times New Roman"/>
                      <w:b w:val="0"/>
                      <w:bCs/>
                      <w:color w:val="auto"/>
                      <w:sz w:val="18"/>
                      <w:szCs w:val="18"/>
                      <w:vertAlign w:val="superscript"/>
                      <w:lang w:val="en-US" w:eastAsia="zh-CN"/>
                    </w:rPr>
                    <w:t>4</w:t>
                  </w:r>
                </w:p>
              </w:tc>
              <w:tc>
                <w:tcPr>
                  <w:tcW w:w="511" w:type="dxa"/>
                  <w:vAlign w:val="center"/>
                </w:tcPr>
                <w:p w14:paraId="00B6B69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1A4C544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4C0D1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A2B5511">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2A3BE6D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非甲烷总烃</w:t>
                  </w:r>
                </w:p>
              </w:tc>
              <w:tc>
                <w:tcPr>
                  <w:tcW w:w="764" w:type="dxa"/>
                  <w:shd w:val="clear" w:color="auto" w:fill="auto"/>
                  <w:vAlign w:val="center"/>
                </w:tcPr>
                <w:p w14:paraId="4D767EC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1EA3123E">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1.18</w:t>
                  </w:r>
                </w:p>
              </w:tc>
              <w:tc>
                <w:tcPr>
                  <w:tcW w:w="872" w:type="dxa"/>
                  <w:shd w:val="clear" w:color="auto" w:fill="auto"/>
                  <w:vAlign w:val="center"/>
                </w:tcPr>
                <w:p w14:paraId="659CDF3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1.36</w:t>
                  </w:r>
                </w:p>
              </w:tc>
              <w:tc>
                <w:tcPr>
                  <w:tcW w:w="872" w:type="dxa"/>
                  <w:shd w:val="clear" w:color="auto" w:fill="auto"/>
                  <w:vAlign w:val="center"/>
                </w:tcPr>
                <w:p w14:paraId="5B727C26">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w:t>
                  </w:r>
                </w:p>
              </w:tc>
              <w:tc>
                <w:tcPr>
                  <w:tcW w:w="872" w:type="dxa"/>
                  <w:shd w:val="clear" w:color="auto" w:fill="auto"/>
                  <w:vAlign w:val="center"/>
                </w:tcPr>
                <w:p w14:paraId="6AD4D23F">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2.97</w:t>
                  </w:r>
                </w:p>
              </w:tc>
              <w:tc>
                <w:tcPr>
                  <w:tcW w:w="876" w:type="dxa"/>
                  <w:shd w:val="clear" w:color="auto" w:fill="auto"/>
                  <w:vAlign w:val="center"/>
                </w:tcPr>
                <w:p w14:paraId="6DB50A5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2.54</w:t>
                  </w:r>
                </w:p>
              </w:tc>
              <w:tc>
                <w:tcPr>
                  <w:tcW w:w="889" w:type="dxa"/>
                  <w:shd w:val="clear" w:color="auto" w:fill="auto"/>
                  <w:vAlign w:val="center"/>
                </w:tcPr>
                <w:p w14:paraId="2ED22FCB">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2.88</w:t>
                  </w:r>
                </w:p>
              </w:tc>
              <w:tc>
                <w:tcPr>
                  <w:tcW w:w="511" w:type="dxa"/>
                  <w:vAlign w:val="center"/>
                </w:tcPr>
                <w:p w14:paraId="2D2EC63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w:t>
                  </w:r>
                </w:p>
              </w:tc>
              <w:tc>
                <w:tcPr>
                  <w:tcW w:w="479" w:type="dxa"/>
                  <w:vAlign w:val="center"/>
                </w:tcPr>
                <w:p w14:paraId="57FA7B96">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15D98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7B4A0ABC">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24E9A39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0A56A77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460DFC94">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0.012</w:t>
                  </w:r>
                </w:p>
              </w:tc>
              <w:tc>
                <w:tcPr>
                  <w:tcW w:w="872" w:type="dxa"/>
                  <w:shd w:val="clear" w:color="auto" w:fill="auto"/>
                  <w:vAlign w:val="center"/>
                </w:tcPr>
                <w:p w14:paraId="449EF3D0">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0.014</w:t>
                  </w:r>
                </w:p>
              </w:tc>
              <w:tc>
                <w:tcPr>
                  <w:tcW w:w="872" w:type="dxa"/>
                  <w:shd w:val="clear" w:color="auto" w:fill="auto"/>
                  <w:vAlign w:val="center"/>
                </w:tcPr>
                <w:p w14:paraId="78C046E6">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0.012</w:t>
                  </w:r>
                </w:p>
              </w:tc>
              <w:tc>
                <w:tcPr>
                  <w:tcW w:w="872" w:type="dxa"/>
                  <w:shd w:val="clear" w:color="auto" w:fill="auto"/>
                  <w:vAlign w:val="center"/>
                </w:tcPr>
                <w:p w14:paraId="77E48693">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876" w:type="dxa"/>
                  <w:shd w:val="clear" w:color="auto" w:fill="auto"/>
                  <w:vAlign w:val="center"/>
                </w:tcPr>
                <w:p w14:paraId="471F1B46">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0.026</w:t>
                  </w:r>
                </w:p>
              </w:tc>
              <w:tc>
                <w:tcPr>
                  <w:tcW w:w="889" w:type="dxa"/>
                  <w:shd w:val="clear" w:color="auto" w:fill="auto"/>
                  <w:vAlign w:val="center"/>
                </w:tcPr>
                <w:p w14:paraId="3D342450">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0.031</w:t>
                  </w:r>
                </w:p>
              </w:tc>
              <w:tc>
                <w:tcPr>
                  <w:tcW w:w="511" w:type="dxa"/>
                  <w:vAlign w:val="center"/>
                </w:tcPr>
                <w:p w14:paraId="1E9B99D8">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4BAD2E95">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16EC33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32EEA013">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622A7A9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苯乙烯</w:t>
                  </w:r>
                </w:p>
              </w:tc>
              <w:tc>
                <w:tcPr>
                  <w:tcW w:w="764" w:type="dxa"/>
                  <w:shd w:val="clear" w:color="auto" w:fill="auto"/>
                  <w:vAlign w:val="center"/>
                </w:tcPr>
                <w:p w14:paraId="4AA0299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68E2049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3C6707A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3B07E63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3215768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6" w:type="dxa"/>
                  <w:shd w:val="clear" w:color="auto" w:fill="auto"/>
                  <w:vAlign w:val="center"/>
                </w:tcPr>
                <w:p w14:paraId="3BDB28E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89" w:type="dxa"/>
                  <w:shd w:val="clear" w:color="auto" w:fill="auto"/>
                  <w:vAlign w:val="center"/>
                </w:tcPr>
                <w:p w14:paraId="74F6E66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511" w:type="dxa"/>
                  <w:vAlign w:val="center"/>
                </w:tcPr>
                <w:p w14:paraId="0AAC1BC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6.5</w:t>
                  </w:r>
                </w:p>
              </w:tc>
              <w:tc>
                <w:tcPr>
                  <w:tcW w:w="479" w:type="dxa"/>
                  <w:vAlign w:val="center"/>
                </w:tcPr>
                <w:p w14:paraId="53B8C7B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895B7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6EDF09E">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6960E84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5258010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24280D0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751E77C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6725A6A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43A20AC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6487B10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524A0A3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511" w:type="dxa"/>
                  <w:vAlign w:val="center"/>
                </w:tcPr>
                <w:p w14:paraId="2EC16E74">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51AEB8A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791E69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48F318B7">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4351F10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丙烯腈</w:t>
                  </w:r>
                </w:p>
              </w:tc>
              <w:tc>
                <w:tcPr>
                  <w:tcW w:w="764" w:type="dxa"/>
                  <w:shd w:val="clear" w:color="auto" w:fill="auto"/>
                  <w:vAlign w:val="center"/>
                </w:tcPr>
                <w:p w14:paraId="53A18D9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034531F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6F397E3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52862CA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2" w:type="dxa"/>
                  <w:shd w:val="clear" w:color="auto" w:fill="auto"/>
                  <w:vAlign w:val="center"/>
                </w:tcPr>
                <w:p w14:paraId="50E8802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76" w:type="dxa"/>
                  <w:shd w:val="clear" w:color="auto" w:fill="auto"/>
                  <w:vAlign w:val="center"/>
                </w:tcPr>
                <w:p w14:paraId="658ECB7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889" w:type="dxa"/>
                  <w:shd w:val="clear" w:color="auto" w:fill="auto"/>
                  <w:vAlign w:val="center"/>
                </w:tcPr>
                <w:p w14:paraId="132D31A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w:t>
                  </w:r>
                </w:p>
              </w:tc>
              <w:tc>
                <w:tcPr>
                  <w:tcW w:w="511" w:type="dxa"/>
                  <w:vAlign w:val="center"/>
                </w:tcPr>
                <w:p w14:paraId="13B26F2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0.5</w:t>
                  </w:r>
                </w:p>
              </w:tc>
              <w:tc>
                <w:tcPr>
                  <w:tcW w:w="479" w:type="dxa"/>
                  <w:vAlign w:val="center"/>
                </w:tcPr>
                <w:p w14:paraId="7A29C934">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138A8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616C9910">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4E41F59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2DB5302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06DCBDC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5D6215F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6B87BB3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205076C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7A3FA1A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1.0×10</w:t>
                  </w:r>
                  <w:r>
                    <w:rPr>
                      <w:rFonts w:hint="eastAsia" w:eastAsia="宋体" w:cs="Times New Roman"/>
                      <w:b w:val="0"/>
                      <w:bCs/>
                      <w:color w:val="auto"/>
                      <w:sz w:val="18"/>
                      <w:szCs w:val="18"/>
                      <w:vertAlign w:val="superscript"/>
                      <w:lang w:val="en-US" w:eastAsia="zh-CN"/>
                    </w:rPr>
                    <w:t>-3</w:t>
                  </w:r>
                </w:p>
              </w:tc>
              <w:tc>
                <w:tcPr>
                  <w:tcW w:w="889" w:type="dxa"/>
                  <w:shd w:val="clear" w:color="auto" w:fill="auto"/>
                  <w:vAlign w:val="center"/>
                </w:tcPr>
                <w:p w14:paraId="6D453D8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1.1×10</w:t>
                  </w:r>
                  <w:r>
                    <w:rPr>
                      <w:rFonts w:hint="eastAsia" w:eastAsia="宋体" w:cs="Times New Roman"/>
                      <w:b w:val="0"/>
                      <w:bCs/>
                      <w:color w:val="auto"/>
                      <w:sz w:val="18"/>
                      <w:szCs w:val="18"/>
                      <w:vertAlign w:val="superscript"/>
                      <w:lang w:val="en-US" w:eastAsia="zh-CN"/>
                    </w:rPr>
                    <w:t>-3</w:t>
                  </w:r>
                </w:p>
              </w:tc>
              <w:tc>
                <w:tcPr>
                  <w:tcW w:w="511" w:type="dxa"/>
                  <w:vAlign w:val="center"/>
                </w:tcPr>
                <w:p w14:paraId="5966154A">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4ABDD3A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12D511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6DBE6A5C">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01EA2E6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氯化氢</w:t>
                  </w:r>
                </w:p>
              </w:tc>
              <w:tc>
                <w:tcPr>
                  <w:tcW w:w="764" w:type="dxa"/>
                  <w:shd w:val="clear" w:color="auto" w:fill="auto"/>
                  <w:vAlign w:val="center"/>
                </w:tcPr>
                <w:p w14:paraId="095576E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66CD9DE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0586DAD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2229324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2" w:type="dxa"/>
                  <w:shd w:val="clear" w:color="auto" w:fill="auto"/>
                  <w:vAlign w:val="center"/>
                </w:tcPr>
                <w:p w14:paraId="51DE031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76" w:type="dxa"/>
                  <w:shd w:val="clear" w:color="auto" w:fill="auto"/>
                  <w:vAlign w:val="center"/>
                </w:tcPr>
                <w:p w14:paraId="670EE2F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889" w:type="dxa"/>
                  <w:shd w:val="clear" w:color="auto" w:fill="auto"/>
                  <w:vAlign w:val="center"/>
                </w:tcPr>
                <w:p w14:paraId="4269AFC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w:t>
                  </w:r>
                </w:p>
              </w:tc>
              <w:tc>
                <w:tcPr>
                  <w:tcW w:w="511" w:type="dxa"/>
                  <w:vAlign w:val="center"/>
                </w:tcPr>
                <w:p w14:paraId="77161912">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479" w:type="dxa"/>
                  <w:vAlign w:val="center"/>
                </w:tcPr>
                <w:p w14:paraId="28278F4C">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72D8BA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CDC8E45">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502EAD6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3DB14B1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6FCAB60C">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72" w:type="dxa"/>
                  <w:shd w:val="clear" w:color="auto" w:fill="auto"/>
                  <w:vAlign w:val="center"/>
                </w:tcPr>
                <w:p w14:paraId="1970BE99">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72" w:type="dxa"/>
                  <w:shd w:val="clear" w:color="auto" w:fill="auto"/>
                  <w:vAlign w:val="center"/>
                </w:tcPr>
                <w:p w14:paraId="058A0D7E">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72" w:type="dxa"/>
                  <w:shd w:val="clear" w:color="auto" w:fill="auto"/>
                  <w:vAlign w:val="center"/>
                </w:tcPr>
                <w:p w14:paraId="335DCE95">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76" w:type="dxa"/>
                  <w:shd w:val="clear" w:color="auto" w:fill="auto"/>
                  <w:vAlign w:val="center"/>
                </w:tcPr>
                <w:p w14:paraId="2B773668">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0.010</w:t>
                  </w:r>
                </w:p>
              </w:tc>
              <w:tc>
                <w:tcPr>
                  <w:tcW w:w="889" w:type="dxa"/>
                  <w:shd w:val="clear" w:color="auto" w:fill="auto"/>
                  <w:vAlign w:val="center"/>
                </w:tcPr>
                <w:p w14:paraId="581FCEFE">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0.011</w:t>
                  </w:r>
                </w:p>
              </w:tc>
              <w:tc>
                <w:tcPr>
                  <w:tcW w:w="511" w:type="dxa"/>
                  <w:vAlign w:val="center"/>
                </w:tcPr>
                <w:p w14:paraId="446C4796">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30DC83F6">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2135F7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BC83AF1">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1268FF0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甲苯</w:t>
                  </w:r>
                </w:p>
              </w:tc>
              <w:tc>
                <w:tcPr>
                  <w:tcW w:w="764" w:type="dxa"/>
                  <w:shd w:val="clear" w:color="auto" w:fill="auto"/>
                  <w:vAlign w:val="center"/>
                </w:tcPr>
                <w:p w14:paraId="561E1E0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425ABC5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59A7611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3CB381D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2" w:type="dxa"/>
                  <w:shd w:val="clear" w:color="auto" w:fill="auto"/>
                  <w:vAlign w:val="center"/>
                </w:tcPr>
                <w:p w14:paraId="2D72657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76" w:type="dxa"/>
                  <w:shd w:val="clear" w:color="auto" w:fill="auto"/>
                  <w:vAlign w:val="center"/>
                </w:tcPr>
                <w:p w14:paraId="73C00A5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889" w:type="dxa"/>
                  <w:shd w:val="clear" w:color="auto" w:fill="auto"/>
                  <w:vAlign w:val="center"/>
                </w:tcPr>
                <w:p w14:paraId="553AAB5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＜0.004</w:t>
                  </w:r>
                </w:p>
              </w:tc>
              <w:tc>
                <w:tcPr>
                  <w:tcW w:w="511" w:type="dxa"/>
                  <w:vAlign w:val="center"/>
                </w:tcPr>
                <w:p w14:paraId="22CA6852">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479" w:type="dxa"/>
                  <w:vAlign w:val="center"/>
                </w:tcPr>
                <w:p w14:paraId="751BEFB3">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03A68A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F3FBB0C">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6F4D8A4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662270B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07FAFCB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5BD818E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64AAABC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2.0×10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005EDFB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44F9EA6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7408075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2.1×10</w:t>
                  </w:r>
                  <w:r>
                    <w:rPr>
                      <w:rFonts w:hint="eastAsia" w:eastAsia="宋体" w:cs="Times New Roman"/>
                      <w:b w:val="0"/>
                      <w:bCs/>
                      <w:color w:val="auto"/>
                      <w:sz w:val="18"/>
                      <w:szCs w:val="18"/>
                      <w:vertAlign w:val="superscript"/>
                      <w:lang w:val="en-US" w:eastAsia="zh-CN"/>
                    </w:rPr>
                    <w:t>-5</w:t>
                  </w:r>
                </w:p>
              </w:tc>
              <w:tc>
                <w:tcPr>
                  <w:tcW w:w="511" w:type="dxa"/>
                  <w:vAlign w:val="center"/>
                </w:tcPr>
                <w:p w14:paraId="333106AC">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6B10F348">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4968AF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04E419D9">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5741B0C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乙苯</w:t>
                  </w:r>
                </w:p>
              </w:tc>
              <w:tc>
                <w:tcPr>
                  <w:tcW w:w="764" w:type="dxa"/>
                  <w:shd w:val="clear" w:color="auto" w:fill="auto"/>
                  <w:vAlign w:val="center"/>
                </w:tcPr>
                <w:p w14:paraId="3B5B3DA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4981D25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2" w:type="dxa"/>
                  <w:shd w:val="clear" w:color="auto" w:fill="auto"/>
                  <w:vAlign w:val="center"/>
                </w:tcPr>
                <w:p w14:paraId="4C849EE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0.008</w:t>
                  </w:r>
                </w:p>
              </w:tc>
              <w:tc>
                <w:tcPr>
                  <w:tcW w:w="872" w:type="dxa"/>
                  <w:shd w:val="clear" w:color="auto" w:fill="auto"/>
                  <w:vAlign w:val="center"/>
                </w:tcPr>
                <w:p w14:paraId="1C7835F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2" w:type="dxa"/>
                  <w:shd w:val="clear" w:color="auto" w:fill="auto"/>
                  <w:vAlign w:val="center"/>
                </w:tcPr>
                <w:p w14:paraId="350534E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76" w:type="dxa"/>
                  <w:shd w:val="clear" w:color="auto" w:fill="auto"/>
                  <w:vAlign w:val="center"/>
                </w:tcPr>
                <w:p w14:paraId="3B4797A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889" w:type="dxa"/>
                  <w:shd w:val="clear" w:color="auto" w:fill="auto"/>
                  <w:vAlign w:val="center"/>
                </w:tcPr>
                <w:p w14:paraId="36DD150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＜0.006</w:t>
                  </w:r>
                </w:p>
              </w:tc>
              <w:tc>
                <w:tcPr>
                  <w:tcW w:w="511" w:type="dxa"/>
                  <w:vAlign w:val="center"/>
                </w:tcPr>
                <w:p w14:paraId="7BC5C427">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50</w:t>
                  </w:r>
                </w:p>
              </w:tc>
              <w:tc>
                <w:tcPr>
                  <w:tcW w:w="479" w:type="dxa"/>
                  <w:vAlign w:val="center"/>
                </w:tcPr>
                <w:p w14:paraId="6FC390F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FA29A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10625E90">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684396E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61D92FB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1FAC35C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6FE48B4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464F416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-5</w:t>
                  </w:r>
                </w:p>
              </w:tc>
              <w:tc>
                <w:tcPr>
                  <w:tcW w:w="872" w:type="dxa"/>
                  <w:shd w:val="clear" w:color="auto" w:fill="auto"/>
                  <w:vAlign w:val="center"/>
                </w:tcPr>
                <w:p w14:paraId="5BBBD66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-5</w:t>
                  </w:r>
                </w:p>
              </w:tc>
              <w:tc>
                <w:tcPr>
                  <w:tcW w:w="876" w:type="dxa"/>
                  <w:shd w:val="clear" w:color="auto" w:fill="auto"/>
                  <w:vAlign w:val="center"/>
                </w:tcPr>
                <w:p w14:paraId="6C2606E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-5</w:t>
                  </w:r>
                </w:p>
              </w:tc>
              <w:tc>
                <w:tcPr>
                  <w:tcW w:w="889" w:type="dxa"/>
                  <w:shd w:val="clear" w:color="auto" w:fill="auto"/>
                  <w:vAlign w:val="center"/>
                </w:tcPr>
                <w:p w14:paraId="65BF628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3.2×10</w:t>
                  </w:r>
                  <w:r>
                    <w:rPr>
                      <w:rFonts w:hint="eastAsia" w:eastAsia="宋体" w:cs="Times New Roman"/>
                      <w:b w:val="0"/>
                      <w:bCs/>
                      <w:color w:val="auto"/>
                      <w:sz w:val="18"/>
                      <w:szCs w:val="18"/>
                      <w:vertAlign w:val="superscript"/>
                      <w:lang w:val="en-US" w:eastAsia="zh-CN"/>
                    </w:rPr>
                    <w:t>-5</w:t>
                  </w:r>
                </w:p>
              </w:tc>
              <w:tc>
                <w:tcPr>
                  <w:tcW w:w="511" w:type="dxa"/>
                  <w:vAlign w:val="center"/>
                </w:tcPr>
                <w:p w14:paraId="716EA84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08594A8C">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0DC27D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78AEF58B">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6C8C90D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bidi="ar-SA"/>
                    </w:rPr>
                    <w:t>氯乙烯</w:t>
                  </w:r>
                </w:p>
              </w:tc>
              <w:tc>
                <w:tcPr>
                  <w:tcW w:w="764" w:type="dxa"/>
                  <w:shd w:val="clear" w:color="auto" w:fill="auto"/>
                  <w:vAlign w:val="center"/>
                </w:tcPr>
                <w:p w14:paraId="1733529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6D5AC5C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2516BFB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4075806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2" w:type="dxa"/>
                  <w:shd w:val="clear" w:color="auto" w:fill="auto"/>
                  <w:vAlign w:val="center"/>
                </w:tcPr>
                <w:p w14:paraId="4707BB3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76" w:type="dxa"/>
                  <w:shd w:val="clear" w:color="auto" w:fill="auto"/>
                  <w:vAlign w:val="center"/>
                </w:tcPr>
                <w:p w14:paraId="0C2E493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889" w:type="dxa"/>
                  <w:shd w:val="clear" w:color="auto" w:fill="auto"/>
                  <w:vAlign w:val="center"/>
                </w:tcPr>
                <w:p w14:paraId="1C27B97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1" w:type="dxa"/>
                  <w:vAlign w:val="center"/>
                </w:tcPr>
                <w:p w14:paraId="320D4344">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36</w:t>
                  </w:r>
                </w:p>
              </w:tc>
              <w:tc>
                <w:tcPr>
                  <w:tcW w:w="479" w:type="dxa"/>
                  <w:vAlign w:val="center"/>
                </w:tcPr>
                <w:p w14:paraId="74F8B13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523CE7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51157B76">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7B68BF5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2F51B98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65BE1FF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229AE2E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7C87B4B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1.5×10</w:t>
                  </w:r>
                  <w:r>
                    <w:rPr>
                      <w:rFonts w:hint="eastAsia" w:eastAsia="宋体" w:cs="Times New Roman"/>
                      <w:b w:val="0"/>
                      <w:bCs/>
                      <w:color w:val="auto"/>
                      <w:sz w:val="18"/>
                      <w:szCs w:val="18"/>
                      <w:vertAlign w:val="superscript"/>
                      <w:lang w:val="en-US" w:eastAsia="zh-CN"/>
                    </w:rPr>
                    <w:t>-3</w:t>
                  </w:r>
                </w:p>
              </w:tc>
              <w:tc>
                <w:tcPr>
                  <w:tcW w:w="872" w:type="dxa"/>
                  <w:shd w:val="clear" w:color="auto" w:fill="auto"/>
                  <w:vAlign w:val="center"/>
                </w:tcPr>
                <w:p w14:paraId="5F30C91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1.6×10</w:t>
                  </w:r>
                  <w:r>
                    <w:rPr>
                      <w:rFonts w:hint="eastAsia" w:eastAsia="宋体" w:cs="Times New Roman"/>
                      <w:b w:val="0"/>
                      <w:bCs/>
                      <w:color w:val="auto"/>
                      <w:sz w:val="18"/>
                      <w:szCs w:val="18"/>
                      <w:vertAlign w:val="superscript"/>
                      <w:lang w:val="en-US" w:eastAsia="zh-CN"/>
                    </w:rPr>
                    <w:t>-3</w:t>
                  </w:r>
                </w:p>
              </w:tc>
              <w:tc>
                <w:tcPr>
                  <w:tcW w:w="876" w:type="dxa"/>
                  <w:shd w:val="clear" w:color="auto" w:fill="auto"/>
                  <w:vAlign w:val="center"/>
                </w:tcPr>
                <w:p w14:paraId="2221FE5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1.6×10</w:t>
                  </w:r>
                  <w:r>
                    <w:rPr>
                      <w:rFonts w:hint="eastAsia" w:eastAsia="宋体" w:cs="Times New Roman"/>
                      <w:b w:val="0"/>
                      <w:bCs/>
                      <w:color w:val="auto"/>
                      <w:sz w:val="18"/>
                      <w:szCs w:val="18"/>
                      <w:vertAlign w:val="superscript"/>
                      <w:lang w:val="en-US" w:eastAsia="zh-CN"/>
                    </w:rPr>
                    <w:t>-3</w:t>
                  </w:r>
                </w:p>
              </w:tc>
              <w:tc>
                <w:tcPr>
                  <w:tcW w:w="889" w:type="dxa"/>
                  <w:shd w:val="clear" w:color="auto" w:fill="auto"/>
                  <w:vAlign w:val="center"/>
                </w:tcPr>
                <w:p w14:paraId="0B626D5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1.6×10</w:t>
                  </w:r>
                  <w:r>
                    <w:rPr>
                      <w:rFonts w:hint="eastAsia" w:eastAsia="宋体" w:cs="Times New Roman"/>
                      <w:b w:val="0"/>
                      <w:bCs/>
                      <w:color w:val="auto"/>
                      <w:sz w:val="18"/>
                      <w:szCs w:val="18"/>
                      <w:vertAlign w:val="superscript"/>
                      <w:lang w:val="en-US" w:eastAsia="zh-CN"/>
                    </w:rPr>
                    <w:t>-3</w:t>
                  </w:r>
                </w:p>
              </w:tc>
              <w:tc>
                <w:tcPr>
                  <w:tcW w:w="511" w:type="dxa"/>
                  <w:vAlign w:val="center"/>
                </w:tcPr>
                <w:p w14:paraId="6F20F94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5FD115E0">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71A63F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115FEC24">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restart"/>
                  <w:shd w:val="clear" w:color="auto" w:fill="auto"/>
                  <w:vAlign w:val="center"/>
                </w:tcPr>
                <w:p w14:paraId="526C26A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丙酮</w:t>
                  </w:r>
                </w:p>
              </w:tc>
              <w:tc>
                <w:tcPr>
                  <w:tcW w:w="764" w:type="dxa"/>
                  <w:shd w:val="clear" w:color="auto" w:fill="auto"/>
                  <w:vAlign w:val="center"/>
                </w:tcPr>
                <w:p w14:paraId="1DAAEB7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排放浓度</w:t>
                  </w:r>
                </w:p>
              </w:tc>
              <w:tc>
                <w:tcPr>
                  <w:tcW w:w="872" w:type="dxa"/>
                  <w:shd w:val="clear" w:color="auto" w:fill="auto"/>
                  <w:vAlign w:val="center"/>
                </w:tcPr>
                <w:p w14:paraId="28C7772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w:t>
                  </w:r>
                </w:p>
              </w:tc>
              <w:tc>
                <w:tcPr>
                  <w:tcW w:w="872" w:type="dxa"/>
                  <w:shd w:val="clear" w:color="auto" w:fill="auto"/>
                  <w:vAlign w:val="center"/>
                </w:tcPr>
                <w:p w14:paraId="5E1A727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w:t>
                  </w:r>
                </w:p>
              </w:tc>
              <w:tc>
                <w:tcPr>
                  <w:tcW w:w="872" w:type="dxa"/>
                  <w:shd w:val="clear" w:color="auto" w:fill="auto"/>
                  <w:vAlign w:val="center"/>
                </w:tcPr>
                <w:p w14:paraId="1A536AD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＜0.01</w:t>
                  </w:r>
                </w:p>
              </w:tc>
              <w:tc>
                <w:tcPr>
                  <w:tcW w:w="872" w:type="dxa"/>
                  <w:shd w:val="clear" w:color="auto" w:fill="auto"/>
                  <w:vAlign w:val="center"/>
                </w:tcPr>
                <w:p w14:paraId="74C7A61B">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0.03</w:t>
                  </w:r>
                </w:p>
              </w:tc>
              <w:tc>
                <w:tcPr>
                  <w:tcW w:w="876" w:type="dxa"/>
                  <w:shd w:val="clear" w:color="auto" w:fill="auto"/>
                  <w:vAlign w:val="center"/>
                </w:tcPr>
                <w:p w14:paraId="5D2466AC">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0.04</w:t>
                  </w:r>
                </w:p>
              </w:tc>
              <w:tc>
                <w:tcPr>
                  <w:tcW w:w="889" w:type="dxa"/>
                  <w:shd w:val="clear" w:color="auto" w:fill="auto"/>
                  <w:vAlign w:val="center"/>
                </w:tcPr>
                <w:p w14:paraId="4C9CDEEE">
                  <w:pPr>
                    <w:keepNext w:val="0"/>
                    <w:keepLines w:val="0"/>
                    <w:widowControl/>
                    <w:suppressLineNumbers w:val="0"/>
                    <w:spacing w:line="240" w:lineRule="auto"/>
                    <w:jc w:val="center"/>
                    <w:textAlignment w:val="center"/>
                    <w:rPr>
                      <w:rFonts w:hint="default"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0.04</w:t>
                  </w:r>
                </w:p>
              </w:tc>
              <w:tc>
                <w:tcPr>
                  <w:tcW w:w="511" w:type="dxa"/>
                  <w:vAlign w:val="center"/>
                </w:tcPr>
                <w:p w14:paraId="4D6E3F2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2.4</w:t>
                  </w:r>
                </w:p>
              </w:tc>
              <w:tc>
                <w:tcPr>
                  <w:tcW w:w="479" w:type="dxa"/>
                  <w:vAlign w:val="center"/>
                </w:tcPr>
                <w:p w14:paraId="28BFD575">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6E277D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437BD8B9">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637" w:type="dxa"/>
                  <w:vMerge w:val="continue"/>
                  <w:shd w:val="clear" w:color="auto" w:fill="auto"/>
                  <w:vAlign w:val="center"/>
                </w:tcPr>
                <w:p w14:paraId="098089D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764" w:type="dxa"/>
                  <w:shd w:val="clear" w:color="auto" w:fill="auto"/>
                  <w:vAlign w:val="center"/>
                </w:tcPr>
                <w:p w14:paraId="63468CE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排放速率</w:t>
                  </w:r>
                </w:p>
              </w:tc>
              <w:tc>
                <w:tcPr>
                  <w:tcW w:w="872" w:type="dxa"/>
                  <w:shd w:val="clear" w:color="auto" w:fill="auto"/>
                  <w:vAlign w:val="center"/>
                </w:tcPr>
                <w:p w14:paraId="0746CB8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5.1×10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073DD60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5.2×10</w:t>
                  </w:r>
                  <w:r>
                    <w:rPr>
                      <w:rFonts w:hint="eastAsia" w:eastAsia="宋体" w:cs="Times New Roman"/>
                      <w:b w:val="0"/>
                      <w:bCs/>
                      <w:color w:val="auto"/>
                      <w:sz w:val="18"/>
                      <w:szCs w:val="18"/>
                      <w:vertAlign w:val="superscript"/>
                      <w:lang w:val="en-US" w:eastAsia="zh-CN"/>
                    </w:rPr>
                    <w:t>-4</w:t>
                  </w:r>
                </w:p>
              </w:tc>
              <w:tc>
                <w:tcPr>
                  <w:tcW w:w="872" w:type="dxa"/>
                  <w:shd w:val="clear" w:color="auto" w:fill="auto"/>
                  <w:vAlign w:val="center"/>
                </w:tcPr>
                <w:p w14:paraId="2C00880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5.1×10-5</w:t>
                  </w:r>
                </w:p>
              </w:tc>
              <w:tc>
                <w:tcPr>
                  <w:tcW w:w="872" w:type="dxa"/>
                  <w:shd w:val="clear" w:color="auto" w:fill="auto"/>
                  <w:vAlign w:val="center"/>
                </w:tcPr>
                <w:p w14:paraId="30B2DA6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3.1×10</w:t>
                  </w:r>
                  <w:r>
                    <w:rPr>
                      <w:rFonts w:hint="eastAsia" w:eastAsia="宋体" w:cs="Times New Roman"/>
                      <w:b w:val="0"/>
                      <w:bCs/>
                      <w:color w:val="auto"/>
                      <w:sz w:val="18"/>
                      <w:szCs w:val="18"/>
                      <w:vertAlign w:val="superscript"/>
                      <w:lang w:val="en-US" w:eastAsia="zh-CN"/>
                    </w:rPr>
                    <w:t>-4</w:t>
                  </w:r>
                </w:p>
              </w:tc>
              <w:tc>
                <w:tcPr>
                  <w:tcW w:w="876" w:type="dxa"/>
                  <w:shd w:val="clear" w:color="auto" w:fill="auto"/>
                  <w:vAlign w:val="center"/>
                </w:tcPr>
                <w:p w14:paraId="496B367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4.2×10</w:t>
                  </w:r>
                  <w:r>
                    <w:rPr>
                      <w:rFonts w:hint="eastAsia" w:eastAsia="宋体" w:cs="Times New Roman"/>
                      <w:b w:val="0"/>
                      <w:bCs/>
                      <w:color w:val="auto"/>
                      <w:sz w:val="18"/>
                      <w:szCs w:val="18"/>
                      <w:vertAlign w:val="superscript"/>
                      <w:lang w:val="en-US" w:eastAsia="zh-CN"/>
                    </w:rPr>
                    <w:t>-4</w:t>
                  </w:r>
                </w:p>
              </w:tc>
              <w:tc>
                <w:tcPr>
                  <w:tcW w:w="889" w:type="dxa"/>
                  <w:shd w:val="clear" w:color="auto" w:fill="auto"/>
                  <w:vAlign w:val="center"/>
                </w:tcPr>
                <w:p w14:paraId="1259D67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4.2×10</w:t>
                  </w:r>
                  <w:r>
                    <w:rPr>
                      <w:rFonts w:hint="eastAsia" w:eastAsia="宋体" w:cs="Times New Roman"/>
                      <w:b w:val="0"/>
                      <w:bCs/>
                      <w:color w:val="auto"/>
                      <w:sz w:val="18"/>
                      <w:szCs w:val="18"/>
                      <w:vertAlign w:val="superscript"/>
                      <w:lang w:val="en-US" w:eastAsia="zh-CN"/>
                    </w:rPr>
                    <w:t>-4</w:t>
                  </w:r>
                </w:p>
              </w:tc>
              <w:tc>
                <w:tcPr>
                  <w:tcW w:w="511" w:type="dxa"/>
                  <w:vAlign w:val="center"/>
                </w:tcPr>
                <w:p w14:paraId="4163869D">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79" w:type="dxa"/>
                  <w:vAlign w:val="center"/>
                </w:tcPr>
                <w:p w14:paraId="53E2F3EB">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0A0718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After w:val="1"/>
                <w:wAfter w:w="12" w:type="dxa"/>
                <w:trHeight w:val="397" w:hRule="atLeast"/>
                <w:jc w:val="center"/>
              </w:trPr>
              <w:tc>
                <w:tcPr>
                  <w:tcW w:w="679" w:type="dxa"/>
                  <w:gridSpan w:val="2"/>
                  <w:vMerge w:val="continue"/>
                  <w:vAlign w:val="center"/>
                </w:tcPr>
                <w:p w14:paraId="31CC53F5">
                  <w:pPr>
                    <w:pStyle w:val="28"/>
                    <w:spacing w:beforeLines="0" w:afterLines="0"/>
                    <w:jc w:val="center"/>
                    <w:rPr>
                      <w:rFonts w:hint="default" w:ascii="Times New Roman" w:hAnsi="Times New Roman" w:eastAsia="宋体" w:cs="Times New Roman"/>
                      <w:color w:val="auto"/>
                      <w:sz w:val="18"/>
                      <w:szCs w:val="18"/>
                      <w:lang w:val="en-US" w:eastAsia="zh-CN" w:bidi="ar-SA"/>
                    </w:rPr>
                  </w:pPr>
                </w:p>
              </w:tc>
              <w:tc>
                <w:tcPr>
                  <w:tcW w:w="1401" w:type="dxa"/>
                  <w:gridSpan w:val="2"/>
                  <w:shd w:val="clear" w:color="auto" w:fill="auto"/>
                  <w:vAlign w:val="center"/>
                </w:tcPr>
                <w:p w14:paraId="7C5C113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臭气浓度</w:t>
                  </w:r>
                </w:p>
              </w:tc>
              <w:tc>
                <w:tcPr>
                  <w:tcW w:w="872" w:type="dxa"/>
                  <w:shd w:val="clear" w:color="auto" w:fill="auto"/>
                  <w:vAlign w:val="center"/>
                </w:tcPr>
                <w:p w14:paraId="2DAF98D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416</w:t>
                  </w:r>
                </w:p>
              </w:tc>
              <w:tc>
                <w:tcPr>
                  <w:tcW w:w="872" w:type="dxa"/>
                  <w:shd w:val="clear" w:color="auto" w:fill="auto"/>
                  <w:vAlign w:val="center"/>
                </w:tcPr>
                <w:p w14:paraId="4FDC6F0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478</w:t>
                  </w:r>
                </w:p>
              </w:tc>
              <w:tc>
                <w:tcPr>
                  <w:tcW w:w="872" w:type="dxa"/>
                  <w:shd w:val="clear" w:color="auto" w:fill="auto"/>
                  <w:vAlign w:val="center"/>
                </w:tcPr>
                <w:p w14:paraId="08411A9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478</w:t>
                  </w:r>
                </w:p>
              </w:tc>
              <w:tc>
                <w:tcPr>
                  <w:tcW w:w="872" w:type="dxa"/>
                  <w:shd w:val="clear" w:color="auto" w:fill="auto"/>
                  <w:vAlign w:val="center"/>
                </w:tcPr>
                <w:p w14:paraId="6B90257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354</w:t>
                  </w:r>
                </w:p>
              </w:tc>
              <w:tc>
                <w:tcPr>
                  <w:tcW w:w="876" w:type="dxa"/>
                  <w:shd w:val="clear" w:color="auto" w:fill="auto"/>
                  <w:vAlign w:val="center"/>
                </w:tcPr>
                <w:p w14:paraId="23F1C74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416</w:t>
                  </w:r>
                </w:p>
              </w:tc>
              <w:tc>
                <w:tcPr>
                  <w:tcW w:w="889" w:type="dxa"/>
                  <w:shd w:val="clear" w:color="auto" w:fill="auto"/>
                  <w:vAlign w:val="center"/>
                </w:tcPr>
                <w:p w14:paraId="40B3941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478</w:t>
                  </w:r>
                </w:p>
              </w:tc>
              <w:tc>
                <w:tcPr>
                  <w:tcW w:w="511" w:type="dxa"/>
                  <w:vAlign w:val="center"/>
                </w:tcPr>
                <w:p w14:paraId="246F2E3E">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2000</w:t>
                  </w:r>
                </w:p>
              </w:tc>
              <w:tc>
                <w:tcPr>
                  <w:tcW w:w="479" w:type="dxa"/>
                  <w:vAlign w:val="center"/>
                </w:tcPr>
                <w:p w14:paraId="29D0A9C9">
                  <w:pPr>
                    <w:pStyle w:val="52"/>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达标</w:t>
                  </w:r>
                </w:p>
              </w:tc>
            </w:tr>
            <w:tr w14:paraId="141FAA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gridBefore w:val="1"/>
                <w:wBefore w:w="12" w:type="dxa"/>
                <w:trHeight w:val="397" w:hRule="atLeast"/>
                <w:jc w:val="center"/>
              </w:trPr>
              <w:tc>
                <w:tcPr>
                  <w:tcW w:w="8323" w:type="dxa"/>
                  <w:gridSpan w:val="12"/>
                  <w:vAlign w:val="center"/>
                </w:tcPr>
                <w:p w14:paraId="26CAF8D3">
                  <w:pPr>
                    <w:pStyle w:val="52"/>
                    <w:spacing w:line="240" w:lineRule="auto"/>
                    <w:jc w:val="left"/>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注：标干流量单位为m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/h；排放浓度单位为mg/m</w:t>
                  </w:r>
                  <w:r>
                    <w:rPr>
                      <w:rFonts w:hint="default" w:ascii="Times New Roman" w:hAnsi="Times New Roman" w:cs="Times New Roman" w:eastAsiaTheme="minorEastAsia"/>
                      <w:color w:val="auto"/>
                      <w:sz w:val="18"/>
                      <w:szCs w:val="18"/>
                      <w:vertAlign w:val="superscript"/>
                    </w:rPr>
                    <w:t>3</w:t>
                  </w:r>
                  <w:r>
                    <w:rPr>
                      <w:rFonts w:hint="default" w:ascii="Times New Roman" w:hAnsi="Times New Roman" w:cs="Times New Roman" w:eastAsiaTheme="minorEastAsia"/>
                      <w:color w:val="auto"/>
                      <w:sz w:val="18"/>
                      <w:szCs w:val="18"/>
                    </w:rPr>
                    <w:t>；排放速率单位为kg/h</w:t>
                  </w:r>
                  <w:r>
                    <w:rPr>
                      <w:rFonts w:hint="eastAsia" w:ascii="Times New Roman" w:hAnsi="Times New Roman" w:cs="Times New Roman" w:eastAsiaTheme="minorEastAsia"/>
                      <w:color w:val="auto"/>
                      <w:sz w:val="18"/>
                      <w:szCs w:val="18"/>
                      <w:lang w:eastAsia="zh-CN"/>
                    </w:rPr>
                    <w:t>；</w:t>
                  </w:r>
                  <w:r>
                    <w:rPr>
                      <w:rFonts w:hint="eastAsia" w:ascii="Times New Roman" w:hAnsi="Times New Roman" w:cs="Times New Roman" w:eastAsiaTheme="minorEastAsia"/>
                      <w:color w:val="auto"/>
                      <w:sz w:val="18"/>
                      <w:szCs w:val="18"/>
                      <w:lang w:val="en-US" w:eastAsia="zh-CN"/>
                    </w:rPr>
                    <w:t>臭气浓度无量纲</w:t>
                  </w:r>
                  <w:r>
                    <w:rPr>
                      <w:rFonts w:hint="default" w:ascii="Times New Roman" w:hAnsi="Times New Roman" w:cs="Times New Roman" w:eastAsiaTheme="minorEastAsia"/>
                      <w:color w:val="auto"/>
                      <w:sz w:val="18"/>
                      <w:szCs w:val="18"/>
                    </w:rPr>
                    <w:t>。</w:t>
                  </w:r>
                </w:p>
              </w:tc>
            </w:tr>
          </w:tbl>
          <w:p w14:paraId="52CFBB31">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2</w:t>
            </w:r>
            <w:r>
              <w:rPr>
                <w:rFonts w:hint="default" w:ascii="Times New Roman" w:hAnsi="Times New Roman" w:cs="Times New Roman"/>
                <w:color w:val="auto"/>
                <w:highlight w:val="none"/>
              </w:rPr>
              <w:t>）有组织废气监测结果分析</w:t>
            </w:r>
          </w:p>
          <w:p w14:paraId="51F9FC64">
            <w:pPr>
              <w:pStyle w:val="37"/>
              <w:spacing w:before="65"/>
              <w:ind w:firstLine="420"/>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注塑有机废气</w:t>
            </w:r>
            <w:r>
              <w:rPr>
                <w:rFonts w:hint="default" w:ascii="Times New Roman" w:hAnsi="Times New Roman" w:cs="Times New Roman"/>
                <w:color w:val="auto"/>
              </w:rPr>
              <w:t>出口</w:t>
            </w:r>
            <w:r>
              <w:rPr>
                <w:rFonts w:hint="eastAsia" w:ascii="Times New Roman" w:hAnsi="Times New Roman" w:cs="Times New Roman"/>
                <w:color w:val="auto"/>
                <w:lang w:val="en-US" w:eastAsia="zh-CN"/>
              </w:rPr>
              <w:t xml:space="preserve">非甲烷总烃最大排放浓度为2.97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最大排放速率为0.031kg/h，臭气浓度最大值为478，苯乙烯最大浓度为＜0.004</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丙烯腈最大浓度为＜0.2</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，氯化氢最大浓度为＜2</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，甲苯最大浓度为0.004</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，乙苯最大浓度为0.008</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，氯乙烯最大浓度为＜0.3</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，丙酮最大浓度为0.04</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eastAsiaTheme="minorEastAsia"/>
                <w:color w:val="auto"/>
                <w:sz w:val="18"/>
                <w:szCs w:val="18"/>
                <w:vertAlign w:val="baseline"/>
                <w:lang w:eastAsia="zh-CN"/>
              </w:rPr>
              <w:t>。</w:t>
            </w:r>
          </w:p>
          <w:p w14:paraId="5EF46655">
            <w:pPr>
              <w:pStyle w:val="37"/>
              <w:spacing w:before="65"/>
              <w:ind w:firstLine="420"/>
              <w:rPr>
                <w:rFonts w:hint="default" w:ascii="Times New Roman" w:hAnsi="Times New Roman" w:cs="Times New Roman"/>
                <w:color w:val="auto"/>
                <w:lang w:val="en-US"/>
              </w:rPr>
            </w:pPr>
            <w:r>
              <w:rPr>
                <w:rFonts w:hint="eastAsia" w:ascii="Times New Roman" w:hAnsi="Times New Roman" w:cs="Times New Roman"/>
                <w:color w:val="auto"/>
                <w:lang w:val="en-US" w:eastAsia="zh-CN"/>
              </w:rPr>
              <w:t>注塑有机废气</w:t>
            </w:r>
            <w:r>
              <w:rPr>
                <w:rFonts w:hint="default" w:ascii="Times New Roman" w:hAnsi="Times New Roman" w:cs="Times New Roman"/>
                <w:color w:val="auto"/>
              </w:rPr>
              <w:t>出口</w:t>
            </w:r>
            <w:r>
              <w:rPr>
                <w:rFonts w:hint="eastAsia" w:ascii="Times New Roman" w:hAnsi="Times New Roman" w:cs="Times New Roman"/>
                <w:color w:val="auto"/>
                <w:lang w:val="en-US" w:eastAsia="zh-CN"/>
              </w:rPr>
              <w:t>非甲烷总烃、甲苯、乙苯、丙烯腈符合《合成树脂工业污染物排放标准》(GB31572-2015)表5中大气污染物特别排放限值要求</w:t>
            </w: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lang w:val="en-US" w:eastAsia="zh-CN"/>
              </w:rPr>
              <w:t>苯乙烯、</w:t>
            </w:r>
            <w:r>
              <w:rPr>
                <w:rFonts w:hint="eastAsia" w:ascii="Times New Roman" w:hAnsi="Times New Roman" w:cs="Times New Roman"/>
                <w:color w:val="auto"/>
                <w:sz w:val="21"/>
                <w:szCs w:val="21"/>
                <w:highlight w:val="none"/>
                <w:lang w:val="en-US" w:eastAsia="zh-CN"/>
              </w:rPr>
              <w:t>臭气浓度</w:t>
            </w:r>
            <w:r>
              <w:rPr>
                <w:rFonts w:hint="eastAsia" w:ascii="Times New Roman" w:hAnsi="Times New Roman" w:cs="Times New Roman"/>
                <w:color w:val="auto"/>
                <w:lang w:val="en-US" w:eastAsia="zh-CN"/>
              </w:rPr>
              <w:t>排放</w:t>
            </w:r>
            <w:r>
              <w:rPr>
                <w:rFonts w:hint="eastAsia" w:ascii="Times New Roman" w:hAnsi="Times New Roman" w:cs="Times New Roman"/>
                <w:color w:val="auto"/>
                <w:sz w:val="21"/>
                <w:szCs w:val="21"/>
                <w:highlight w:val="none"/>
                <w:lang w:val="en-US" w:eastAsia="zh-CN"/>
              </w:rPr>
              <w:t>符合《恶臭污染物排放标准》(GB14554-93)中限值要求；丙酮浓度符合《工作场所有害因素职业接触限值化学有害因素》（GBZ2.1-2007）中的时间加权平均容许浓度，氯化氢、氯乙烯浓度符合《大气污染物综合排放标准》(GB16297-1996)表2中的二级标准。</w:t>
            </w:r>
          </w:p>
          <w:p w14:paraId="2C4C4D75">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3</w:t>
            </w:r>
            <w:r>
              <w:rPr>
                <w:rFonts w:hint="default" w:ascii="Times New Roman" w:hAnsi="Times New Roman" w:cs="Times New Roman"/>
                <w:color w:val="auto"/>
              </w:rPr>
              <w:t>）无组织废气监测结果</w:t>
            </w:r>
          </w:p>
          <w:p w14:paraId="50ADEFB0">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无组织废气监测结果详见表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7</w:t>
            </w:r>
            <w:r>
              <w:rPr>
                <w:rFonts w:hint="default" w:ascii="Times New Roman" w:hAnsi="Times New Roman" w:cs="Times New Roman"/>
                <w:color w:val="auto"/>
              </w:rPr>
              <w:t>。</w:t>
            </w:r>
          </w:p>
          <w:p w14:paraId="34BAE657">
            <w:pPr>
              <w:pStyle w:val="40"/>
              <w:spacing w:before="163"/>
              <w:rPr>
                <w:rFonts w:hint="default" w:ascii="Times New Roman" w:hAnsi="Times New Roman" w:cs="Times New Roman"/>
                <w:color w:val="auto"/>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无组织废气监测结果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961"/>
              <w:gridCol w:w="647"/>
              <w:gridCol w:w="581"/>
              <w:gridCol w:w="174"/>
              <w:gridCol w:w="478"/>
              <w:gridCol w:w="378"/>
              <w:gridCol w:w="239"/>
              <w:gridCol w:w="634"/>
              <w:gridCol w:w="662"/>
              <w:gridCol w:w="191"/>
              <w:gridCol w:w="431"/>
              <w:gridCol w:w="425"/>
              <w:gridCol w:w="217"/>
              <w:gridCol w:w="668"/>
              <w:gridCol w:w="730"/>
              <w:gridCol w:w="877"/>
            </w:tblGrid>
            <w:tr w14:paraId="5681CC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blHeader/>
                <w:jc w:val="center"/>
              </w:trPr>
              <w:tc>
                <w:tcPr>
                  <w:tcW w:w="580" w:type="pct"/>
                  <w:vMerge w:val="restart"/>
                  <w:vAlign w:val="center"/>
                </w:tcPr>
                <w:p w14:paraId="7EF4762D">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采样点</w:t>
                  </w:r>
                </w:p>
              </w:tc>
              <w:tc>
                <w:tcPr>
                  <w:tcW w:w="390" w:type="pct"/>
                  <w:vMerge w:val="restart"/>
                  <w:vAlign w:val="center"/>
                </w:tcPr>
                <w:p w14:paraId="2CE9E4C6">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w:t>
                  </w:r>
                </w:p>
                <w:p w14:paraId="00106AEA">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3061" w:type="pct"/>
                  <w:gridSpan w:val="12"/>
                  <w:vAlign w:val="center"/>
                </w:tcPr>
                <w:p w14:paraId="56CC4C70">
                  <w:pPr>
                    <w:pStyle w:val="52"/>
                    <w:spacing w:line="360" w:lineRule="exact"/>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检测结果</w:t>
                  </w:r>
                </w:p>
              </w:tc>
              <w:tc>
                <w:tcPr>
                  <w:tcW w:w="440" w:type="pct"/>
                  <w:vMerge w:val="restart"/>
                  <w:vAlign w:val="center"/>
                </w:tcPr>
                <w:p w14:paraId="49821F6E">
                  <w:pPr>
                    <w:pStyle w:val="52"/>
                    <w:spacing w:line="360" w:lineRule="exact"/>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标准限值</w:t>
                  </w:r>
                </w:p>
              </w:tc>
              <w:tc>
                <w:tcPr>
                  <w:tcW w:w="526" w:type="pct"/>
                  <w:vMerge w:val="restart"/>
                  <w:vAlign w:val="center"/>
                </w:tcPr>
                <w:p w14:paraId="1AC6AA2C">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0B4108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tblHeader/>
                <w:jc w:val="center"/>
              </w:trPr>
              <w:tc>
                <w:tcPr>
                  <w:tcW w:w="580" w:type="pct"/>
                  <w:vMerge w:val="continue"/>
                  <w:vAlign w:val="center"/>
                </w:tcPr>
                <w:p w14:paraId="661B2AB3">
                  <w:pPr>
                    <w:pStyle w:val="52"/>
                    <w:spacing w:line="360" w:lineRule="exact"/>
                    <w:rPr>
                      <w:rFonts w:hint="default" w:ascii="Times New Roman" w:hAnsi="Times New Roman" w:cs="Times New Roman"/>
                      <w:color w:val="auto"/>
                      <w:sz w:val="18"/>
                      <w:szCs w:val="18"/>
                    </w:rPr>
                  </w:pPr>
                </w:p>
              </w:tc>
              <w:tc>
                <w:tcPr>
                  <w:tcW w:w="390" w:type="pct"/>
                  <w:vMerge w:val="continue"/>
                  <w:vAlign w:val="center"/>
                </w:tcPr>
                <w:p w14:paraId="4D0C3350">
                  <w:pPr>
                    <w:pStyle w:val="52"/>
                    <w:spacing w:line="360" w:lineRule="exact"/>
                    <w:rPr>
                      <w:rFonts w:hint="default" w:ascii="Times New Roman" w:hAnsi="Times New Roman" w:cs="Times New Roman"/>
                      <w:color w:val="auto"/>
                      <w:sz w:val="18"/>
                      <w:szCs w:val="18"/>
                    </w:rPr>
                  </w:pPr>
                </w:p>
              </w:tc>
              <w:tc>
                <w:tcPr>
                  <w:tcW w:w="1497" w:type="pct"/>
                  <w:gridSpan w:val="6"/>
                  <w:shd w:val="clear" w:color="auto" w:fill="auto"/>
                  <w:vAlign w:val="center"/>
                </w:tcPr>
                <w:p w14:paraId="3903EE04">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11</w:t>
                  </w:r>
                  <w:r>
                    <w:rPr>
                      <w:rFonts w:hint="default" w:ascii="Times New Roman" w:hAnsi="Times New Roman" w:eastAsia="宋体" w:cs="Times New Roman"/>
                      <w:b w:val="0"/>
                      <w:bCs w:val="0"/>
                      <w:color w:val="auto"/>
                      <w:sz w:val="18"/>
                      <w:szCs w:val="18"/>
                      <w:lang w:val="en-US" w:eastAsia="zh-CN" w:bidi="ar-SA"/>
                    </w:rPr>
                    <w:t>日</w:t>
                  </w:r>
                </w:p>
              </w:tc>
              <w:tc>
                <w:tcPr>
                  <w:tcW w:w="1563" w:type="pct"/>
                  <w:gridSpan w:val="6"/>
                  <w:shd w:val="clear" w:color="auto" w:fill="auto"/>
                  <w:vAlign w:val="center"/>
                </w:tcPr>
                <w:p w14:paraId="179F803F">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12</w:t>
                  </w:r>
                  <w:r>
                    <w:rPr>
                      <w:rFonts w:hint="default" w:ascii="Times New Roman" w:hAnsi="Times New Roman" w:eastAsia="宋体" w:cs="Times New Roman"/>
                      <w:b w:val="0"/>
                      <w:bCs w:val="0"/>
                      <w:color w:val="auto"/>
                      <w:sz w:val="18"/>
                      <w:szCs w:val="18"/>
                      <w:lang w:val="en-US" w:eastAsia="zh-CN" w:bidi="ar-SA"/>
                    </w:rPr>
                    <w:t>日</w:t>
                  </w:r>
                </w:p>
              </w:tc>
              <w:tc>
                <w:tcPr>
                  <w:tcW w:w="440" w:type="pct"/>
                  <w:vMerge w:val="continue"/>
                  <w:vAlign w:val="center"/>
                </w:tcPr>
                <w:p w14:paraId="488905EA">
                  <w:pPr>
                    <w:pStyle w:val="52"/>
                    <w:spacing w:line="360" w:lineRule="exact"/>
                    <w:rPr>
                      <w:rFonts w:hint="default" w:ascii="Times New Roman" w:hAnsi="Times New Roman" w:cs="Times New Roman"/>
                      <w:color w:val="auto"/>
                      <w:sz w:val="18"/>
                      <w:szCs w:val="18"/>
                    </w:rPr>
                  </w:pPr>
                </w:p>
              </w:tc>
              <w:tc>
                <w:tcPr>
                  <w:tcW w:w="526" w:type="pct"/>
                  <w:vMerge w:val="continue"/>
                  <w:vAlign w:val="center"/>
                </w:tcPr>
                <w:p w14:paraId="4E0F1D3B">
                  <w:pPr>
                    <w:pStyle w:val="52"/>
                    <w:spacing w:line="360" w:lineRule="exact"/>
                    <w:rPr>
                      <w:rFonts w:hint="default" w:ascii="Times New Roman" w:hAnsi="Times New Roman" w:cs="Times New Roman"/>
                      <w:color w:val="auto"/>
                      <w:sz w:val="18"/>
                      <w:szCs w:val="18"/>
                    </w:rPr>
                  </w:pPr>
                </w:p>
              </w:tc>
            </w:tr>
            <w:tr w14:paraId="750D0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vMerge w:val="continue"/>
                  <w:vAlign w:val="center"/>
                </w:tcPr>
                <w:p w14:paraId="6D3D29C7">
                  <w:pPr>
                    <w:pStyle w:val="52"/>
                    <w:spacing w:line="360" w:lineRule="exact"/>
                    <w:rPr>
                      <w:rFonts w:hint="default" w:ascii="Times New Roman" w:hAnsi="Times New Roman" w:cs="Times New Roman"/>
                      <w:color w:val="auto"/>
                      <w:sz w:val="18"/>
                      <w:szCs w:val="18"/>
                    </w:rPr>
                  </w:pPr>
                </w:p>
              </w:tc>
              <w:tc>
                <w:tcPr>
                  <w:tcW w:w="390" w:type="pct"/>
                  <w:vMerge w:val="continue"/>
                  <w:vAlign w:val="center"/>
                </w:tcPr>
                <w:p w14:paraId="4EE6D2D8">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5CE14B57">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第一次</w:t>
                  </w:r>
                </w:p>
              </w:tc>
              <w:tc>
                <w:tcPr>
                  <w:tcW w:w="516" w:type="pct"/>
                  <w:gridSpan w:val="2"/>
                  <w:vAlign w:val="center"/>
                </w:tcPr>
                <w:p w14:paraId="5580B060">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第二次</w:t>
                  </w:r>
                </w:p>
              </w:tc>
              <w:tc>
                <w:tcPr>
                  <w:tcW w:w="526" w:type="pct"/>
                  <w:gridSpan w:val="2"/>
                  <w:vAlign w:val="center"/>
                </w:tcPr>
                <w:p w14:paraId="6EC59C2F">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第三次</w:t>
                  </w:r>
                </w:p>
              </w:tc>
              <w:tc>
                <w:tcPr>
                  <w:tcW w:w="514" w:type="pct"/>
                  <w:gridSpan w:val="2"/>
                  <w:vAlign w:val="center"/>
                </w:tcPr>
                <w:p w14:paraId="09644DC2">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第一次</w:t>
                  </w:r>
                </w:p>
              </w:tc>
              <w:tc>
                <w:tcPr>
                  <w:tcW w:w="516" w:type="pct"/>
                  <w:gridSpan w:val="2"/>
                  <w:vAlign w:val="center"/>
                </w:tcPr>
                <w:p w14:paraId="625D4856">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第二次</w:t>
                  </w:r>
                </w:p>
              </w:tc>
              <w:tc>
                <w:tcPr>
                  <w:tcW w:w="533" w:type="pct"/>
                  <w:gridSpan w:val="2"/>
                  <w:vAlign w:val="center"/>
                </w:tcPr>
                <w:p w14:paraId="25F039F8">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第三次</w:t>
                  </w:r>
                </w:p>
              </w:tc>
              <w:tc>
                <w:tcPr>
                  <w:tcW w:w="440" w:type="pct"/>
                  <w:vMerge w:val="continue"/>
                  <w:vAlign w:val="center"/>
                </w:tcPr>
                <w:p w14:paraId="51A7669F">
                  <w:pPr>
                    <w:pStyle w:val="52"/>
                    <w:spacing w:line="360" w:lineRule="exact"/>
                    <w:rPr>
                      <w:rFonts w:hint="default" w:ascii="Times New Roman" w:hAnsi="Times New Roman" w:cs="Times New Roman"/>
                      <w:color w:val="auto"/>
                      <w:sz w:val="18"/>
                      <w:szCs w:val="18"/>
                    </w:rPr>
                  </w:pPr>
                </w:p>
              </w:tc>
              <w:tc>
                <w:tcPr>
                  <w:tcW w:w="526" w:type="pct"/>
                  <w:vMerge w:val="continue"/>
                  <w:vAlign w:val="center"/>
                </w:tcPr>
                <w:p w14:paraId="0ECA2462">
                  <w:pPr>
                    <w:pStyle w:val="52"/>
                    <w:spacing w:line="360" w:lineRule="exact"/>
                    <w:rPr>
                      <w:rFonts w:hint="default" w:ascii="Times New Roman" w:hAnsi="Times New Roman" w:cs="Times New Roman"/>
                      <w:color w:val="auto"/>
                      <w:sz w:val="18"/>
                      <w:szCs w:val="18"/>
                    </w:rPr>
                  </w:pPr>
                </w:p>
              </w:tc>
            </w:tr>
            <w:tr w14:paraId="700797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0" w:type="pct"/>
                  <w:vAlign w:val="center"/>
                </w:tcPr>
                <w:p w14:paraId="0ECDABD6">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390" w:type="pct"/>
                  <w:vMerge w:val="restart"/>
                  <w:vAlign w:val="center"/>
                </w:tcPr>
                <w:p w14:paraId="7F4EEA69">
                  <w:pPr>
                    <w:pStyle w:val="52"/>
                    <w:spacing w:line="36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eastAsia="zh-CN"/>
                    </w:rPr>
                    <w:t>颗粒物</w:t>
                  </w:r>
                  <w:r>
                    <w:rPr>
                      <w:rFonts w:hint="default" w:ascii="Times New Roman" w:hAnsi="Times New Roman" w:eastAsia="楷体" w:cs="Times New Roman"/>
                      <w:color w:val="auto"/>
                      <w:spacing w:val="0"/>
                      <w:kern w:val="2"/>
                      <w:sz w:val="21"/>
                      <w:szCs w:val="21"/>
                      <w:lang w:val="en-US" w:eastAsia="zh-CN" w:bidi="ar-SA"/>
                    </w:rPr>
                    <w:t>μg/m</w:t>
                  </w:r>
                  <w:r>
                    <w:rPr>
                      <w:rFonts w:hint="default" w:ascii="Times New Roman" w:hAnsi="Times New Roman" w:eastAsia="楷体" w:cs="Times New Roman"/>
                      <w:color w:val="auto"/>
                      <w:spacing w:val="0"/>
                      <w:kern w:val="2"/>
                      <w:sz w:val="21"/>
                      <w:szCs w:val="21"/>
                      <w:vertAlign w:val="superscript"/>
                      <w:lang w:val="en-US" w:eastAsia="zh-CN" w:bidi="ar-SA"/>
                    </w:rPr>
                    <w:t>3</w:t>
                  </w:r>
                </w:p>
              </w:tc>
              <w:tc>
                <w:tcPr>
                  <w:tcW w:w="455" w:type="pct"/>
                  <w:gridSpan w:val="2"/>
                  <w:shd w:val="clear" w:color="auto" w:fill="auto"/>
                  <w:vAlign w:val="center"/>
                </w:tcPr>
                <w:p w14:paraId="1AEACF4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288</w:t>
                  </w:r>
                </w:p>
              </w:tc>
              <w:tc>
                <w:tcPr>
                  <w:tcW w:w="516" w:type="pct"/>
                  <w:gridSpan w:val="2"/>
                  <w:vAlign w:val="center"/>
                </w:tcPr>
                <w:p w14:paraId="63E4A6D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268</w:t>
                  </w:r>
                </w:p>
              </w:tc>
              <w:tc>
                <w:tcPr>
                  <w:tcW w:w="526" w:type="pct"/>
                  <w:gridSpan w:val="2"/>
                  <w:vAlign w:val="center"/>
                </w:tcPr>
                <w:p w14:paraId="4C6D8AE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304</w:t>
                  </w:r>
                </w:p>
              </w:tc>
              <w:tc>
                <w:tcPr>
                  <w:tcW w:w="514" w:type="pct"/>
                  <w:gridSpan w:val="2"/>
                  <w:shd w:val="clear" w:color="auto" w:fill="auto"/>
                  <w:vAlign w:val="center"/>
                </w:tcPr>
                <w:p w14:paraId="5ACB616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307</w:t>
                  </w:r>
                </w:p>
              </w:tc>
              <w:tc>
                <w:tcPr>
                  <w:tcW w:w="516" w:type="pct"/>
                  <w:gridSpan w:val="2"/>
                  <w:shd w:val="clear" w:color="auto" w:fill="auto"/>
                  <w:vAlign w:val="center"/>
                </w:tcPr>
                <w:p w14:paraId="07916FC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321</w:t>
                  </w:r>
                </w:p>
              </w:tc>
              <w:tc>
                <w:tcPr>
                  <w:tcW w:w="533" w:type="pct"/>
                  <w:gridSpan w:val="2"/>
                  <w:shd w:val="clear" w:color="auto" w:fill="auto"/>
                  <w:vAlign w:val="center"/>
                </w:tcPr>
                <w:p w14:paraId="2FD0A93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346</w:t>
                  </w:r>
                </w:p>
              </w:tc>
              <w:tc>
                <w:tcPr>
                  <w:tcW w:w="440" w:type="pct"/>
                  <w:vMerge w:val="restart"/>
                  <w:vAlign w:val="center"/>
                </w:tcPr>
                <w:p w14:paraId="13E0F6D7">
                  <w:pPr>
                    <w:pStyle w:val="52"/>
                    <w:spacing w:line="36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1000</w:t>
                  </w:r>
                </w:p>
              </w:tc>
              <w:tc>
                <w:tcPr>
                  <w:tcW w:w="526" w:type="pct"/>
                  <w:vAlign w:val="center"/>
                </w:tcPr>
                <w:p w14:paraId="160EC220">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16A852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0" w:type="pct"/>
                  <w:vAlign w:val="center"/>
                </w:tcPr>
                <w:p w14:paraId="3BFCE08F">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390" w:type="pct"/>
                  <w:vMerge w:val="continue"/>
                  <w:vAlign w:val="center"/>
                </w:tcPr>
                <w:p w14:paraId="24DAA492">
                  <w:pPr>
                    <w:pStyle w:val="52"/>
                    <w:spacing w:line="360" w:lineRule="exact"/>
                    <w:rPr>
                      <w:rFonts w:hint="eastAsia" w:ascii="Times New Roman" w:hAnsi="Times New Roman" w:cs="Times New Roman"/>
                      <w:color w:val="auto"/>
                      <w:sz w:val="18"/>
                      <w:szCs w:val="18"/>
                      <w:lang w:val="en-US" w:eastAsia="zh-CN"/>
                    </w:rPr>
                  </w:pPr>
                </w:p>
              </w:tc>
              <w:tc>
                <w:tcPr>
                  <w:tcW w:w="455" w:type="pct"/>
                  <w:gridSpan w:val="2"/>
                  <w:shd w:val="clear" w:color="auto" w:fill="auto"/>
                  <w:vAlign w:val="center"/>
                </w:tcPr>
                <w:p w14:paraId="7B7239B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357</w:t>
                  </w:r>
                </w:p>
              </w:tc>
              <w:tc>
                <w:tcPr>
                  <w:tcW w:w="516" w:type="pct"/>
                  <w:gridSpan w:val="2"/>
                  <w:vAlign w:val="center"/>
                </w:tcPr>
                <w:p w14:paraId="70FB0BE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387</w:t>
                  </w:r>
                </w:p>
              </w:tc>
              <w:tc>
                <w:tcPr>
                  <w:tcW w:w="526" w:type="pct"/>
                  <w:gridSpan w:val="2"/>
                  <w:vAlign w:val="center"/>
                </w:tcPr>
                <w:p w14:paraId="1E9D96F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336</w:t>
                  </w:r>
                </w:p>
              </w:tc>
              <w:tc>
                <w:tcPr>
                  <w:tcW w:w="514" w:type="pct"/>
                  <w:gridSpan w:val="2"/>
                  <w:shd w:val="clear" w:color="auto" w:fill="auto"/>
                  <w:vAlign w:val="center"/>
                </w:tcPr>
                <w:p w14:paraId="12952F0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385</w:t>
                  </w:r>
                </w:p>
              </w:tc>
              <w:tc>
                <w:tcPr>
                  <w:tcW w:w="516" w:type="pct"/>
                  <w:gridSpan w:val="2"/>
                  <w:shd w:val="clear" w:color="auto" w:fill="auto"/>
                  <w:vAlign w:val="center"/>
                </w:tcPr>
                <w:p w14:paraId="4F5AD09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393</w:t>
                  </w:r>
                </w:p>
              </w:tc>
              <w:tc>
                <w:tcPr>
                  <w:tcW w:w="533" w:type="pct"/>
                  <w:gridSpan w:val="2"/>
                  <w:shd w:val="clear" w:color="auto" w:fill="auto"/>
                  <w:vAlign w:val="center"/>
                </w:tcPr>
                <w:p w14:paraId="211DE4C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360</w:t>
                  </w:r>
                </w:p>
              </w:tc>
              <w:tc>
                <w:tcPr>
                  <w:tcW w:w="440" w:type="pct"/>
                  <w:vMerge w:val="continue"/>
                  <w:vAlign w:val="center"/>
                </w:tcPr>
                <w:p w14:paraId="6A8C9C51">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328C37D5">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540726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0" w:type="pct"/>
                  <w:vAlign w:val="center"/>
                </w:tcPr>
                <w:p w14:paraId="75AB0F89">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390" w:type="pct"/>
                  <w:vMerge w:val="continue"/>
                  <w:vAlign w:val="center"/>
                </w:tcPr>
                <w:p w14:paraId="315312CC">
                  <w:pPr>
                    <w:pStyle w:val="52"/>
                    <w:spacing w:line="360" w:lineRule="exact"/>
                    <w:rPr>
                      <w:rFonts w:hint="eastAsia" w:ascii="Times New Roman" w:hAnsi="Times New Roman" w:cs="Times New Roman"/>
                      <w:color w:val="auto"/>
                      <w:sz w:val="18"/>
                      <w:szCs w:val="18"/>
                      <w:lang w:val="en-US" w:eastAsia="zh-CN"/>
                    </w:rPr>
                  </w:pPr>
                </w:p>
              </w:tc>
              <w:tc>
                <w:tcPr>
                  <w:tcW w:w="455" w:type="pct"/>
                  <w:gridSpan w:val="2"/>
                  <w:shd w:val="clear" w:color="auto" w:fill="auto"/>
                  <w:vAlign w:val="center"/>
                </w:tcPr>
                <w:p w14:paraId="3F7697E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358</w:t>
                  </w:r>
                </w:p>
              </w:tc>
              <w:tc>
                <w:tcPr>
                  <w:tcW w:w="516" w:type="pct"/>
                  <w:gridSpan w:val="2"/>
                  <w:vAlign w:val="center"/>
                </w:tcPr>
                <w:p w14:paraId="6F14046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382</w:t>
                  </w:r>
                </w:p>
              </w:tc>
              <w:tc>
                <w:tcPr>
                  <w:tcW w:w="526" w:type="pct"/>
                  <w:gridSpan w:val="2"/>
                  <w:vAlign w:val="center"/>
                </w:tcPr>
                <w:p w14:paraId="5D84B45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367</w:t>
                  </w:r>
                </w:p>
              </w:tc>
              <w:tc>
                <w:tcPr>
                  <w:tcW w:w="514" w:type="pct"/>
                  <w:gridSpan w:val="2"/>
                  <w:shd w:val="clear" w:color="auto" w:fill="auto"/>
                  <w:vAlign w:val="center"/>
                </w:tcPr>
                <w:p w14:paraId="246FB83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375</w:t>
                  </w:r>
                </w:p>
              </w:tc>
              <w:tc>
                <w:tcPr>
                  <w:tcW w:w="516" w:type="pct"/>
                  <w:gridSpan w:val="2"/>
                  <w:shd w:val="clear" w:color="auto" w:fill="auto"/>
                  <w:vAlign w:val="center"/>
                </w:tcPr>
                <w:p w14:paraId="446FB04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394</w:t>
                  </w:r>
                </w:p>
              </w:tc>
              <w:tc>
                <w:tcPr>
                  <w:tcW w:w="533" w:type="pct"/>
                  <w:gridSpan w:val="2"/>
                  <w:shd w:val="clear" w:color="auto" w:fill="auto"/>
                  <w:vAlign w:val="center"/>
                </w:tcPr>
                <w:p w14:paraId="248A51D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374</w:t>
                  </w:r>
                </w:p>
              </w:tc>
              <w:tc>
                <w:tcPr>
                  <w:tcW w:w="440" w:type="pct"/>
                  <w:vMerge w:val="continue"/>
                  <w:vAlign w:val="center"/>
                </w:tcPr>
                <w:p w14:paraId="167D2BC7">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592E9F93">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46F0E4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0" w:type="pct"/>
                  <w:vAlign w:val="center"/>
                </w:tcPr>
                <w:p w14:paraId="0EFC12AC">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390" w:type="pct"/>
                  <w:vMerge w:val="continue"/>
                  <w:vAlign w:val="center"/>
                </w:tcPr>
                <w:p w14:paraId="28425C8A">
                  <w:pPr>
                    <w:pStyle w:val="52"/>
                    <w:spacing w:line="360" w:lineRule="exact"/>
                    <w:rPr>
                      <w:rFonts w:hint="eastAsia" w:ascii="Times New Roman" w:hAnsi="Times New Roman" w:cs="Times New Roman"/>
                      <w:color w:val="auto"/>
                      <w:sz w:val="18"/>
                      <w:szCs w:val="18"/>
                      <w:lang w:val="en-US" w:eastAsia="zh-CN"/>
                    </w:rPr>
                  </w:pPr>
                </w:p>
              </w:tc>
              <w:tc>
                <w:tcPr>
                  <w:tcW w:w="455" w:type="pct"/>
                  <w:gridSpan w:val="2"/>
                  <w:vAlign w:val="center"/>
                </w:tcPr>
                <w:p w14:paraId="24D1A05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354</w:t>
                  </w:r>
                </w:p>
              </w:tc>
              <w:tc>
                <w:tcPr>
                  <w:tcW w:w="516" w:type="pct"/>
                  <w:gridSpan w:val="2"/>
                  <w:vAlign w:val="center"/>
                </w:tcPr>
                <w:p w14:paraId="73BEFAF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367</w:t>
                  </w:r>
                </w:p>
              </w:tc>
              <w:tc>
                <w:tcPr>
                  <w:tcW w:w="526" w:type="pct"/>
                  <w:gridSpan w:val="2"/>
                  <w:vAlign w:val="center"/>
                </w:tcPr>
                <w:p w14:paraId="285B243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343</w:t>
                  </w:r>
                </w:p>
              </w:tc>
              <w:tc>
                <w:tcPr>
                  <w:tcW w:w="514" w:type="pct"/>
                  <w:gridSpan w:val="2"/>
                  <w:shd w:val="clear" w:color="auto" w:fill="auto"/>
                  <w:vAlign w:val="center"/>
                </w:tcPr>
                <w:p w14:paraId="670A29C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393</w:t>
                  </w:r>
                </w:p>
              </w:tc>
              <w:tc>
                <w:tcPr>
                  <w:tcW w:w="516" w:type="pct"/>
                  <w:gridSpan w:val="2"/>
                  <w:shd w:val="clear" w:color="auto" w:fill="auto"/>
                  <w:vAlign w:val="center"/>
                </w:tcPr>
                <w:p w14:paraId="2E88EF6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366</w:t>
                  </w:r>
                </w:p>
              </w:tc>
              <w:tc>
                <w:tcPr>
                  <w:tcW w:w="533" w:type="pct"/>
                  <w:gridSpan w:val="2"/>
                  <w:shd w:val="clear" w:color="auto" w:fill="auto"/>
                  <w:vAlign w:val="center"/>
                </w:tcPr>
                <w:p w14:paraId="17CC8D7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381</w:t>
                  </w:r>
                </w:p>
              </w:tc>
              <w:tc>
                <w:tcPr>
                  <w:tcW w:w="440" w:type="pct"/>
                  <w:vMerge w:val="continue"/>
                  <w:vAlign w:val="center"/>
                </w:tcPr>
                <w:p w14:paraId="1F90ED0C">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6C4BF69C">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w:t>
                  </w:r>
                </w:p>
              </w:tc>
            </w:tr>
            <w:tr w14:paraId="7C47F0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00" w:hRule="atLeast"/>
                <w:jc w:val="center"/>
              </w:trPr>
              <w:tc>
                <w:tcPr>
                  <w:tcW w:w="580" w:type="pct"/>
                  <w:vAlign w:val="center"/>
                </w:tcPr>
                <w:p w14:paraId="7FF8CE1B">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652D96E8">
                  <w:pPr>
                    <w:pStyle w:val="52"/>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氯化氢</w:t>
                  </w:r>
                </w:p>
              </w:tc>
              <w:tc>
                <w:tcPr>
                  <w:tcW w:w="455" w:type="pct"/>
                  <w:gridSpan w:val="2"/>
                  <w:shd w:val="clear" w:color="auto" w:fill="auto"/>
                  <w:vAlign w:val="center"/>
                </w:tcPr>
                <w:p w14:paraId="4C5BE92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vAlign w:val="center"/>
                </w:tcPr>
                <w:p w14:paraId="08A91A0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26" w:type="pct"/>
                  <w:gridSpan w:val="2"/>
                  <w:vAlign w:val="center"/>
                </w:tcPr>
                <w:p w14:paraId="53ECA00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4" w:type="pct"/>
                  <w:gridSpan w:val="2"/>
                  <w:shd w:val="clear" w:color="auto" w:fill="auto"/>
                  <w:vAlign w:val="center"/>
                </w:tcPr>
                <w:p w14:paraId="54C29EE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shd w:val="clear" w:color="auto" w:fill="auto"/>
                  <w:vAlign w:val="center"/>
                </w:tcPr>
                <w:p w14:paraId="71732A2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33" w:type="pct"/>
                  <w:gridSpan w:val="2"/>
                  <w:shd w:val="clear" w:color="auto" w:fill="auto"/>
                  <w:vAlign w:val="center"/>
                </w:tcPr>
                <w:p w14:paraId="7D2BEA5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440" w:type="pct"/>
                  <w:vMerge w:val="restart"/>
                  <w:vAlign w:val="center"/>
                </w:tcPr>
                <w:p w14:paraId="08D5686C">
                  <w:pPr>
                    <w:pStyle w:val="52"/>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w:t>
                  </w:r>
                </w:p>
              </w:tc>
              <w:tc>
                <w:tcPr>
                  <w:tcW w:w="526" w:type="pct"/>
                  <w:vAlign w:val="center"/>
                </w:tcPr>
                <w:p w14:paraId="7087AA0C">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72722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vAlign w:val="center"/>
                </w:tcPr>
                <w:p w14:paraId="6DE1E673">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1F4BE427">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7C8FBD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vAlign w:val="center"/>
                </w:tcPr>
                <w:p w14:paraId="2DE2D41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26" w:type="pct"/>
                  <w:gridSpan w:val="2"/>
                  <w:vAlign w:val="center"/>
                </w:tcPr>
                <w:p w14:paraId="3265CE0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4" w:type="pct"/>
                  <w:gridSpan w:val="2"/>
                  <w:shd w:val="clear" w:color="auto" w:fill="auto"/>
                  <w:vAlign w:val="center"/>
                </w:tcPr>
                <w:p w14:paraId="2C9736D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shd w:val="clear" w:color="auto" w:fill="auto"/>
                  <w:vAlign w:val="center"/>
                </w:tcPr>
                <w:p w14:paraId="63D05B5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33" w:type="pct"/>
                  <w:gridSpan w:val="2"/>
                  <w:shd w:val="clear" w:color="auto" w:fill="auto"/>
                  <w:vAlign w:val="center"/>
                </w:tcPr>
                <w:p w14:paraId="5F47762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440" w:type="pct"/>
                  <w:vMerge w:val="continue"/>
                  <w:vAlign w:val="center"/>
                </w:tcPr>
                <w:p w14:paraId="35CE47A0">
                  <w:pPr>
                    <w:pStyle w:val="52"/>
                    <w:spacing w:line="360" w:lineRule="exact"/>
                    <w:rPr>
                      <w:rFonts w:hint="default" w:ascii="Times New Roman" w:hAnsi="Times New Roman" w:cs="Times New Roman"/>
                      <w:color w:val="auto"/>
                      <w:sz w:val="18"/>
                      <w:szCs w:val="18"/>
                    </w:rPr>
                  </w:pPr>
                </w:p>
              </w:tc>
              <w:tc>
                <w:tcPr>
                  <w:tcW w:w="526" w:type="pct"/>
                  <w:vAlign w:val="center"/>
                </w:tcPr>
                <w:p w14:paraId="26E35933">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399B5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80" w:type="pct"/>
                  <w:vAlign w:val="center"/>
                </w:tcPr>
                <w:p w14:paraId="0EF02BFB">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7DCB3758">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2B72B33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vAlign w:val="center"/>
                </w:tcPr>
                <w:p w14:paraId="36F2145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26" w:type="pct"/>
                  <w:gridSpan w:val="2"/>
                  <w:vAlign w:val="center"/>
                </w:tcPr>
                <w:p w14:paraId="12244C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4" w:type="pct"/>
                  <w:gridSpan w:val="2"/>
                  <w:shd w:val="clear" w:color="auto" w:fill="auto"/>
                  <w:vAlign w:val="center"/>
                </w:tcPr>
                <w:p w14:paraId="6E7CBD7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shd w:val="clear" w:color="auto" w:fill="auto"/>
                  <w:vAlign w:val="center"/>
                </w:tcPr>
                <w:p w14:paraId="1339723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33" w:type="pct"/>
                  <w:gridSpan w:val="2"/>
                  <w:shd w:val="clear" w:color="auto" w:fill="auto"/>
                  <w:vAlign w:val="center"/>
                </w:tcPr>
                <w:p w14:paraId="02EB2A0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440" w:type="pct"/>
                  <w:vMerge w:val="continue"/>
                  <w:vAlign w:val="center"/>
                </w:tcPr>
                <w:p w14:paraId="7F16B796">
                  <w:pPr>
                    <w:pStyle w:val="52"/>
                    <w:spacing w:line="360" w:lineRule="exact"/>
                    <w:rPr>
                      <w:rFonts w:hint="default" w:ascii="Times New Roman" w:hAnsi="Times New Roman" w:cs="Times New Roman"/>
                      <w:color w:val="auto"/>
                      <w:sz w:val="18"/>
                      <w:szCs w:val="18"/>
                    </w:rPr>
                  </w:pPr>
                </w:p>
              </w:tc>
              <w:tc>
                <w:tcPr>
                  <w:tcW w:w="526" w:type="pct"/>
                  <w:vAlign w:val="center"/>
                </w:tcPr>
                <w:p w14:paraId="0438074C">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74D979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vAlign w:val="center"/>
                </w:tcPr>
                <w:p w14:paraId="01853236">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5D5466F9">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423A241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vAlign w:val="center"/>
                </w:tcPr>
                <w:p w14:paraId="7C495F3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26" w:type="pct"/>
                  <w:gridSpan w:val="2"/>
                  <w:vAlign w:val="center"/>
                </w:tcPr>
                <w:p w14:paraId="20A9AEA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4" w:type="pct"/>
                  <w:gridSpan w:val="2"/>
                  <w:shd w:val="clear" w:color="auto" w:fill="auto"/>
                  <w:vAlign w:val="center"/>
                </w:tcPr>
                <w:p w14:paraId="5C39BEC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16" w:type="pct"/>
                  <w:gridSpan w:val="2"/>
                  <w:shd w:val="clear" w:color="auto" w:fill="auto"/>
                  <w:vAlign w:val="center"/>
                </w:tcPr>
                <w:p w14:paraId="10BB64E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533" w:type="pct"/>
                  <w:gridSpan w:val="2"/>
                  <w:shd w:val="clear" w:color="auto" w:fill="auto"/>
                  <w:vAlign w:val="center"/>
                </w:tcPr>
                <w:p w14:paraId="19FEE83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＜0.05</w:t>
                  </w:r>
                </w:p>
              </w:tc>
              <w:tc>
                <w:tcPr>
                  <w:tcW w:w="440" w:type="pct"/>
                  <w:vMerge w:val="continue"/>
                  <w:vAlign w:val="center"/>
                </w:tcPr>
                <w:p w14:paraId="57F1D818">
                  <w:pPr>
                    <w:pStyle w:val="52"/>
                    <w:spacing w:line="360" w:lineRule="exact"/>
                    <w:rPr>
                      <w:rFonts w:hint="default" w:ascii="Times New Roman" w:hAnsi="Times New Roman" w:cs="Times New Roman"/>
                      <w:color w:val="auto"/>
                      <w:sz w:val="18"/>
                      <w:szCs w:val="18"/>
                    </w:rPr>
                  </w:pPr>
                </w:p>
              </w:tc>
              <w:tc>
                <w:tcPr>
                  <w:tcW w:w="526" w:type="pct"/>
                  <w:vAlign w:val="center"/>
                </w:tcPr>
                <w:p w14:paraId="72E0CDF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4533E6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15F8A2C0">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390" w:type="pct"/>
                  <w:vMerge w:val="restart"/>
                  <w:vAlign w:val="center"/>
                </w:tcPr>
                <w:p w14:paraId="7C81CFD9">
                  <w:pPr>
                    <w:pStyle w:val="52"/>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甲苯</w:t>
                  </w:r>
                </w:p>
              </w:tc>
              <w:tc>
                <w:tcPr>
                  <w:tcW w:w="455" w:type="pct"/>
                  <w:gridSpan w:val="2"/>
                  <w:shd w:val="clear" w:color="auto" w:fill="auto"/>
                  <w:vAlign w:val="center"/>
                </w:tcPr>
                <w:p w14:paraId="2C1B45F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757A028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2A21467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0D11FA3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1CE796C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397B4EF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restart"/>
                  <w:shd w:val="clear" w:color="auto" w:fill="auto"/>
                  <w:vAlign w:val="center"/>
                </w:tcPr>
                <w:p w14:paraId="3F619EB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w:t>
                  </w:r>
                </w:p>
              </w:tc>
              <w:tc>
                <w:tcPr>
                  <w:tcW w:w="526" w:type="pct"/>
                  <w:vAlign w:val="center"/>
                </w:tcPr>
                <w:p w14:paraId="76836F8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D0D23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B47D2FC">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390" w:type="pct"/>
                  <w:vMerge w:val="continue"/>
                  <w:vAlign w:val="center"/>
                </w:tcPr>
                <w:p w14:paraId="4FD74457">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417232D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2BB93EE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61A3691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18BAF9F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2F676CF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029405A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2D3D153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68251B5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270590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80" w:type="pct"/>
                  <w:shd w:val="clear" w:color="auto" w:fill="auto"/>
                  <w:vAlign w:val="center"/>
                </w:tcPr>
                <w:p w14:paraId="016D2EAB">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390" w:type="pct"/>
                  <w:vMerge w:val="continue"/>
                  <w:vAlign w:val="center"/>
                </w:tcPr>
                <w:p w14:paraId="35109DB6">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20163EC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4CC5877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1DB82B1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5BB6CF4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300C4E8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3E415CC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3FC6CF8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0DBCB02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5876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1FCB9B3">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390" w:type="pct"/>
                  <w:vMerge w:val="continue"/>
                  <w:vAlign w:val="center"/>
                </w:tcPr>
                <w:p w14:paraId="2F9C1087">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29D8524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5E6BF5C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18F83E3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3C8BEF2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4D8455F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30C628B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2840500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6E24551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341BD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69CD1C5">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7D9AD121">
                  <w:pPr>
                    <w:pStyle w:val="52"/>
                    <w:spacing w:line="36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乙苯</w:t>
                  </w:r>
                </w:p>
              </w:tc>
              <w:tc>
                <w:tcPr>
                  <w:tcW w:w="455" w:type="pct"/>
                  <w:gridSpan w:val="2"/>
                  <w:vAlign w:val="center"/>
                </w:tcPr>
                <w:p w14:paraId="64D3E12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269752D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45648A1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4E1D8DA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55DC135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1AE8088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restart"/>
                  <w:shd w:val="clear" w:color="auto" w:fill="auto"/>
                  <w:vAlign w:val="center"/>
                </w:tcPr>
                <w:p w14:paraId="2B3D482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w:t>
                  </w:r>
                </w:p>
              </w:tc>
              <w:tc>
                <w:tcPr>
                  <w:tcW w:w="526" w:type="pct"/>
                  <w:vAlign w:val="center"/>
                </w:tcPr>
                <w:p w14:paraId="610A792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02466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1FEC0AB2">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0A398248">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02A707C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31FB956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042B983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09CC83E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654F466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63CB766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4598CAB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5A5E499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4C335F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1B4C7578">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213169E5">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1F08A0B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2765FEA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2FFFAEB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428DF56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0A3739D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059057B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14906B2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708D1F6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3934B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24F19785">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30542A2E">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5020017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044B67D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6F5A051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54A6587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6F436C6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4AFBB40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702C49C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6884898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CEF96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76CA1E19">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1F63BDE7">
                  <w:pPr>
                    <w:pStyle w:val="52"/>
                    <w:spacing w:line="36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苯乙烯</w:t>
                  </w:r>
                </w:p>
              </w:tc>
              <w:tc>
                <w:tcPr>
                  <w:tcW w:w="455" w:type="pct"/>
                  <w:gridSpan w:val="2"/>
                  <w:vAlign w:val="center"/>
                </w:tcPr>
                <w:p w14:paraId="59A692D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32D9228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4C211A3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17CA9D7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0BE3C9F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2145EA1A">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restart"/>
                  <w:shd w:val="clear" w:color="auto" w:fill="auto"/>
                  <w:vAlign w:val="center"/>
                </w:tcPr>
                <w:p w14:paraId="5511893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w:t>
                  </w:r>
                </w:p>
              </w:tc>
              <w:tc>
                <w:tcPr>
                  <w:tcW w:w="526" w:type="pct"/>
                  <w:vAlign w:val="center"/>
                </w:tcPr>
                <w:p w14:paraId="207EF69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96E82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111CC459">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2943BF91">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7E9C2CA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5612FF4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5069C39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408B979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04BCE4F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4372046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43413EF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3D72098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F95A6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F972713">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412D9F65">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34B5AFF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1F013E5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71D72E4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177FE56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1742B24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77B98CD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7258945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173BD7E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6AC44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7EA6CDC6">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41889048">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1D92ED4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vAlign w:val="center"/>
                </w:tcPr>
                <w:p w14:paraId="6337732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26" w:type="pct"/>
                  <w:gridSpan w:val="2"/>
                  <w:vAlign w:val="center"/>
                </w:tcPr>
                <w:p w14:paraId="2B389AC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4" w:type="pct"/>
                  <w:gridSpan w:val="2"/>
                  <w:shd w:val="clear" w:color="auto" w:fill="auto"/>
                  <w:vAlign w:val="center"/>
                </w:tcPr>
                <w:p w14:paraId="34C5743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16" w:type="pct"/>
                  <w:gridSpan w:val="2"/>
                  <w:shd w:val="clear" w:color="auto" w:fill="auto"/>
                  <w:vAlign w:val="center"/>
                </w:tcPr>
                <w:p w14:paraId="2CBDEBC7">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533" w:type="pct"/>
                  <w:gridSpan w:val="2"/>
                  <w:shd w:val="clear" w:color="auto" w:fill="auto"/>
                  <w:vAlign w:val="center"/>
                </w:tcPr>
                <w:p w14:paraId="2F1A892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＜0.0015</w:t>
                  </w:r>
                </w:p>
              </w:tc>
              <w:tc>
                <w:tcPr>
                  <w:tcW w:w="440" w:type="pct"/>
                  <w:vMerge w:val="continue"/>
                  <w:shd w:val="clear" w:color="auto" w:fill="auto"/>
                  <w:vAlign w:val="center"/>
                </w:tcPr>
                <w:p w14:paraId="472B884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526" w:type="pct"/>
                  <w:vAlign w:val="center"/>
                </w:tcPr>
                <w:p w14:paraId="500FF3F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67201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56269B7">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0DF1FA91">
                  <w:pPr>
                    <w:keepNext w:val="0"/>
                    <w:keepLines w:val="0"/>
                    <w:pageBreakBefore w:val="0"/>
                    <w:widowControl w:val="0"/>
                    <w:kinsoku/>
                    <w:wordWrap/>
                    <w:overflowPunct/>
                    <w:topLinePunct w:val="0"/>
                    <w:autoSpaceDE/>
                    <w:autoSpaceDN/>
                    <w:bidi w:val="0"/>
                    <w:adjustRightInd/>
                    <w:snapToGrid/>
                    <w:spacing w:before="63" w:beforeLines="20" w:after="63" w:afterLines="2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w:t>
                  </w:r>
                  <w:r>
                    <w:rPr>
                      <w:rFonts w:hint="default" w:ascii="Times New Roman" w:hAnsi="Times New Roman" w:eastAsia="宋体" w:cs="Times New Roman"/>
                      <w:color w:val="auto"/>
                      <w:kern w:val="2"/>
                      <w:sz w:val="18"/>
                      <w:szCs w:val="18"/>
                      <w:lang w:val="en-US" w:eastAsia="zh-CN" w:bidi="ar-SA"/>
                    </w:rPr>
                    <w:t>,3</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丁二烯</w:t>
                  </w:r>
                </w:p>
              </w:tc>
              <w:tc>
                <w:tcPr>
                  <w:tcW w:w="455" w:type="pct"/>
                  <w:gridSpan w:val="2"/>
                  <w:vAlign w:val="center"/>
                </w:tcPr>
                <w:p w14:paraId="1915D63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2B0E6AE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0911DBB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31C2977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1133614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29C4A2B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restart"/>
                  <w:shd w:val="clear" w:color="auto" w:fill="auto"/>
                  <w:vAlign w:val="center"/>
                </w:tcPr>
                <w:p w14:paraId="5EBEF6B8">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738CF7C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C862B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4CC730D7">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35DB2FEC">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08D3863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14ED348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401FB14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6E3D40A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0D859EE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0991DEE4">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2D79216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54D521D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3F91F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460B43B">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7C495D55">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464AB51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40AE599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79773F8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274CC14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5A23438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5A7924C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749FA0C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5A4076B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2BCB5E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C4A08BF">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31FE2575">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1DBFBE6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3CA3404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30E45D8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0AF50E7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37507A7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6EBBD18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04B489C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000D5F3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58E8BF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8322897">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4E0D41E0">
                  <w:pPr>
                    <w:keepNext w:val="0"/>
                    <w:keepLines w:val="0"/>
                    <w:pageBreakBefore w:val="0"/>
                    <w:widowControl w:val="0"/>
                    <w:kinsoku/>
                    <w:wordWrap/>
                    <w:overflowPunct/>
                    <w:topLinePunct w:val="0"/>
                    <w:autoSpaceDE/>
                    <w:autoSpaceDN/>
                    <w:bidi w:val="0"/>
                    <w:adjustRightInd/>
                    <w:snapToGrid/>
                    <w:spacing w:before="63" w:beforeLines="20" w:after="63" w:afterLines="2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氯乙烯</w:t>
                  </w:r>
                </w:p>
              </w:tc>
              <w:tc>
                <w:tcPr>
                  <w:tcW w:w="455" w:type="pct"/>
                  <w:gridSpan w:val="2"/>
                  <w:vAlign w:val="center"/>
                </w:tcPr>
                <w:p w14:paraId="0DED5B9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6D46003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720B1805">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70ED092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5FD1F32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4373FF4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restart"/>
                  <w:shd w:val="clear" w:color="auto" w:fill="auto"/>
                  <w:vAlign w:val="center"/>
                </w:tcPr>
                <w:p w14:paraId="67FEE2AE">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08703BC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62AB3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BD03258">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4862DF91">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75DD324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1D0AC28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5B72357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3D74D7C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5E5FDC2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3AB3B1C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0B77E56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317B711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C1CFC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78F06785">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3B881D7E">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3F996AD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317F353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72CD29F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5256220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06C171E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6691836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4A4402B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5076CCF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235F6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F5D4BC4">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71FE057A">
                  <w:pPr>
                    <w:pStyle w:val="52"/>
                    <w:spacing w:line="360" w:lineRule="exact"/>
                    <w:rPr>
                      <w:rFonts w:hint="default" w:ascii="Times New Roman" w:hAnsi="Times New Roman" w:eastAsia="宋体" w:cs="Times New Roman"/>
                      <w:color w:val="auto"/>
                      <w:kern w:val="2"/>
                      <w:sz w:val="18"/>
                      <w:szCs w:val="18"/>
                      <w:lang w:val="en-US" w:eastAsia="zh-CN" w:bidi="ar-SA"/>
                    </w:rPr>
                  </w:pPr>
                </w:p>
              </w:tc>
              <w:tc>
                <w:tcPr>
                  <w:tcW w:w="455" w:type="pct"/>
                  <w:gridSpan w:val="2"/>
                  <w:vAlign w:val="center"/>
                </w:tcPr>
                <w:p w14:paraId="4676D14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vAlign w:val="center"/>
                </w:tcPr>
                <w:p w14:paraId="34B2513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26" w:type="pct"/>
                  <w:gridSpan w:val="2"/>
                  <w:vAlign w:val="center"/>
                </w:tcPr>
                <w:p w14:paraId="49D6D85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4" w:type="pct"/>
                  <w:gridSpan w:val="2"/>
                  <w:shd w:val="clear" w:color="auto" w:fill="auto"/>
                  <w:vAlign w:val="center"/>
                </w:tcPr>
                <w:p w14:paraId="6E82484F">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16" w:type="pct"/>
                  <w:gridSpan w:val="2"/>
                  <w:shd w:val="clear" w:color="auto" w:fill="auto"/>
                  <w:vAlign w:val="center"/>
                </w:tcPr>
                <w:p w14:paraId="530EF1C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533" w:type="pct"/>
                  <w:gridSpan w:val="2"/>
                  <w:shd w:val="clear" w:color="auto" w:fill="auto"/>
                  <w:vAlign w:val="center"/>
                </w:tcPr>
                <w:p w14:paraId="5D38E85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＜0.3</w:t>
                  </w:r>
                </w:p>
              </w:tc>
              <w:tc>
                <w:tcPr>
                  <w:tcW w:w="440" w:type="pct"/>
                  <w:vMerge w:val="continue"/>
                  <w:shd w:val="clear" w:color="auto" w:fill="auto"/>
                  <w:vAlign w:val="center"/>
                </w:tcPr>
                <w:p w14:paraId="6ACF186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5248AE8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CFC95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2CF4C664">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1#上风向</w:t>
                  </w:r>
                </w:p>
              </w:tc>
              <w:tc>
                <w:tcPr>
                  <w:tcW w:w="390" w:type="pct"/>
                  <w:vMerge w:val="restart"/>
                  <w:vAlign w:val="center"/>
                </w:tcPr>
                <w:p w14:paraId="2197A022">
                  <w:pPr>
                    <w:keepNext w:val="0"/>
                    <w:keepLines w:val="0"/>
                    <w:pageBreakBefore w:val="0"/>
                    <w:widowControl w:val="0"/>
                    <w:kinsoku/>
                    <w:wordWrap/>
                    <w:overflowPunct/>
                    <w:topLinePunct w:val="0"/>
                    <w:autoSpaceDE/>
                    <w:autoSpaceDN/>
                    <w:bidi w:val="0"/>
                    <w:adjustRightInd/>
                    <w:snapToGrid/>
                    <w:spacing w:before="63" w:beforeLines="20" w:after="63" w:afterLines="20"/>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丙酮</w:t>
                  </w:r>
                </w:p>
              </w:tc>
              <w:tc>
                <w:tcPr>
                  <w:tcW w:w="455" w:type="pct"/>
                  <w:gridSpan w:val="2"/>
                  <w:vAlign w:val="center"/>
                </w:tcPr>
                <w:p w14:paraId="66E7788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vAlign w:val="center"/>
                </w:tcPr>
                <w:p w14:paraId="4741C97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26" w:type="pct"/>
                  <w:gridSpan w:val="2"/>
                  <w:vAlign w:val="center"/>
                </w:tcPr>
                <w:p w14:paraId="6042A97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4" w:type="pct"/>
                  <w:gridSpan w:val="2"/>
                  <w:shd w:val="clear" w:color="auto" w:fill="auto"/>
                  <w:vAlign w:val="center"/>
                </w:tcPr>
                <w:p w14:paraId="21C2BA1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shd w:val="clear" w:color="auto" w:fill="auto"/>
                  <w:vAlign w:val="center"/>
                </w:tcPr>
                <w:p w14:paraId="48A4306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33" w:type="pct"/>
                  <w:gridSpan w:val="2"/>
                  <w:shd w:val="clear" w:color="auto" w:fill="auto"/>
                  <w:vAlign w:val="center"/>
                </w:tcPr>
                <w:p w14:paraId="5E10A2F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440" w:type="pct"/>
                  <w:vMerge w:val="restart"/>
                  <w:shd w:val="clear" w:color="auto" w:fill="auto"/>
                  <w:vAlign w:val="center"/>
                </w:tcPr>
                <w:p w14:paraId="0D24E64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4CFDCF9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78BE84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1498E2A">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2#下风向</w:t>
                  </w:r>
                </w:p>
              </w:tc>
              <w:tc>
                <w:tcPr>
                  <w:tcW w:w="390" w:type="pct"/>
                  <w:vMerge w:val="continue"/>
                  <w:vAlign w:val="center"/>
                </w:tcPr>
                <w:p w14:paraId="7C8D750F">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34B37B81">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vAlign w:val="center"/>
                </w:tcPr>
                <w:p w14:paraId="1BC9159D">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26" w:type="pct"/>
                  <w:gridSpan w:val="2"/>
                  <w:vAlign w:val="center"/>
                </w:tcPr>
                <w:p w14:paraId="16D44768">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4" w:type="pct"/>
                  <w:gridSpan w:val="2"/>
                  <w:shd w:val="clear" w:color="auto" w:fill="auto"/>
                  <w:vAlign w:val="center"/>
                </w:tcPr>
                <w:p w14:paraId="219998FB">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shd w:val="clear" w:color="auto" w:fill="auto"/>
                  <w:vAlign w:val="center"/>
                </w:tcPr>
                <w:p w14:paraId="7B07C4C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33" w:type="pct"/>
                  <w:gridSpan w:val="2"/>
                  <w:shd w:val="clear" w:color="auto" w:fill="auto"/>
                  <w:vAlign w:val="center"/>
                </w:tcPr>
                <w:p w14:paraId="44BC659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440" w:type="pct"/>
                  <w:vMerge w:val="continue"/>
                  <w:shd w:val="clear" w:color="auto" w:fill="auto"/>
                  <w:vAlign w:val="center"/>
                </w:tcPr>
                <w:p w14:paraId="1AB7AA4F">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38437A2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680247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32FFBE90">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3#下风向</w:t>
                  </w:r>
                </w:p>
              </w:tc>
              <w:tc>
                <w:tcPr>
                  <w:tcW w:w="390" w:type="pct"/>
                  <w:vMerge w:val="continue"/>
                  <w:vAlign w:val="center"/>
                </w:tcPr>
                <w:p w14:paraId="12F66718">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6AA22E77">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vAlign w:val="center"/>
                </w:tcPr>
                <w:p w14:paraId="22A73AB0">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26" w:type="pct"/>
                  <w:gridSpan w:val="2"/>
                  <w:vAlign w:val="center"/>
                </w:tcPr>
                <w:p w14:paraId="14039F22">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4" w:type="pct"/>
                  <w:gridSpan w:val="2"/>
                  <w:shd w:val="clear" w:color="auto" w:fill="auto"/>
                  <w:vAlign w:val="center"/>
                </w:tcPr>
                <w:p w14:paraId="0536BCF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shd w:val="clear" w:color="auto" w:fill="auto"/>
                  <w:vAlign w:val="center"/>
                </w:tcPr>
                <w:p w14:paraId="58269853">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33" w:type="pct"/>
                  <w:gridSpan w:val="2"/>
                  <w:shd w:val="clear" w:color="auto" w:fill="auto"/>
                  <w:vAlign w:val="center"/>
                </w:tcPr>
                <w:p w14:paraId="64D2CAB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440" w:type="pct"/>
                  <w:vMerge w:val="continue"/>
                  <w:shd w:val="clear" w:color="auto" w:fill="auto"/>
                  <w:vAlign w:val="center"/>
                </w:tcPr>
                <w:p w14:paraId="7CF5C7B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670D206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603AF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F9F0A0B">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4#下风向</w:t>
                  </w:r>
                </w:p>
              </w:tc>
              <w:tc>
                <w:tcPr>
                  <w:tcW w:w="390" w:type="pct"/>
                  <w:vMerge w:val="continue"/>
                  <w:vAlign w:val="center"/>
                </w:tcPr>
                <w:p w14:paraId="18F84F24">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1E8307FA">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vAlign w:val="center"/>
                </w:tcPr>
                <w:p w14:paraId="4B5974D6">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26" w:type="pct"/>
                  <w:gridSpan w:val="2"/>
                  <w:vAlign w:val="center"/>
                </w:tcPr>
                <w:p w14:paraId="629510AE">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4" w:type="pct"/>
                  <w:gridSpan w:val="2"/>
                  <w:shd w:val="clear" w:color="auto" w:fill="auto"/>
                  <w:vAlign w:val="center"/>
                </w:tcPr>
                <w:p w14:paraId="3DA5B11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16" w:type="pct"/>
                  <w:gridSpan w:val="2"/>
                  <w:shd w:val="clear" w:color="auto" w:fill="auto"/>
                  <w:vAlign w:val="center"/>
                </w:tcPr>
                <w:p w14:paraId="12C5CBC9">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533" w:type="pct"/>
                  <w:gridSpan w:val="2"/>
                  <w:shd w:val="clear" w:color="auto" w:fill="auto"/>
                  <w:vAlign w:val="center"/>
                </w:tcPr>
                <w:p w14:paraId="0307849C">
                  <w:pPr>
                    <w:keepNext w:val="0"/>
                    <w:keepLines w:val="0"/>
                    <w:widowControl/>
                    <w:suppressLineNumbers w:val="0"/>
                    <w:spacing w:line="240" w:lineRule="auto"/>
                    <w:jc w:val="center"/>
                    <w:textAlignment w:val="center"/>
                    <w:rPr>
                      <w:rFonts w:hint="eastAsia"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w:t>
                  </w:r>
                </w:p>
              </w:tc>
              <w:tc>
                <w:tcPr>
                  <w:tcW w:w="440" w:type="pct"/>
                  <w:vMerge w:val="continue"/>
                  <w:shd w:val="clear" w:color="auto" w:fill="auto"/>
                  <w:vAlign w:val="center"/>
                </w:tcPr>
                <w:p w14:paraId="3DB2637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p>
              </w:tc>
              <w:tc>
                <w:tcPr>
                  <w:tcW w:w="877" w:type="dxa"/>
                  <w:vAlign w:val="center"/>
                </w:tcPr>
                <w:p w14:paraId="370E138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9E23B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580" w:type="pct"/>
                  <w:shd w:val="clear" w:color="auto" w:fill="auto"/>
                  <w:vAlign w:val="center"/>
                </w:tcPr>
                <w:p w14:paraId="64F48B12">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390" w:type="pct"/>
                  <w:vMerge w:val="restart"/>
                  <w:vAlign w:val="center"/>
                </w:tcPr>
                <w:p w14:paraId="21E7082A">
                  <w:pPr>
                    <w:pStyle w:val="52"/>
                    <w:spacing w:line="360" w:lineRule="exact"/>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455" w:type="pct"/>
                  <w:gridSpan w:val="2"/>
                  <w:shd w:val="clear" w:color="auto" w:fill="auto"/>
                  <w:vAlign w:val="center"/>
                </w:tcPr>
                <w:p w14:paraId="494168B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0.23</w:t>
                  </w:r>
                </w:p>
              </w:tc>
              <w:tc>
                <w:tcPr>
                  <w:tcW w:w="516" w:type="pct"/>
                  <w:gridSpan w:val="2"/>
                  <w:vAlign w:val="center"/>
                </w:tcPr>
                <w:p w14:paraId="66D1482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0.19</w:t>
                  </w:r>
                </w:p>
              </w:tc>
              <w:tc>
                <w:tcPr>
                  <w:tcW w:w="526" w:type="pct"/>
                  <w:gridSpan w:val="2"/>
                  <w:vAlign w:val="center"/>
                </w:tcPr>
                <w:p w14:paraId="69BB82F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0.22</w:t>
                  </w:r>
                </w:p>
              </w:tc>
              <w:tc>
                <w:tcPr>
                  <w:tcW w:w="514" w:type="pct"/>
                  <w:gridSpan w:val="2"/>
                  <w:vAlign w:val="center"/>
                </w:tcPr>
                <w:p w14:paraId="2D126D7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0.48</w:t>
                  </w:r>
                </w:p>
              </w:tc>
              <w:tc>
                <w:tcPr>
                  <w:tcW w:w="516" w:type="pct"/>
                  <w:gridSpan w:val="2"/>
                  <w:vAlign w:val="center"/>
                </w:tcPr>
                <w:p w14:paraId="25142F2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0.50</w:t>
                  </w:r>
                </w:p>
              </w:tc>
              <w:tc>
                <w:tcPr>
                  <w:tcW w:w="533" w:type="pct"/>
                  <w:gridSpan w:val="2"/>
                  <w:vAlign w:val="center"/>
                </w:tcPr>
                <w:p w14:paraId="458F3101">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0.54</w:t>
                  </w:r>
                </w:p>
              </w:tc>
              <w:tc>
                <w:tcPr>
                  <w:tcW w:w="440" w:type="pct"/>
                  <w:vMerge w:val="restart"/>
                  <w:shd w:val="clear" w:color="auto" w:fill="auto"/>
                  <w:vAlign w:val="center"/>
                </w:tcPr>
                <w:p w14:paraId="7F11A2D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4.0</w:t>
                  </w:r>
                </w:p>
              </w:tc>
              <w:tc>
                <w:tcPr>
                  <w:tcW w:w="526" w:type="pct"/>
                  <w:vAlign w:val="center"/>
                </w:tcPr>
                <w:p w14:paraId="4F2529C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3A3B66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04C054BA">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390" w:type="pct"/>
                  <w:vMerge w:val="continue"/>
                  <w:vAlign w:val="center"/>
                </w:tcPr>
                <w:p w14:paraId="16A8892C">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018672E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0.67</w:t>
                  </w:r>
                </w:p>
              </w:tc>
              <w:tc>
                <w:tcPr>
                  <w:tcW w:w="516" w:type="pct"/>
                  <w:gridSpan w:val="2"/>
                  <w:vAlign w:val="center"/>
                </w:tcPr>
                <w:p w14:paraId="424CF88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0.75</w:t>
                  </w:r>
                </w:p>
              </w:tc>
              <w:tc>
                <w:tcPr>
                  <w:tcW w:w="526" w:type="pct"/>
                  <w:gridSpan w:val="2"/>
                  <w:vAlign w:val="center"/>
                </w:tcPr>
                <w:p w14:paraId="0C04D4D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0.86</w:t>
                  </w:r>
                </w:p>
              </w:tc>
              <w:tc>
                <w:tcPr>
                  <w:tcW w:w="514" w:type="pct"/>
                  <w:gridSpan w:val="2"/>
                  <w:vAlign w:val="center"/>
                </w:tcPr>
                <w:p w14:paraId="7797DBE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0.81</w:t>
                  </w:r>
                </w:p>
              </w:tc>
              <w:tc>
                <w:tcPr>
                  <w:tcW w:w="516" w:type="pct"/>
                  <w:gridSpan w:val="2"/>
                  <w:vAlign w:val="center"/>
                </w:tcPr>
                <w:p w14:paraId="6A040E9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0.99</w:t>
                  </w:r>
                </w:p>
              </w:tc>
              <w:tc>
                <w:tcPr>
                  <w:tcW w:w="533" w:type="pct"/>
                  <w:gridSpan w:val="2"/>
                  <w:vAlign w:val="center"/>
                </w:tcPr>
                <w:p w14:paraId="3ACB40C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1.86</w:t>
                  </w:r>
                </w:p>
              </w:tc>
              <w:tc>
                <w:tcPr>
                  <w:tcW w:w="440" w:type="pct"/>
                  <w:vMerge w:val="continue"/>
                  <w:shd w:val="clear" w:color="auto" w:fill="auto"/>
                  <w:vAlign w:val="center"/>
                </w:tcPr>
                <w:p w14:paraId="59EE3BC6">
                  <w:pPr>
                    <w:widowControl/>
                    <w:jc w:val="center"/>
                    <w:rPr>
                      <w:rFonts w:hint="eastAsia" w:ascii="Times New Roman" w:hAnsi="Times New Roman" w:eastAsia="宋体" w:cs="Times New Roman"/>
                      <w:color w:val="auto"/>
                      <w:kern w:val="0"/>
                      <w:sz w:val="21"/>
                      <w:szCs w:val="21"/>
                      <w:lang w:val="en-US" w:eastAsia="zh-CN" w:bidi="ar-SA"/>
                    </w:rPr>
                  </w:pPr>
                </w:p>
              </w:tc>
              <w:tc>
                <w:tcPr>
                  <w:tcW w:w="526" w:type="pct"/>
                  <w:vAlign w:val="center"/>
                </w:tcPr>
                <w:p w14:paraId="24A28A1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4F74E3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56E23180">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390" w:type="pct"/>
                  <w:vMerge w:val="continue"/>
                  <w:vAlign w:val="center"/>
                </w:tcPr>
                <w:p w14:paraId="0A2BDC39">
                  <w:pPr>
                    <w:pStyle w:val="52"/>
                    <w:spacing w:line="360" w:lineRule="exact"/>
                    <w:rPr>
                      <w:rFonts w:hint="default" w:ascii="Times New Roman" w:hAnsi="Times New Roman" w:cs="Times New Roman"/>
                      <w:color w:val="auto"/>
                      <w:sz w:val="18"/>
                      <w:szCs w:val="18"/>
                    </w:rPr>
                  </w:pPr>
                </w:p>
              </w:tc>
              <w:tc>
                <w:tcPr>
                  <w:tcW w:w="455" w:type="pct"/>
                  <w:gridSpan w:val="2"/>
                  <w:shd w:val="clear" w:color="auto" w:fill="auto"/>
                  <w:vAlign w:val="center"/>
                </w:tcPr>
                <w:p w14:paraId="01E9706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1.00</w:t>
                  </w:r>
                </w:p>
              </w:tc>
              <w:tc>
                <w:tcPr>
                  <w:tcW w:w="516" w:type="pct"/>
                  <w:gridSpan w:val="2"/>
                  <w:vAlign w:val="center"/>
                </w:tcPr>
                <w:p w14:paraId="2AEE69AF">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1.03</w:t>
                  </w:r>
                </w:p>
              </w:tc>
              <w:tc>
                <w:tcPr>
                  <w:tcW w:w="526" w:type="pct"/>
                  <w:gridSpan w:val="2"/>
                  <w:vAlign w:val="center"/>
                </w:tcPr>
                <w:p w14:paraId="7DE0D50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0.78</w:t>
                  </w:r>
                </w:p>
              </w:tc>
              <w:tc>
                <w:tcPr>
                  <w:tcW w:w="514" w:type="pct"/>
                  <w:gridSpan w:val="2"/>
                  <w:vAlign w:val="center"/>
                </w:tcPr>
                <w:p w14:paraId="182A891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1.09</w:t>
                  </w:r>
                </w:p>
              </w:tc>
              <w:tc>
                <w:tcPr>
                  <w:tcW w:w="516" w:type="pct"/>
                  <w:gridSpan w:val="2"/>
                  <w:vAlign w:val="center"/>
                </w:tcPr>
                <w:p w14:paraId="3407A2EB">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1.00</w:t>
                  </w:r>
                </w:p>
              </w:tc>
              <w:tc>
                <w:tcPr>
                  <w:tcW w:w="533" w:type="pct"/>
                  <w:gridSpan w:val="2"/>
                  <w:vAlign w:val="center"/>
                </w:tcPr>
                <w:p w14:paraId="040AD7E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1.27</w:t>
                  </w:r>
                </w:p>
              </w:tc>
              <w:tc>
                <w:tcPr>
                  <w:tcW w:w="440" w:type="pct"/>
                  <w:vMerge w:val="continue"/>
                  <w:vAlign w:val="center"/>
                </w:tcPr>
                <w:p w14:paraId="5954476B">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6B4F378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E0324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3888AFEC">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390" w:type="pct"/>
                  <w:vMerge w:val="continue"/>
                  <w:vAlign w:val="center"/>
                </w:tcPr>
                <w:p w14:paraId="24368A3C">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7F2F6F9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0.75</w:t>
                  </w:r>
                </w:p>
              </w:tc>
              <w:tc>
                <w:tcPr>
                  <w:tcW w:w="516" w:type="pct"/>
                  <w:gridSpan w:val="2"/>
                  <w:vAlign w:val="center"/>
                </w:tcPr>
                <w:p w14:paraId="03CA6208">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0.65</w:t>
                  </w:r>
                </w:p>
              </w:tc>
              <w:tc>
                <w:tcPr>
                  <w:tcW w:w="526" w:type="pct"/>
                  <w:gridSpan w:val="2"/>
                  <w:vAlign w:val="center"/>
                </w:tcPr>
                <w:p w14:paraId="755BDCE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0.80</w:t>
                  </w:r>
                </w:p>
              </w:tc>
              <w:tc>
                <w:tcPr>
                  <w:tcW w:w="514" w:type="pct"/>
                  <w:gridSpan w:val="2"/>
                  <w:vAlign w:val="center"/>
                </w:tcPr>
                <w:p w14:paraId="3BE648B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1.17</w:t>
                  </w:r>
                </w:p>
              </w:tc>
              <w:tc>
                <w:tcPr>
                  <w:tcW w:w="516" w:type="pct"/>
                  <w:gridSpan w:val="2"/>
                  <w:vAlign w:val="center"/>
                </w:tcPr>
                <w:p w14:paraId="3937B9CE">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0.97</w:t>
                  </w:r>
                </w:p>
              </w:tc>
              <w:tc>
                <w:tcPr>
                  <w:tcW w:w="533" w:type="pct"/>
                  <w:gridSpan w:val="2"/>
                  <w:vAlign w:val="center"/>
                </w:tcPr>
                <w:p w14:paraId="2E74322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0.87</w:t>
                  </w:r>
                </w:p>
              </w:tc>
              <w:tc>
                <w:tcPr>
                  <w:tcW w:w="440" w:type="pct"/>
                  <w:vMerge w:val="continue"/>
                  <w:vAlign w:val="center"/>
                </w:tcPr>
                <w:p w14:paraId="6755406A">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0001170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0413F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3136FAF9">
                  <w:pPr>
                    <w:pStyle w:val="52"/>
                    <w:spacing w:line="360" w:lineRule="exact"/>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车间口</w:t>
                  </w:r>
                </w:p>
              </w:tc>
              <w:tc>
                <w:tcPr>
                  <w:tcW w:w="390" w:type="pct"/>
                  <w:vMerge w:val="continue"/>
                  <w:vAlign w:val="center"/>
                </w:tcPr>
                <w:p w14:paraId="52124469">
                  <w:pPr>
                    <w:pStyle w:val="52"/>
                    <w:spacing w:line="360" w:lineRule="exact"/>
                    <w:rPr>
                      <w:rFonts w:hint="default" w:ascii="Times New Roman" w:hAnsi="Times New Roman" w:cs="Times New Roman"/>
                      <w:color w:val="auto"/>
                      <w:sz w:val="18"/>
                      <w:szCs w:val="18"/>
                    </w:rPr>
                  </w:pPr>
                </w:p>
              </w:tc>
              <w:tc>
                <w:tcPr>
                  <w:tcW w:w="455" w:type="pct"/>
                  <w:gridSpan w:val="2"/>
                  <w:vAlign w:val="center"/>
                </w:tcPr>
                <w:p w14:paraId="1EB91DD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1.21</w:t>
                  </w:r>
                </w:p>
              </w:tc>
              <w:tc>
                <w:tcPr>
                  <w:tcW w:w="516" w:type="pct"/>
                  <w:gridSpan w:val="2"/>
                  <w:vAlign w:val="center"/>
                </w:tcPr>
                <w:p w14:paraId="07AD23C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0.53</w:t>
                  </w:r>
                </w:p>
              </w:tc>
              <w:tc>
                <w:tcPr>
                  <w:tcW w:w="526" w:type="pct"/>
                  <w:gridSpan w:val="2"/>
                  <w:vAlign w:val="center"/>
                </w:tcPr>
                <w:p w14:paraId="5A18A169">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0.65</w:t>
                  </w:r>
                </w:p>
              </w:tc>
              <w:tc>
                <w:tcPr>
                  <w:tcW w:w="514" w:type="pct"/>
                  <w:gridSpan w:val="2"/>
                  <w:vAlign w:val="center"/>
                </w:tcPr>
                <w:p w14:paraId="0C212490">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1.41</w:t>
                  </w:r>
                </w:p>
              </w:tc>
              <w:tc>
                <w:tcPr>
                  <w:tcW w:w="516" w:type="pct"/>
                  <w:gridSpan w:val="2"/>
                  <w:vAlign w:val="center"/>
                </w:tcPr>
                <w:p w14:paraId="6BD8B88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1.34</w:t>
                  </w:r>
                </w:p>
              </w:tc>
              <w:tc>
                <w:tcPr>
                  <w:tcW w:w="533" w:type="pct"/>
                  <w:gridSpan w:val="2"/>
                  <w:vAlign w:val="center"/>
                </w:tcPr>
                <w:p w14:paraId="4EF1B627">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eastAsia="宋体" w:cs="Times New Roman"/>
                      <w:b w:val="0"/>
                      <w:bCs/>
                      <w:color w:val="auto"/>
                      <w:sz w:val="18"/>
                      <w:szCs w:val="18"/>
                      <w:vertAlign w:val="baseline"/>
                      <w:lang w:val="en-US" w:eastAsia="zh-CN"/>
                    </w:rPr>
                    <w:t>0.87</w:t>
                  </w:r>
                </w:p>
              </w:tc>
              <w:tc>
                <w:tcPr>
                  <w:tcW w:w="440" w:type="pct"/>
                  <w:vAlign w:val="center"/>
                </w:tcPr>
                <w:p w14:paraId="241221AC">
                  <w:pPr>
                    <w:pStyle w:val="52"/>
                    <w:spacing w:line="360" w:lineRule="exact"/>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6.0</w:t>
                  </w:r>
                </w:p>
              </w:tc>
              <w:tc>
                <w:tcPr>
                  <w:tcW w:w="526" w:type="pct"/>
                  <w:vAlign w:val="center"/>
                </w:tcPr>
                <w:p w14:paraId="5BFEFA2D">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达标</w:t>
                  </w:r>
                </w:p>
              </w:tc>
            </w:tr>
            <w:tr w14:paraId="165154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6D9889D9">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采样点</w:t>
                  </w:r>
                </w:p>
              </w:tc>
              <w:tc>
                <w:tcPr>
                  <w:tcW w:w="390" w:type="pct"/>
                  <w:vAlign w:val="center"/>
                </w:tcPr>
                <w:p w14:paraId="7F54D9C9">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检测</w:t>
                  </w:r>
                </w:p>
                <w:p w14:paraId="796D0E96">
                  <w:pPr>
                    <w:pStyle w:val="52"/>
                    <w:spacing w:line="36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350" w:type="pct"/>
                  <w:shd w:val="clear" w:color="auto" w:fill="auto"/>
                  <w:vAlign w:val="center"/>
                </w:tcPr>
                <w:p w14:paraId="2EDE8F83">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第一次</w:t>
                  </w:r>
                </w:p>
              </w:tc>
              <w:tc>
                <w:tcPr>
                  <w:tcW w:w="393" w:type="pct"/>
                  <w:gridSpan w:val="2"/>
                  <w:shd w:val="clear" w:color="auto" w:fill="auto"/>
                  <w:vAlign w:val="center"/>
                </w:tcPr>
                <w:p w14:paraId="3890A1DA">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第二次</w:t>
                  </w:r>
                </w:p>
              </w:tc>
              <w:tc>
                <w:tcPr>
                  <w:tcW w:w="372" w:type="pct"/>
                  <w:gridSpan w:val="2"/>
                  <w:tcBorders>
                    <w:right w:val="single" w:color="auto" w:sz="4" w:space="0"/>
                  </w:tcBorders>
                  <w:shd w:val="clear" w:color="auto" w:fill="auto"/>
                  <w:vAlign w:val="center"/>
                </w:tcPr>
                <w:p w14:paraId="727116EC">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第三次</w:t>
                  </w:r>
                </w:p>
              </w:tc>
              <w:tc>
                <w:tcPr>
                  <w:tcW w:w="382" w:type="pct"/>
                  <w:tcBorders>
                    <w:left w:val="single" w:color="auto" w:sz="4" w:space="0"/>
                  </w:tcBorders>
                  <w:vAlign w:val="center"/>
                </w:tcPr>
                <w:p w14:paraId="6CC38968">
                  <w:pPr>
                    <w:spacing w:line="360" w:lineRule="exact"/>
                    <w:jc w:val="center"/>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第四次</w:t>
                  </w:r>
                </w:p>
              </w:tc>
              <w:tc>
                <w:tcPr>
                  <w:tcW w:w="399" w:type="pct"/>
                  <w:shd w:val="clear" w:color="auto" w:fill="auto"/>
                  <w:vAlign w:val="center"/>
                </w:tcPr>
                <w:p w14:paraId="11E6B1FE">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第一次</w:t>
                  </w:r>
                </w:p>
              </w:tc>
              <w:tc>
                <w:tcPr>
                  <w:tcW w:w="375" w:type="pct"/>
                  <w:gridSpan w:val="2"/>
                  <w:shd w:val="clear" w:color="auto" w:fill="auto"/>
                  <w:vAlign w:val="center"/>
                </w:tcPr>
                <w:p w14:paraId="6E3F7FC2">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第二次</w:t>
                  </w:r>
                </w:p>
              </w:tc>
              <w:tc>
                <w:tcPr>
                  <w:tcW w:w="387" w:type="pct"/>
                  <w:gridSpan w:val="2"/>
                  <w:tcBorders>
                    <w:right w:val="single" w:color="auto" w:sz="4" w:space="0"/>
                  </w:tcBorders>
                  <w:shd w:val="clear" w:color="auto" w:fill="auto"/>
                  <w:vAlign w:val="center"/>
                </w:tcPr>
                <w:p w14:paraId="7CF35901">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第三次</w:t>
                  </w:r>
                </w:p>
              </w:tc>
              <w:tc>
                <w:tcPr>
                  <w:tcW w:w="402" w:type="pct"/>
                  <w:tcBorders>
                    <w:left w:val="single" w:color="auto" w:sz="4" w:space="0"/>
                  </w:tcBorders>
                  <w:shd w:val="clear" w:color="auto" w:fill="auto"/>
                  <w:vAlign w:val="center"/>
                </w:tcPr>
                <w:p w14:paraId="5E35B7C6">
                  <w:pPr>
                    <w:spacing w:line="360" w:lineRule="exact"/>
                    <w:jc w:val="center"/>
                    <w:rPr>
                      <w:rFonts w:hint="eastAsia" w:ascii="Times New Roman" w:hAnsi="Times New Roman" w:eastAsia="宋体" w:cs="Times New Roman"/>
                      <w:color w:val="auto"/>
                      <w:sz w:val="18"/>
                      <w:szCs w:val="18"/>
                      <w:lang w:val="en-US" w:eastAsia="zh-CN" w:bidi="ar-SA"/>
                    </w:rPr>
                  </w:pPr>
                  <w:r>
                    <w:rPr>
                      <w:rFonts w:hint="eastAsia" w:eastAsia="宋体" w:cs="Times New Roman"/>
                      <w:color w:val="auto"/>
                      <w:sz w:val="18"/>
                      <w:szCs w:val="18"/>
                      <w:lang w:val="en-US" w:eastAsia="zh-CN"/>
                    </w:rPr>
                    <w:t>第四次</w:t>
                  </w:r>
                </w:p>
              </w:tc>
              <w:tc>
                <w:tcPr>
                  <w:tcW w:w="440" w:type="pct"/>
                  <w:shd w:val="clear" w:color="auto" w:fill="auto"/>
                  <w:vAlign w:val="center"/>
                </w:tcPr>
                <w:p w14:paraId="297644CD">
                  <w:pPr>
                    <w:pStyle w:val="52"/>
                    <w:spacing w:line="360" w:lineRule="exact"/>
                    <w:rPr>
                      <w:rFonts w:hint="eastAsia" w:ascii="Times New Roman" w:hAnsi="Times New Roman" w:eastAsia="宋体" w:cs="Times New Roman"/>
                      <w:b/>
                      <w:color w:val="auto"/>
                      <w:kern w:val="2"/>
                      <w:sz w:val="18"/>
                      <w:szCs w:val="18"/>
                      <w:lang w:val="en-US" w:eastAsia="zh-CN" w:bidi="ar-SA"/>
                    </w:rPr>
                  </w:pPr>
                  <w:r>
                    <w:rPr>
                      <w:rFonts w:hint="default" w:ascii="Times New Roman" w:hAnsi="Times New Roman" w:cs="Times New Roman"/>
                      <w:color w:val="auto"/>
                      <w:sz w:val="18"/>
                      <w:szCs w:val="18"/>
                    </w:rPr>
                    <w:t>标准限值</w:t>
                  </w:r>
                </w:p>
              </w:tc>
              <w:tc>
                <w:tcPr>
                  <w:tcW w:w="526" w:type="pct"/>
                  <w:shd w:val="clear" w:color="auto" w:fill="auto"/>
                  <w:vAlign w:val="center"/>
                </w:tcPr>
                <w:p w14:paraId="331C4257">
                  <w:pPr>
                    <w:pStyle w:val="52"/>
                    <w:spacing w:line="360" w:lineRule="exac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达标情况</w:t>
                  </w:r>
                </w:p>
              </w:tc>
            </w:tr>
            <w:tr w14:paraId="5F0272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114C5552">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1#上风向</w:t>
                  </w:r>
                </w:p>
              </w:tc>
              <w:tc>
                <w:tcPr>
                  <w:tcW w:w="390" w:type="pct"/>
                  <w:vMerge w:val="restart"/>
                  <w:vAlign w:val="center"/>
                </w:tcPr>
                <w:p w14:paraId="6E71E057">
                  <w:pPr>
                    <w:pStyle w:val="52"/>
                    <w:spacing w:line="360" w:lineRule="exact"/>
                    <w:rPr>
                      <w:rFonts w:hint="default" w:ascii="Times New Roman" w:hAnsi="Times New Roman" w:cs="Times New Roman"/>
                      <w:color w:val="auto"/>
                      <w:sz w:val="18"/>
                      <w:szCs w:val="18"/>
                    </w:rPr>
                  </w:pPr>
                  <w:r>
                    <w:rPr>
                      <w:rFonts w:hint="eastAsia" w:ascii="Times New Roman" w:hAnsi="Times New Roman" w:cs="Times New Roman"/>
                      <w:color w:val="auto"/>
                      <w:sz w:val="18"/>
                      <w:szCs w:val="18"/>
                      <w:vertAlign w:val="baseline"/>
                      <w:lang w:val="en-US" w:eastAsia="zh-CN"/>
                    </w:rPr>
                    <w:t>臭气浓度</w:t>
                  </w:r>
                </w:p>
              </w:tc>
              <w:tc>
                <w:tcPr>
                  <w:tcW w:w="350" w:type="pct"/>
                  <w:vAlign w:val="center"/>
                </w:tcPr>
                <w:p w14:paraId="766A6099">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3" w:type="pct"/>
                  <w:gridSpan w:val="2"/>
                  <w:vAlign w:val="center"/>
                </w:tcPr>
                <w:p w14:paraId="00CCCED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2" w:type="pct"/>
                  <w:gridSpan w:val="2"/>
                  <w:tcBorders>
                    <w:right w:val="single" w:color="auto" w:sz="4" w:space="0"/>
                  </w:tcBorders>
                  <w:vAlign w:val="center"/>
                </w:tcPr>
                <w:p w14:paraId="68993370">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2" w:type="pct"/>
                  <w:tcBorders>
                    <w:left w:val="single" w:color="auto" w:sz="4" w:space="0"/>
                  </w:tcBorders>
                  <w:vAlign w:val="center"/>
                </w:tcPr>
                <w:p w14:paraId="7E473FA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9" w:type="pct"/>
                  <w:shd w:val="clear" w:color="auto" w:fill="auto"/>
                  <w:vAlign w:val="center"/>
                </w:tcPr>
                <w:p w14:paraId="589C1E1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375" w:type="pct"/>
                  <w:gridSpan w:val="2"/>
                  <w:shd w:val="clear" w:color="auto" w:fill="auto"/>
                  <w:vAlign w:val="center"/>
                </w:tcPr>
                <w:p w14:paraId="581F2F25">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387" w:type="pct"/>
                  <w:gridSpan w:val="2"/>
                  <w:tcBorders>
                    <w:right w:val="single" w:color="auto" w:sz="4" w:space="0"/>
                  </w:tcBorders>
                  <w:shd w:val="clear" w:color="auto" w:fill="auto"/>
                  <w:vAlign w:val="center"/>
                </w:tcPr>
                <w:p w14:paraId="34409AD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402" w:type="pct"/>
                  <w:tcBorders>
                    <w:left w:val="single" w:color="auto" w:sz="4" w:space="0"/>
                  </w:tcBorders>
                  <w:shd w:val="clear" w:color="auto" w:fill="auto"/>
                  <w:vAlign w:val="center"/>
                </w:tcPr>
                <w:p w14:paraId="518C16B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bidi="ar-SA"/>
                    </w:rPr>
                  </w:pPr>
                  <w:r>
                    <w:rPr>
                      <w:rFonts w:hint="eastAsia" w:ascii="Times New Roman" w:hAnsi="Times New Roman" w:eastAsia="宋体" w:cs="Times New Roman"/>
                      <w:b w:val="0"/>
                      <w:bCs/>
                      <w:color w:val="auto"/>
                      <w:sz w:val="18"/>
                      <w:szCs w:val="18"/>
                      <w:vertAlign w:val="baseline"/>
                      <w:lang w:val="en-US" w:eastAsia="zh-CN"/>
                    </w:rPr>
                    <w:t>&lt;10</w:t>
                  </w:r>
                </w:p>
              </w:tc>
              <w:tc>
                <w:tcPr>
                  <w:tcW w:w="440" w:type="pct"/>
                  <w:vMerge w:val="restart"/>
                  <w:vAlign w:val="center"/>
                </w:tcPr>
                <w:p w14:paraId="6F2DC7E3">
                  <w:pPr>
                    <w:pStyle w:val="52"/>
                    <w:spacing w:line="360" w:lineRule="exact"/>
                    <w:rPr>
                      <w:rFonts w:hint="eastAsia" w:ascii="Times New Roman" w:hAnsi="Times New Roman" w:cs="Times New Roman"/>
                      <w:color w:val="auto"/>
                      <w:sz w:val="18"/>
                      <w:szCs w:val="18"/>
                      <w:lang w:val="en-US" w:eastAsia="zh-CN"/>
                    </w:rPr>
                  </w:pPr>
                  <w:r>
                    <w:rPr>
                      <w:rFonts w:hint="eastAsia" w:ascii="Times New Roman" w:hAnsi="Times New Roman"/>
                      <w:b w:val="0"/>
                      <w:bCs w:val="0"/>
                      <w:color w:val="auto"/>
                      <w:lang w:val="en-US" w:eastAsia="zh-CN"/>
                    </w:rPr>
                    <w:t>20</w:t>
                  </w:r>
                </w:p>
              </w:tc>
              <w:tc>
                <w:tcPr>
                  <w:tcW w:w="526" w:type="pct"/>
                  <w:vAlign w:val="center"/>
                </w:tcPr>
                <w:p w14:paraId="603D24D9">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04C725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6A4CD222">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2#下风向</w:t>
                  </w:r>
                </w:p>
              </w:tc>
              <w:tc>
                <w:tcPr>
                  <w:tcW w:w="390" w:type="pct"/>
                  <w:vMerge w:val="continue"/>
                  <w:vAlign w:val="center"/>
                </w:tcPr>
                <w:p w14:paraId="32607A7D">
                  <w:pPr>
                    <w:pStyle w:val="52"/>
                    <w:spacing w:line="360" w:lineRule="exact"/>
                    <w:rPr>
                      <w:rFonts w:hint="default" w:ascii="Times New Roman" w:hAnsi="Times New Roman" w:cs="Times New Roman"/>
                      <w:color w:val="auto"/>
                      <w:sz w:val="18"/>
                      <w:szCs w:val="18"/>
                    </w:rPr>
                  </w:pPr>
                </w:p>
              </w:tc>
              <w:tc>
                <w:tcPr>
                  <w:tcW w:w="350" w:type="pct"/>
                  <w:vAlign w:val="center"/>
                </w:tcPr>
                <w:p w14:paraId="1127BD34">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3" w:type="pct"/>
                  <w:gridSpan w:val="2"/>
                  <w:vAlign w:val="center"/>
                </w:tcPr>
                <w:p w14:paraId="797D8ED6">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2" w:type="pct"/>
                  <w:gridSpan w:val="2"/>
                  <w:tcBorders>
                    <w:right w:val="single" w:color="auto" w:sz="4" w:space="0"/>
                  </w:tcBorders>
                  <w:vAlign w:val="center"/>
                </w:tcPr>
                <w:p w14:paraId="24D3E14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2" w:type="pct"/>
                  <w:tcBorders>
                    <w:left w:val="single" w:color="auto" w:sz="4" w:space="0"/>
                  </w:tcBorders>
                  <w:vAlign w:val="center"/>
                </w:tcPr>
                <w:p w14:paraId="627484C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9" w:type="pct"/>
                  <w:vAlign w:val="center"/>
                </w:tcPr>
                <w:p w14:paraId="05232DDE">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5" w:type="pct"/>
                  <w:gridSpan w:val="2"/>
                  <w:vAlign w:val="center"/>
                </w:tcPr>
                <w:p w14:paraId="611C4700">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7" w:type="pct"/>
                  <w:gridSpan w:val="2"/>
                  <w:tcBorders>
                    <w:right w:val="single" w:color="auto" w:sz="4" w:space="0"/>
                  </w:tcBorders>
                  <w:vAlign w:val="center"/>
                </w:tcPr>
                <w:p w14:paraId="76A05FCD">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02" w:type="pct"/>
                  <w:tcBorders>
                    <w:left w:val="single" w:color="auto" w:sz="4" w:space="0"/>
                  </w:tcBorders>
                  <w:vAlign w:val="center"/>
                </w:tcPr>
                <w:p w14:paraId="65A9B9E4">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40" w:type="pct"/>
                  <w:vMerge w:val="continue"/>
                  <w:vAlign w:val="center"/>
                </w:tcPr>
                <w:p w14:paraId="59F6ECD0">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46105DA4">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685E8F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37946C2A">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3#下风向</w:t>
                  </w:r>
                </w:p>
              </w:tc>
              <w:tc>
                <w:tcPr>
                  <w:tcW w:w="390" w:type="pct"/>
                  <w:vMerge w:val="continue"/>
                  <w:vAlign w:val="center"/>
                </w:tcPr>
                <w:p w14:paraId="126001D7">
                  <w:pPr>
                    <w:pStyle w:val="52"/>
                    <w:spacing w:line="360" w:lineRule="exact"/>
                    <w:rPr>
                      <w:rFonts w:hint="default" w:ascii="Times New Roman" w:hAnsi="Times New Roman" w:cs="Times New Roman"/>
                      <w:color w:val="auto"/>
                      <w:sz w:val="18"/>
                      <w:szCs w:val="18"/>
                    </w:rPr>
                  </w:pPr>
                </w:p>
              </w:tc>
              <w:tc>
                <w:tcPr>
                  <w:tcW w:w="350" w:type="pct"/>
                  <w:vAlign w:val="center"/>
                </w:tcPr>
                <w:p w14:paraId="1AB5CD41">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3" w:type="pct"/>
                  <w:gridSpan w:val="2"/>
                  <w:vAlign w:val="center"/>
                </w:tcPr>
                <w:p w14:paraId="7073CC3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2" w:type="pct"/>
                  <w:gridSpan w:val="2"/>
                  <w:tcBorders>
                    <w:right w:val="single" w:color="auto" w:sz="4" w:space="0"/>
                  </w:tcBorders>
                  <w:vAlign w:val="center"/>
                </w:tcPr>
                <w:p w14:paraId="47A3C642">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2" w:type="pct"/>
                  <w:tcBorders>
                    <w:left w:val="single" w:color="auto" w:sz="4" w:space="0"/>
                  </w:tcBorders>
                  <w:vAlign w:val="center"/>
                </w:tcPr>
                <w:p w14:paraId="653621C3">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9" w:type="pct"/>
                  <w:vAlign w:val="center"/>
                </w:tcPr>
                <w:p w14:paraId="011E903D">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5" w:type="pct"/>
                  <w:gridSpan w:val="2"/>
                  <w:vAlign w:val="center"/>
                </w:tcPr>
                <w:p w14:paraId="444149F1">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7" w:type="pct"/>
                  <w:gridSpan w:val="2"/>
                  <w:tcBorders>
                    <w:right w:val="single" w:color="auto" w:sz="4" w:space="0"/>
                  </w:tcBorders>
                  <w:vAlign w:val="center"/>
                </w:tcPr>
                <w:p w14:paraId="11DC745B">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02" w:type="pct"/>
                  <w:tcBorders>
                    <w:left w:val="single" w:color="auto" w:sz="4" w:space="0"/>
                  </w:tcBorders>
                  <w:vAlign w:val="center"/>
                </w:tcPr>
                <w:p w14:paraId="468EB35B">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40" w:type="pct"/>
                  <w:vMerge w:val="continue"/>
                  <w:vAlign w:val="center"/>
                </w:tcPr>
                <w:p w14:paraId="0F1AA0FA">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04C31132">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114E59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80" w:type="pct"/>
                  <w:shd w:val="clear" w:color="auto" w:fill="auto"/>
                  <w:vAlign w:val="center"/>
                </w:tcPr>
                <w:p w14:paraId="70B20891">
                  <w:pPr>
                    <w:pStyle w:val="52"/>
                    <w:spacing w:line="360" w:lineRule="exact"/>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4#下风向</w:t>
                  </w:r>
                </w:p>
              </w:tc>
              <w:tc>
                <w:tcPr>
                  <w:tcW w:w="390" w:type="pct"/>
                  <w:vMerge w:val="continue"/>
                  <w:vAlign w:val="center"/>
                </w:tcPr>
                <w:p w14:paraId="4D745124">
                  <w:pPr>
                    <w:pStyle w:val="52"/>
                    <w:spacing w:line="360" w:lineRule="exact"/>
                    <w:rPr>
                      <w:rFonts w:hint="default" w:ascii="Times New Roman" w:hAnsi="Times New Roman" w:cs="Times New Roman"/>
                      <w:color w:val="auto"/>
                      <w:sz w:val="18"/>
                      <w:szCs w:val="18"/>
                    </w:rPr>
                  </w:pPr>
                </w:p>
              </w:tc>
              <w:tc>
                <w:tcPr>
                  <w:tcW w:w="350" w:type="pct"/>
                  <w:vAlign w:val="center"/>
                </w:tcPr>
                <w:p w14:paraId="46D04846">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3" w:type="pct"/>
                  <w:gridSpan w:val="2"/>
                  <w:vAlign w:val="center"/>
                </w:tcPr>
                <w:p w14:paraId="27D50D2C">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2" w:type="pct"/>
                  <w:gridSpan w:val="2"/>
                  <w:tcBorders>
                    <w:right w:val="single" w:color="auto" w:sz="4" w:space="0"/>
                  </w:tcBorders>
                  <w:vAlign w:val="center"/>
                </w:tcPr>
                <w:p w14:paraId="0B98526B">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2" w:type="pct"/>
                  <w:tcBorders>
                    <w:left w:val="single" w:color="auto" w:sz="4" w:space="0"/>
                  </w:tcBorders>
                  <w:vAlign w:val="center"/>
                </w:tcPr>
                <w:p w14:paraId="239F719D">
                  <w:pPr>
                    <w:keepNext w:val="0"/>
                    <w:keepLines w:val="0"/>
                    <w:widowControl/>
                    <w:suppressLineNumbers w:val="0"/>
                    <w:spacing w:line="240" w:lineRule="auto"/>
                    <w:jc w:val="center"/>
                    <w:textAlignment w:val="center"/>
                    <w:rPr>
                      <w:rFonts w:hint="eastAsia"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99" w:type="pct"/>
                  <w:vAlign w:val="center"/>
                </w:tcPr>
                <w:p w14:paraId="3C7901D2">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75" w:type="pct"/>
                  <w:gridSpan w:val="2"/>
                  <w:vAlign w:val="center"/>
                </w:tcPr>
                <w:p w14:paraId="49E4C055">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387" w:type="pct"/>
                  <w:gridSpan w:val="2"/>
                  <w:tcBorders>
                    <w:right w:val="single" w:color="auto" w:sz="4" w:space="0"/>
                  </w:tcBorders>
                  <w:vAlign w:val="center"/>
                </w:tcPr>
                <w:p w14:paraId="08720F5D">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02" w:type="pct"/>
                  <w:tcBorders>
                    <w:left w:val="single" w:color="auto" w:sz="4" w:space="0"/>
                  </w:tcBorders>
                  <w:vAlign w:val="center"/>
                </w:tcPr>
                <w:p w14:paraId="29AD3B62">
                  <w:pPr>
                    <w:spacing w:line="360" w:lineRule="exact"/>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b w:val="0"/>
                      <w:bCs/>
                      <w:color w:val="auto"/>
                      <w:sz w:val="18"/>
                      <w:szCs w:val="18"/>
                      <w:vertAlign w:val="baseline"/>
                      <w:lang w:val="en-US" w:eastAsia="zh-CN"/>
                    </w:rPr>
                    <w:t>&lt;10</w:t>
                  </w:r>
                </w:p>
              </w:tc>
              <w:tc>
                <w:tcPr>
                  <w:tcW w:w="440" w:type="pct"/>
                  <w:vMerge w:val="continue"/>
                  <w:vAlign w:val="center"/>
                </w:tcPr>
                <w:p w14:paraId="425CACD5">
                  <w:pPr>
                    <w:pStyle w:val="52"/>
                    <w:spacing w:line="360" w:lineRule="exact"/>
                    <w:rPr>
                      <w:rFonts w:hint="eastAsia" w:ascii="Times New Roman" w:hAnsi="Times New Roman" w:cs="Times New Roman"/>
                      <w:color w:val="auto"/>
                      <w:sz w:val="18"/>
                      <w:szCs w:val="18"/>
                      <w:lang w:val="en-US" w:eastAsia="zh-CN"/>
                    </w:rPr>
                  </w:pPr>
                </w:p>
              </w:tc>
              <w:tc>
                <w:tcPr>
                  <w:tcW w:w="526" w:type="pct"/>
                  <w:vAlign w:val="center"/>
                </w:tcPr>
                <w:p w14:paraId="03B5707D">
                  <w:pPr>
                    <w:spacing w:line="360" w:lineRule="exact"/>
                    <w:jc w:val="center"/>
                    <w:rPr>
                      <w:rFonts w:hint="default" w:ascii="Times New Roman" w:hAnsi="Times New Roman" w:cs="Times New Roman"/>
                      <w:color w:val="auto"/>
                      <w:sz w:val="18"/>
                      <w:szCs w:val="18"/>
                    </w:rPr>
                  </w:pPr>
                  <w:r>
                    <w:rPr>
                      <w:rFonts w:hint="default" w:ascii="Times New Roman" w:hAnsi="Times New Roman" w:eastAsia="宋体" w:cs="Times New Roman"/>
                      <w:b w:val="0"/>
                      <w:bCs/>
                      <w:color w:val="auto"/>
                      <w:sz w:val="18"/>
                      <w:szCs w:val="18"/>
                      <w:vertAlign w:val="baseline"/>
                      <w:lang w:val="en-US" w:eastAsia="zh-CN"/>
                    </w:rPr>
                    <w:t>达标</w:t>
                  </w:r>
                </w:p>
              </w:tc>
            </w:tr>
            <w:tr w14:paraId="005422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000" w:type="pct"/>
                  <w:gridSpan w:val="16"/>
                  <w:vAlign w:val="center"/>
                </w:tcPr>
                <w:p w14:paraId="2DACC486">
                  <w:pPr>
                    <w:pStyle w:val="52"/>
                    <w:spacing w:line="240" w:lineRule="auto"/>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w:t>
                  </w:r>
                  <w:r>
                    <w:rPr>
                      <w:rFonts w:hint="eastAsia" w:ascii="Times New Roman" w:hAnsi="Times New Roman" w:cs="Times New Roman"/>
                      <w:color w:val="auto"/>
                      <w:sz w:val="18"/>
                      <w:szCs w:val="18"/>
                      <w:vertAlign w:val="baseline"/>
                      <w:lang w:val="en-US" w:eastAsia="zh-CN"/>
                    </w:rPr>
                    <w:t>臭气浓度无量纲；其他</w:t>
                  </w:r>
                  <w:r>
                    <w:rPr>
                      <w:rFonts w:hint="default" w:ascii="Times New Roman" w:hAnsi="Times New Roman" w:cs="Times New Roman"/>
                      <w:color w:val="auto"/>
                      <w:sz w:val="18"/>
                      <w:szCs w:val="18"/>
                    </w:rPr>
                    <w:t>单位为mg/m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r>
          </w:tbl>
          <w:p w14:paraId="5E5C5B3C">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lang w:val="en-US" w:eastAsia="zh-CN"/>
              </w:rPr>
              <w:t>4</w:t>
            </w:r>
            <w:r>
              <w:rPr>
                <w:rFonts w:hint="default" w:ascii="Times New Roman" w:hAnsi="Times New Roman" w:cs="Times New Roman"/>
                <w:color w:val="auto"/>
              </w:rPr>
              <w:t>）无组织废气监测结果分析</w:t>
            </w:r>
          </w:p>
          <w:p w14:paraId="3ACF0B5A">
            <w:pPr>
              <w:pStyle w:val="37"/>
              <w:spacing w:before="65"/>
              <w:ind w:firstLine="420"/>
              <w:rPr>
                <w:rFonts w:hint="default" w:ascii="Times New Roman" w:hAnsi="Times New Roman" w:cs="Times New Roman" w:eastAsiaTheme="minorEastAsia"/>
                <w:color w:val="auto"/>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厂界颗粒物最大浓度为393</w:t>
            </w:r>
            <w:r>
              <w:rPr>
                <w:rFonts w:hint="default" w:ascii="Times New Roman" w:hAnsi="Times New Roman" w:cs="Times New Roman"/>
                <w:color w:val="auto"/>
                <w:lang w:val="en-US" w:eastAsia="zh-CN"/>
              </w:rPr>
              <w:t>μ</w:t>
            </w:r>
            <w:r>
              <w:rPr>
                <w:rFonts w:hint="default" w:ascii="Times New Roman" w:hAnsi="Times New Roman" w:cs="Times New Roman"/>
                <w:color w:val="auto"/>
              </w:rPr>
              <w:t>g</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，非甲烷总烃</w:t>
            </w:r>
            <w:r>
              <w:rPr>
                <w:rFonts w:hint="default" w:ascii="Times New Roman" w:hAnsi="Times New Roman" w:eastAsia="宋体" w:cs="Times New Roman"/>
                <w:color w:val="auto"/>
                <w:lang w:val="en-US" w:eastAsia="zh-CN"/>
              </w:rPr>
              <w:t>最大浓度为</w:t>
            </w:r>
            <w:r>
              <w:rPr>
                <w:rFonts w:hint="eastAsia" w:ascii="Times New Roman" w:hAnsi="Times New Roman" w:eastAsia="宋体" w:cs="Times New Roman"/>
                <w:color w:val="auto"/>
                <w:lang w:val="en-US" w:eastAsia="zh-CN"/>
              </w:rPr>
              <w:t>1.86</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，臭气浓度最大浓度为&lt;10，1,3-丁二烯最大浓度为＜0.3mg/m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lang w:val="en-US" w:eastAsia="zh-CN"/>
              </w:rPr>
              <w:t>氯乙烯最大浓度为＜0.3mg/m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lang w:val="en-US" w:eastAsia="zh-CN"/>
              </w:rPr>
              <w:t>丙酮最大浓度为＜0.6mg/m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cs="Times New Roman"/>
                <w:color w:val="auto"/>
                <w:vertAlign w:val="baseline"/>
                <w:lang w:val="en-US" w:eastAsia="zh-CN"/>
              </w:rPr>
              <w:t>车间口</w:t>
            </w:r>
            <w:r>
              <w:rPr>
                <w:rFonts w:hint="eastAsia" w:ascii="Times New Roman" w:hAnsi="Times New Roman" w:cs="Times New Roman"/>
                <w:color w:val="auto"/>
                <w:lang w:val="en-US" w:eastAsia="zh-CN"/>
              </w:rPr>
              <w:t>非甲烷总烃最大浓度为1.41</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60643D08">
            <w:pPr>
              <w:pStyle w:val="37"/>
              <w:spacing w:before="65"/>
              <w:ind w:firstLine="420"/>
              <w:rPr>
                <w:rFonts w:hint="default" w:ascii="Times New Roman" w:hAnsi="Times New Roman" w:cs="Times New Roman"/>
                <w:color w:val="auto"/>
                <w:szCs w:val="18"/>
              </w:rPr>
            </w:pPr>
            <w:r>
              <w:rPr>
                <w:rFonts w:hint="default" w:ascii="Times New Roman" w:hAnsi="Times New Roman" w:cs="Times New Roman"/>
                <w:color w:val="auto"/>
                <w:szCs w:val="18"/>
              </w:rPr>
              <w:t>厂界颗粒物</w:t>
            </w:r>
            <w:r>
              <w:rPr>
                <w:rFonts w:hint="eastAsia" w:ascii="Times New Roman" w:hAnsi="Times New Roman" w:cs="Times New Roman"/>
                <w:color w:val="auto"/>
                <w:szCs w:val="18"/>
                <w:lang w:eastAsia="zh-CN"/>
              </w:rPr>
              <w:t>、</w:t>
            </w:r>
            <w:r>
              <w:rPr>
                <w:rFonts w:hint="eastAsia" w:ascii="Times New Roman" w:hAnsi="Times New Roman" w:cs="Times New Roman"/>
                <w:color w:val="auto"/>
                <w:lang w:val="en-US" w:eastAsia="zh-CN"/>
              </w:rPr>
              <w:t>非甲烷总烃、氯化氢、氯乙烯排放</w:t>
            </w:r>
            <w:r>
              <w:rPr>
                <w:rFonts w:hint="eastAsia" w:ascii="Times New Roman" w:hAnsi="Times New Roman" w:cs="Times New Roman"/>
                <w:color w:val="auto"/>
                <w:szCs w:val="18"/>
                <w:lang w:val="en-US" w:eastAsia="zh-CN"/>
              </w:rPr>
              <w:t>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《大气污染物综合排放标准》（GB16297-1996）表 2 中限值</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苯乙烯和臭气浓度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《恶臭污染物排放标准》(GB14554-93)中相应的二级标准值</w:t>
            </w:r>
            <w:r>
              <w:rPr>
                <w:rFonts w:hint="default" w:ascii="Times New Roman" w:hAnsi="Times New Roman" w:cs="Times New Roman"/>
                <w:color w:val="auto"/>
                <w:szCs w:val="18"/>
              </w:rPr>
              <w:t>求</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甲苯和乙苯排放浓度符合《合成树脂工业污染物排放标准》(GB31572-2015)表9的企业边界大气污染物浓度限值标准，</w:t>
            </w:r>
            <w:r>
              <w:rPr>
                <w:rFonts w:hint="eastAsia" w:ascii="Times New Roman" w:hAnsi="Times New Roman" w:cs="Times New Roman"/>
                <w:color w:val="auto"/>
                <w:sz w:val="21"/>
                <w:szCs w:val="21"/>
                <w:highlight w:val="none"/>
                <w:lang w:val="en-US" w:eastAsia="zh-CN"/>
              </w:rPr>
              <w:t>丙酮浓度符合《工作场所有害因素职业接触限值化学有害因素》（GBZ2.1-2007）中的无组织排放限值</w:t>
            </w:r>
            <w:r>
              <w:rPr>
                <w:rFonts w:hint="default" w:ascii="Times New Roman" w:hAnsi="Times New Roman" w:cs="Times New Roman"/>
                <w:color w:val="auto"/>
                <w:szCs w:val="18"/>
              </w:rPr>
              <w:t>。</w:t>
            </w:r>
          </w:p>
          <w:p w14:paraId="5ACC92E1">
            <w:pPr>
              <w:pStyle w:val="37"/>
              <w:spacing w:before="65"/>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3</w:t>
            </w:r>
            <w:r>
              <w:rPr>
                <w:rFonts w:hint="default" w:ascii="Times New Roman" w:hAnsi="Times New Roman" w:cs="Times New Roman"/>
                <w:b/>
                <w:color w:val="auto"/>
              </w:rPr>
              <w:t>、噪声</w:t>
            </w:r>
          </w:p>
          <w:p w14:paraId="04418E65">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噪声监测结果见表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p>
          <w:p w14:paraId="47CBCDFD">
            <w:pPr>
              <w:pStyle w:val="37"/>
              <w:spacing w:before="65"/>
              <w:ind w:firstLine="420"/>
              <w:rPr>
                <w:rFonts w:hint="eastAsia" w:ascii="Times New Roman" w:hAnsi="Times New Roman" w:eastAsia="宋体" w:cs="Times New Roman"/>
                <w:color w:val="auto"/>
                <w:lang w:val="en-US" w:eastAsia="zh-CN"/>
              </w:rPr>
            </w:pPr>
            <w:r>
              <w:rPr>
                <w:rFonts w:hint="default" w:ascii="Times New Roman" w:hAnsi="Times New Roman" w:cs="Times New Roman"/>
                <w:color w:val="auto"/>
              </w:rPr>
              <w:t>监测日：厂界昼间噪声监测范围为</w:t>
            </w:r>
            <w:r>
              <w:rPr>
                <w:rFonts w:hint="eastAsia" w:ascii="Times New Roman" w:hAnsi="Times New Roman" w:cs="Times New Roman"/>
                <w:color w:val="auto"/>
                <w:lang w:val="en-US" w:eastAsia="zh-CN"/>
              </w:rPr>
              <w:t>57.3-62.4</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），夜间厂界噪声最大监测值为</w:t>
            </w:r>
            <w:r>
              <w:rPr>
                <w:rFonts w:hint="eastAsia" w:ascii="Times New Roman" w:hAnsi="Times New Roman" w:cs="Times New Roman"/>
                <w:color w:val="auto"/>
                <w:lang w:val="en-US" w:eastAsia="zh-CN"/>
              </w:rPr>
              <w:t>49.6-51.0</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rPr>
              <w:t>《工业企业厂界环境噪声排放标准》（GB12348-2008）中的</w:t>
            </w:r>
            <w:r>
              <w:rPr>
                <w:rFonts w:hint="eastAsia" w:ascii="Times New Roman" w:hAnsi="Times New Roman" w:cs="Times New Roman"/>
                <w:color w:val="auto"/>
                <w:lang w:val="en-US" w:eastAsia="zh-CN"/>
              </w:rPr>
              <w:t>3</w:t>
            </w:r>
            <w:r>
              <w:rPr>
                <w:rFonts w:hint="default" w:ascii="Times New Roman" w:hAnsi="Times New Roman" w:cs="Times New Roman"/>
                <w:color w:val="auto"/>
              </w:rPr>
              <w:t>类标准</w:t>
            </w:r>
            <w:r>
              <w:rPr>
                <w:rFonts w:hint="eastAsia" w:ascii="Times New Roman" w:hAnsi="Times New Roman" w:cs="Times New Roman"/>
                <w:color w:val="auto"/>
                <w:lang w:val="en-US" w:eastAsia="zh-CN"/>
              </w:rPr>
              <w:t>。</w:t>
            </w:r>
          </w:p>
          <w:p w14:paraId="51CE7C06">
            <w:pPr>
              <w:pStyle w:val="40"/>
              <w:spacing w:before="0" w:beforeLines="0"/>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eastAsia="zh-CN"/>
              </w:rPr>
              <w:t>10-</w:t>
            </w:r>
            <w:r>
              <w:rPr>
                <w:rFonts w:hint="eastAsia" w:ascii="Times New Roman" w:hAnsi="Times New Roman" w:cs="Times New Roman"/>
                <w:color w:val="auto"/>
                <w:lang w:val="en-US" w:eastAsia="zh-CN"/>
              </w:rPr>
              <w:t>8</w:t>
            </w:r>
            <w:r>
              <w:rPr>
                <w:rFonts w:hint="default" w:ascii="Times New Roman" w:hAnsi="Times New Roman" w:cs="Times New Roman"/>
                <w:color w:val="auto"/>
              </w:rPr>
              <w:t xml:space="preserve"> 噪声监测结果</w:t>
            </w:r>
            <w:r>
              <w:rPr>
                <w:rFonts w:hint="eastAsia" w:ascii="Times New Roman" w:hAnsi="Times New Roman" w:cs="Times New Roman"/>
                <w:color w:val="auto"/>
                <w:lang w:val="en-US" w:eastAsia="zh-CN"/>
              </w:rPr>
              <w:t xml:space="preserve"> 单位：dB（A）</w:t>
            </w:r>
          </w:p>
          <w:tbl>
            <w:tblPr>
              <w:tblStyle w:val="18"/>
              <w:tblW w:w="83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08"/>
              <w:gridCol w:w="2375"/>
              <w:gridCol w:w="2288"/>
              <w:gridCol w:w="1075"/>
              <w:gridCol w:w="958"/>
            </w:tblGrid>
            <w:tr w14:paraId="51CCF3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1608" w:type="dxa"/>
                  <w:vMerge w:val="restart"/>
                  <w:vAlign w:val="center"/>
                </w:tcPr>
                <w:p w14:paraId="13C62D7B">
                  <w:pPr>
                    <w:pStyle w:val="52"/>
                    <w:jc w:val="center"/>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rPr>
                    <w:t>检测点位</w:t>
                  </w:r>
                </w:p>
              </w:tc>
              <w:tc>
                <w:tcPr>
                  <w:tcW w:w="4663" w:type="dxa"/>
                  <w:gridSpan w:val="2"/>
                  <w:vAlign w:val="center"/>
                </w:tcPr>
                <w:p w14:paraId="45C73834">
                  <w:pPr>
                    <w:pStyle w:val="52"/>
                    <w:jc w:val="center"/>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昼间噪声检测结果</w:t>
                  </w:r>
                </w:p>
              </w:tc>
              <w:tc>
                <w:tcPr>
                  <w:tcW w:w="1075" w:type="dxa"/>
                  <w:vMerge w:val="restart"/>
                  <w:vAlign w:val="center"/>
                </w:tcPr>
                <w:p w14:paraId="7B3421AC">
                  <w:pPr>
                    <w:pStyle w:val="52"/>
                    <w:jc w:val="center"/>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标准限值</w:t>
                  </w:r>
                </w:p>
              </w:tc>
              <w:tc>
                <w:tcPr>
                  <w:tcW w:w="958" w:type="dxa"/>
                  <w:vMerge w:val="restart"/>
                  <w:vAlign w:val="center"/>
                </w:tcPr>
                <w:p w14:paraId="7D8B4798">
                  <w:pPr>
                    <w:pStyle w:val="52"/>
                    <w:jc w:val="center"/>
                    <w:rPr>
                      <w:rFonts w:hint="eastAsia" w:ascii="Times New Roman" w:hAnsi="Times New Roman" w:cs="Times New Roman"/>
                      <w:b/>
                      <w:bCs/>
                      <w:color w:val="auto"/>
                      <w:lang w:val="en-US" w:eastAsia="zh-CN"/>
                    </w:rPr>
                  </w:pPr>
                  <w:r>
                    <w:rPr>
                      <w:rFonts w:hint="eastAsia" w:eastAsia="宋体" w:cs="Times New Roman"/>
                      <w:color w:val="auto"/>
                      <w:sz w:val="18"/>
                      <w:szCs w:val="15"/>
                      <w:lang w:val="en-US" w:eastAsia="zh-CN"/>
                    </w:rPr>
                    <w:t>达标情况</w:t>
                  </w:r>
                </w:p>
              </w:tc>
            </w:tr>
            <w:tr w14:paraId="37D4F9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Merge w:val="continue"/>
                  <w:vAlign w:val="center"/>
                </w:tcPr>
                <w:p w14:paraId="70155768">
                  <w:pPr>
                    <w:pStyle w:val="52"/>
                    <w:jc w:val="both"/>
                    <w:rPr>
                      <w:rFonts w:hint="default" w:ascii="Times New Roman" w:hAnsi="Times New Roman" w:cs="Times New Roman"/>
                      <w:color w:val="auto"/>
                    </w:rPr>
                  </w:pPr>
                </w:p>
              </w:tc>
              <w:tc>
                <w:tcPr>
                  <w:tcW w:w="2375" w:type="dxa"/>
                  <w:shd w:val="clear" w:color="auto" w:fill="auto"/>
                  <w:vAlign w:val="center"/>
                </w:tcPr>
                <w:p w14:paraId="30C75000">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11</w:t>
                  </w:r>
                  <w:r>
                    <w:rPr>
                      <w:rFonts w:hint="default" w:ascii="Times New Roman" w:hAnsi="Times New Roman" w:eastAsia="宋体" w:cs="Times New Roman"/>
                      <w:b w:val="0"/>
                      <w:bCs w:val="0"/>
                      <w:color w:val="auto"/>
                      <w:sz w:val="18"/>
                      <w:szCs w:val="18"/>
                      <w:lang w:val="en-US" w:eastAsia="zh-CN" w:bidi="ar-SA"/>
                    </w:rPr>
                    <w:t>日</w:t>
                  </w:r>
                </w:p>
              </w:tc>
              <w:tc>
                <w:tcPr>
                  <w:tcW w:w="2288" w:type="dxa"/>
                  <w:shd w:val="clear" w:color="auto" w:fill="auto"/>
                  <w:vAlign w:val="center"/>
                </w:tcPr>
                <w:p w14:paraId="4F88E606">
                  <w:pPr>
                    <w:pStyle w:val="52"/>
                    <w:rPr>
                      <w:rFonts w:hint="default" w:ascii="Times New Roman" w:hAnsi="Times New Roman" w:eastAsia="宋体" w:cs="Times New Roman"/>
                      <w:b w:val="0"/>
                      <w:bCs w:val="0"/>
                      <w:color w:val="auto"/>
                      <w:kern w:val="2"/>
                      <w:sz w:val="18"/>
                      <w:szCs w:val="24"/>
                      <w:lang w:val="en-US" w:eastAsia="zh-CN" w:bidi="ar-SA"/>
                    </w:rPr>
                  </w:pPr>
                  <w:r>
                    <w:rPr>
                      <w:rFonts w:hint="default" w:ascii="Times New Roman" w:hAnsi="Times New Roman" w:eastAsia="宋体" w:cs="Times New Roman"/>
                      <w:b w:val="0"/>
                      <w:bCs w:val="0"/>
                      <w:color w:val="auto"/>
                      <w:sz w:val="18"/>
                      <w:szCs w:val="18"/>
                      <w:lang w:val="en-US" w:eastAsia="zh-CN" w:bidi="ar-SA"/>
                    </w:rPr>
                    <w:t>202</w:t>
                  </w:r>
                  <w:r>
                    <w:rPr>
                      <w:rFonts w:hint="eastAsia" w:ascii="Times New Roman" w:cs="Times New Roman"/>
                      <w:b w:val="0"/>
                      <w:bCs w:val="0"/>
                      <w:color w:val="auto"/>
                      <w:sz w:val="18"/>
                      <w:szCs w:val="18"/>
                      <w:lang w:val="en-US" w:eastAsia="zh-CN" w:bidi="ar-SA"/>
                    </w:rPr>
                    <w:t>5</w:t>
                  </w:r>
                  <w:r>
                    <w:rPr>
                      <w:rFonts w:hint="default" w:ascii="Times New Roman" w:hAnsi="Times New Roman" w:eastAsia="宋体" w:cs="Times New Roman"/>
                      <w:b w:val="0"/>
                      <w:bCs w:val="0"/>
                      <w:color w:val="auto"/>
                      <w:sz w:val="18"/>
                      <w:szCs w:val="18"/>
                      <w:lang w:val="en-US" w:eastAsia="zh-CN" w:bidi="ar-SA"/>
                    </w:rPr>
                    <w:t>年</w:t>
                  </w:r>
                  <w:r>
                    <w:rPr>
                      <w:rFonts w:hint="eastAsia" w:ascii="Times New Roman" w:cs="Times New Roman"/>
                      <w:b w:val="0"/>
                      <w:bCs w:val="0"/>
                      <w:color w:val="auto"/>
                      <w:sz w:val="18"/>
                      <w:szCs w:val="18"/>
                      <w:lang w:val="en-US" w:eastAsia="zh-CN" w:bidi="ar-SA"/>
                    </w:rPr>
                    <w:t>7</w:t>
                  </w:r>
                  <w:r>
                    <w:rPr>
                      <w:rFonts w:hint="default" w:ascii="Times New Roman" w:hAnsi="Times New Roman" w:eastAsia="宋体" w:cs="Times New Roman"/>
                      <w:b w:val="0"/>
                      <w:bCs w:val="0"/>
                      <w:color w:val="auto"/>
                      <w:sz w:val="18"/>
                      <w:szCs w:val="18"/>
                      <w:lang w:val="en-US" w:eastAsia="zh-CN" w:bidi="ar-SA"/>
                    </w:rPr>
                    <w:t>月</w:t>
                  </w:r>
                  <w:r>
                    <w:rPr>
                      <w:rFonts w:hint="eastAsia" w:ascii="Times New Roman" w:cs="Times New Roman"/>
                      <w:b w:val="0"/>
                      <w:bCs w:val="0"/>
                      <w:color w:val="auto"/>
                      <w:sz w:val="18"/>
                      <w:szCs w:val="18"/>
                      <w:lang w:val="en-US" w:eastAsia="zh-CN" w:bidi="ar-SA"/>
                    </w:rPr>
                    <w:t>12</w:t>
                  </w:r>
                  <w:r>
                    <w:rPr>
                      <w:rFonts w:hint="default" w:ascii="Times New Roman" w:hAnsi="Times New Roman" w:eastAsia="宋体" w:cs="Times New Roman"/>
                      <w:b w:val="0"/>
                      <w:bCs w:val="0"/>
                      <w:color w:val="auto"/>
                      <w:sz w:val="18"/>
                      <w:szCs w:val="18"/>
                      <w:lang w:val="en-US" w:eastAsia="zh-CN" w:bidi="ar-SA"/>
                    </w:rPr>
                    <w:t>日</w:t>
                  </w:r>
                </w:p>
              </w:tc>
              <w:tc>
                <w:tcPr>
                  <w:tcW w:w="1075" w:type="dxa"/>
                  <w:vMerge w:val="continue"/>
                  <w:vAlign w:val="center"/>
                </w:tcPr>
                <w:p w14:paraId="5B769831">
                  <w:pPr>
                    <w:pStyle w:val="52"/>
                    <w:rPr>
                      <w:rFonts w:hint="default" w:ascii="Times New Roman" w:hAnsi="Times New Roman" w:eastAsia="宋体" w:cs="Times New Roman"/>
                      <w:color w:val="auto"/>
                      <w:sz w:val="18"/>
                      <w:szCs w:val="18"/>
                      <w:lang w:val="en-US" w:eastAsia="zh-CN" w:bidi="ar-SA"/>
                    </w:rPr>
                  </w:pPr>
                </w:p>
              </w:tc>
              <w:tc>
                <w:tcPr>
                  <w:tcW w:w="958" w:type="dxa"/>
                  <w:vMerge w:val="continue"/>
                  <w:vAlign w:val="center"/>
                </w:tcPr>
                <w:p w14:paraId="6F54B575">
                  <w:pPr>
                    <w:pStyle w:val="52"/>
                    <w:rPr>
                      <w:rFonts w:hint="default" w:ascii="Times New Roman" w:hAnsi="Times New Roman" w:eastAsia="宋体" w:cs="Times New Roman"/>
                      <w:color w:val="auto"/>
                      <w:sz w:val="18"/>
                      <w:szCs w:val="18"/>
                      <w:lang w:val="en-US" w:eastAsia="zh-CN" w:bidi="ar-SA"/>
                    </w:rPr>
                  </w:pPr>
                </w:p>
              </w:tc>
            </w:tr>
            <w:tr w14:paraId="1D3FC3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3552D070">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西南</w:t>
                  </w:r>
                  <w:r>
                    <w:rPr>
                      <w:rFonts w:hint="default" w:ascii="Times New Roman" w:hAnsi="Times New Roman" w:eastAsia="宋体" w:cs="Times New Roman"/>
                      <w:color w:val="auto"/>
                      <w:sz w:val="18"/>
                      <w:szCs w:val="18"/>
                      <w:lang w:val="en-US" w:eastAsia="zh-CN"/>
                    </w:rPr>
                    <w:t>侧</w:t>
                  </w:r>
                </w:p>
              </w:tc>
              <w:tc>
                <w:tcPr>
                  <w:tcW w:w="2375" w:type="dxa"/>
                  <w:vAlign w:val="center"/>
                </w:tcPr>
                <w:p w14:paraId="12A45ACB">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62.4</w:t>
                  </w:r>
                </w:p>
              </w:tc>
              <w:tc>
                <w:tcPr>
                  <w:tcW w:w="2288" w:type="dxa"/>
                  <w:vAlign w:val="center"/>
                </w:tcPr>
                <w:p w14:paraId="2035239E">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62.4</w:t>
                  </w:r>
                </w:p>
              </w:tc>
              <w:tc>
                <w:tcPr>
                  <w:tcW w:w="1075" w:type="dxa"/>
                  <w:vMerge w:val="restart"/>
                  <w:vAlign w:val="center"/>
                </w:tcPr>
                <w:p w14:paraId="048E862B">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65</w:t>
                  </w:r>
                </w:p>
              </w:tc>
              <w:tc>
                <w:tcPr>
                  <w:tcW w:w="958" w:type="dxa"/>
                  <w:vAlign w:val="center"/>
                </w:tcPr>
                <w:p w14:paraId="0F3A6CEC">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达标</w:t>
                  </w:r>
                </w:p>
              </w:tc>
            </w:tr>
            <w:tr w14:paraId="584A42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66E28916">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东</w:t>
                  </w:r>
                  <w:r>
                    <w:rPr>
                      <w:rFonts w:hint="default" w:ascii="Times New Roman" w:hAnsi="Times New Roman" w:eastAsia="宋体" w:cs="Times New Roman"/>
                      <w:color w:val="auto"/>
                      <w:sz w:val="18"/>
                      <w:szCs w:val="18"/>
                      <w:lang w:val="en-US" w:eastAsia="zh-CN"/>
                    </w:rPr>
                    <w:t>南侧</w:t>
                  </w:r>
                </w:p>
              </w:tc>
              <w:tc>
                <w:tcPr>
                  <w:tcW w:w="2375" w:type="dxa"/>
                  <w:vAlign w:val="center"/>
                </w:tcPr>
                <w:p w14:paraId="1E84D8E7">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58.4</w:t>
                  </w:r>
                </w:p>
              </w:tc>
              <w:tc>
                <w:tcPr>
                  <w:tcW w:w="2288" w:type="dxa"/>
                  <w:vAlign w:val="center"/>
                </w:tcPr>
                <w:p w14:paraId="4595059D">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58.4</w:t>
                  </w:r>
                </w:p>
              </w:tc>
              <w:tc>
                <w:tcPr>
                  <w:tcW w:w="1075" w:type="dxa"/>
                  <w:vMerge w:val="continue"/>
                  <w:vAlign w:val="center"/>
                </w:tcPr>
                <w:p w14:paraId="03248C78">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p>
              </w:tc>
              <w:tc>
                <w:tcPr>
                  <w:tcW w:w="958" w:type="dxa"/>
                  <w:vAlign w:val="center"/>
                </w:tcPr>
                <w:p w14:paraId="6FDF4173">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达标</w:t>
                  </w:r>
                </w:p>
              </w:tc>
            </w:tr>
            <w:tr w14:paraId="1E109F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7B519366">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东北</w:t>
                  </w:r>
                  <w:r>
                    <w:rPr>
                      <w:rFonts w:hint="eastAsia" w:ascii="Times New Roman" w:hAnsi="Times New Roman" w:eastAsia="宋体" w:cs="Times New Roman"/>
                      <w:color w:val="auto"/>
                      <w:sz w:val="18"/>
                      <w:szCs w:val="18"/>
                      <w:lang w:val="en-US" w:eastAsia="zh-CN"/>
                    </w:rPr>
                    <w:t>侧</w:t>
                  </w:r>
                </w:p>
              </w:tc>
              <w:tc>
                <w:tcPr>
                  <w:tcW w:w="2375" w:type="dxa"/>
                  <w:vAlign w:val="center"/>
                </w:tcPr>
                <w:p w14:paraId="0089D833">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57.3</w:t>
                  </w:r>
                </w:p>
              </w:tc>
              <w:tc>
                <w:tcPr>
                  <w:tcW w:w="2288" w:type="dxa"/>
                  <w:vAlign w:val="center"/>
                </w:tcPr>
                <w:p w14:paraId="7D1627C8">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57.3</w:t>
                  </w:r>
                </w:p>
              </w:tc>
              <w:tc>
                <w:tcPr>
                  <w:tcW w:w="1075" w:type="dxa"/>
                  <w:vMerge w:val="continue"/>
                  <w:vAlign w:val="center"/>
                </w:tcPr>
                <w:p w14:paraId="1D97727E">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p>
              </w:tc>
              <w:tc>
                <w:tcPr>
                  <w:tcW w:w="958" w:type="dxa"/>
                  <w:vAlign w:val="center"/>
                </w:tcPr>
                <w:p w14:paraId="374CE036">
                  <w:pPr>
                    <w:keepNext w:val="0"/>
                    <w:keepLines w:val="0"/>
                    <w:pageBreakBefore w:val="0"/>
                    <w:widowControl w:val="0"/>
                    <w:kinsoku/>
                    <w:wordWrap/>
                    <w:overflowPunct/>
                    <w:topLinePunct w:val="0"/>
                    <w:bidi w:val="0"/>
                    <w:snapToGrid/>
                    <w:spacing w:line="240" w:lineRule="auto"/>
                    <w:jc w:val="center"/>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达标</w:t>
                  </w:r>
                </w:p>
              </w:tc>
            </w:tr>
            <w:tr w14:paraId="3F096C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Merge w:val="restart"/>
                  <w:vAlign w:val="center"/>
                </w:tcPr>
                <w:p w14:paraId="7E5CC84C">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SA"/>
                    </w:rPr>
                    <w:t>检测点位</w:t>
                  </w:r>
                </w:p>
              </w:tc>
              <w:tc>
                <w:tcPr>
                  <w:tcW w:w="4663" w:type="dxa"/>
                  <w:gridSpan w:val="2"/>
                  <w:vAlign w:val="center"/>
                </w:tcPr>
                <w:p w14:paraId="3237C680">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夜间噪声检测结果</w:t>
                  </w:r>
                </w:p>
              </w:tc>
              <w:tc>
                <w:tcPr>
                  <w:tcW w:w="1075" w:type="dxa"/>
                  <w:vMerge w:val="restart"/>
                  <w:vAlign w:val="center"/>
                </w:tcPr>
                <w:p w14:paraId="5403B7C1">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default" w:eastAsia="宋体"/>
                      <w:color w:val="auto"/>
                      <w:sz w:val="18"/>
                      <w:szCs w:val="18"/>
                      <w:lang w:val="en-US" w:eastAsia="zh-CN"/>
                    </w:rPr>
                    <w:t>标准限值</w:t>
                  </w:r>
                </w:p>
              </w:tc>
              <w:tc>
                <w:tcPr>
                  <w:tcW w:w="958" w:type="dxa"/>
                  <w:vMerge w:val="restart"/>
                  <w:vAlign w:val="center"/>
                </w:tcPr>
                <w:p w14:paraId="4A67F54F">
                  <w:pPr>
                    <w:pStyle w:val="52"/>
                    <w:jc w:val="center"/>
                    <w:rPr>
                      <w:rFonts w:hint="eastAsia" w:ascii="Times New Roman" w:hAnsi="Times New Roman" w:eastAsia="宋体" w:cs="Times New Roman"/>
                      <w:b/>
                      <w:bCs/>
                      <w:color w:val="auto"/>
                      <w:kern w:val="2"/>
                      <w:sz w:val="18"/>
                      <w:szCs w:val="24"/>
                      <w:lang w:val="en-US" w:eastAsia="zh-CN" w:bidi="ar-SA"/>
                    </w:rPr>
                  </w:pPr>
                  <w:r>
                    <w:rPr>
                      <w:rFonts w:hint="eastAsia" w:eastAsia="宋体" w:cs="Times New Roman"/>
                      <w:color w:val="auto"/>
                      <w:sz w:val="18"/>
                      <w:szCs w:val="15"/>
                      <w:lang w:val="en-US" w:eastAsia="zh-CN"/>
                    </w:rPr>
                    <w:t>达标情况</w:t>
                  </w:r>
                </w:p>
              </w:tc>
            </w:tr>
            <w:tr w14:paraId="2F210F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Merge w:val="continue"/>
                  <w:vAlign w:val="center"/>
                </w:tcPr>
                <w:p w14:paraId="718164E1">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rPr>
                  </w:pPr>
                </w:p>
              </w:tc>
              <w:tc>
                <w:tcPr>
                  <w:tcW w:w="2375" w:type="dxa"/>
                  <w:vAlign w:val="center"/>
                </w:tcPr>
                <w:p w14:paraId="575D3093">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w:t>
                  </w:r>
                  <w:r>
                    <w:rPr>
                      <w:rFonts w:hint="eastAsia"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年</w:t>
                  </w:r>
                  <w:r>
                    <w:rPr>
                      <w:rFonts w:hint="eastAsia" w:ascii="Times New Roman" w:hAnsi="Times New Roman" w:eastAsia="宋体" w:cs="Times New Roman"/>
                      <w:color w:val="auto"/>
                      <w:sz w:val="18"/>
                      <w:szCs w:val="18"/>
                      <w:lang w:val="en-US" w:eastAsia="zh-CN"/>
                    </w:rPr>
                    <w:t>7</w:t>
                  </w:r>
                  <w:r>
                    <w:rPr>
                      <w:rFonts w:hint="default" w:ascii="Times New Roman" w:hAnsi="Times New Roman" w:eastAsia="宋体" w:cs="Times New Roman"/>
                      <w:color w:val="auto"/>
                      <w:sz w:val="18"/>
                      <w:szCs w:val="18"/>
                      <w:lang w:val="en-US" w:eastAsia="zh-CN"/>
                    </w:rPr>
                    <w:t>月</w:t>
                  </w:r>
                  <w:r>
                    <w:rPr>
                      <w:rFonts w:hint="eastAsia" w:ascii="Times New Roman" w:hAnsi="Times New Roman" w:eastAsia="宋体" w:cs="Times New Roman"/>
                      <w:color w:val="auto"/>
                      <w:sz w:val="18"/>
                      <w:szCs w:val="18"/>
                      <w:lang w:val="en-US" w:eastAsia="zh-CN"/>
                    </w:rPr>
                    <w:t>11</w:t>
                  </w:r>
                  <w:r>
                    <w:rPr>
                      <w:rFonts w:hint="default" w:ascii="Times New Roman" w:hAnsi="Times New Roman" w:eastAsia="宋体" w:cs="Times New Roman"/>
                      <w:color w:val="auto"/>
                      <w:sz w:val="18"/>
                      <w:szCs w:val="18"/>
                      <w:lang w:val="en-US" w:eastAsia="zh-CN"/>
                    </w:rPr>
                    <w:t>日</w:t>
                  </w:r>
                </w:p>
              </w:tc>
              <w:tc>
                <w:tcPr>
                  <w:tcW w:w="2288" w:type="dxa"/>
                  <w:vAlign w:val="center"/>
                </w:tcPr>
                <w:p w14:paraId="7877B5D6">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w:t>
                  </w:r>
                  <w:r>
                    <w:rPr>
                      <w:rFonts w:hint="eastAsia"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年</w:t>
                  </w:r>
                  <w:r>
                    <w:rPr>
                      <w:rFonts w:hint="eastAsia" w:ascii="Times New Roman" w:hAnsi="Times New Roman" w:eastAsia="宋体" w:cs="Times New Roman"/>
                      <w:color w:val="auto"/>
                      <w:sz w:val="18"/>
                      <w:szCs w:val="18"/>
                      <w:lang w:val="en-US" w:eastAsia="zh-CN"/>
                    </w:rPr>
                    <w:t>7</w:t>
                  </w:r>
                  <w:r>
                    <w:rPr>
                      <w:rFonts w:hint="default" w:ascii="Times New Roman" w:hAnsi="Times New Roman" w:eastAsia="宋体" w:cs="Times New Roman"/>
                      <w:color w:val="auto"/>
                      <w:sz w:val="18"/>
                      <w:szCs w:val="18"/>
                      <w:lang w:val="en-US" w:eastAsia="zh-CN"/>
                    </w:rPr>
                    <w:t>月</w:t>
                  </w:r>
                  <w:r>
                    <w:rPr>
                      <w:rFonts w:hint="eastAsia" w:ascii="Times New Roman" w:hAnsi="Times New Roman" w:eastAsia="宋体" w:cs="Times New Roman"/>
                      <w:color w:val="auto"/>
                      <w:sz w:val="18"/>
                      <w:szCs w:val="18"/>
                      <w:lang w:val="en-US" w:eastAsia="zh-CN"/>
                    </w:rPr>
                    <w:t>12</w:t>
                  </w:r>
                  <w:r>
                    <w:rPr>
                      <w:rFonts w:hint="default" w:ascii="Times New Roman" w:hAnsi="Times New Roman" w:eastAsia="宋体" w:cs="Times New Roman"/>
                      <w:color w:val="auto"/>
                      <w:sz w:val="18"/>
                      <w:szCs w:val="18"/>
                      <w:lang w:val="en-US" w:eastAsia="zh-CN"/>
                    </w:rPr>
                    <w:t>日</w:t>
                  </w:r>
                </w:p>
              </w:tc>
              <w:tc>
                <w:tcPr>
                  <w:tcW w:w="1075" w:type="dxa"/>
                  <w:vMerge w:val="continue"/>
                  <w:vAlign w:val="center"/>
                </w:tcPr>
                <w:p w14:paraId="0D95F0D3">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p>
              </w:tc>
              <w:tc>
                <w:tcPr>
                  <w:tcW w:w="958" w:type="dxa"/>
                  <w:vMerge w:val="continue"/>
                  <w:vAlign w:val="center"/>
                </w:tcPr>
                <w:p w14:paraId="09FFD8E7">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p>
              </w:tc>
            </w:tr>
            <w:tr w14:paraId="195431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52379C97">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西南</w:t>
                  </w:r>
                  <w:r>
                    <w:rPr>
                      <w:rFonts w:hint="default" w:ascii="Times New Roman" w:hAnsi="Times New Roman" w:eastAsia="宋体" w:cs="Times New Roman"/>
                      <w:color w:val="auto"/>
                      <w:sz w:val="18"/>
                      <w:szCs w:val="18"/>
                      <w:lang w:val="en-US" w:eastAsia="zh-CN"/>
                    </w:rPr>
                    <w:t>侧</w:t>
                  </w:r>
                </w:p>
              </w:tc>
              <w:tc>
                <w:tcPr>
                  <w:tcW w:w="2375" w:type="dxa"/>
                  <w:vAlign w:val="center"/>
                </w:tcPr>
                <w:p w14:paraId="3BDBE49B">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51.0</w:t>
                  </w:r>
                </w:p>
              </w:tc>
              <w:tc>
                <w:tcPr>
                  <w:tcW w:w="2288" w:type="dxa"/>
                  <w:vAlign w:val="center"/>
                </w:tcPr>
                <w:p w14:paraId="45437045">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49.4</w:t>
                  </w:r>
                </w:p>
              </w:tc>
              <w:tc>
                <w:tcPr>
                  <w:tcW w:w="1075" w:type="dxa"/>
                  <w:vMerge w:val="restart"/>
                  <w:vAlign w:val="center"/>
                </w:tcPr>
                <w:p w14:paraId="4EC5D379">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r>
                    <w:rPr>
                      <w:rFonts w:hint="eastAsia" w:eastAsia="宋体"/>
                      <w:color w:val="auto"/>
                      <w:sz w:val="18"/>
                      <w:szCs w:val="18"/>
                      <w:lang w:val="en-US" w:eastAsia="zh-CN"/>
                    </w:rPr>
                    <w:t>55</w:t>
                  </w:r>
                </w:p>
              </w:tc>
              <w:tc>
                <w:tcPr>
                  <w:tcW w:w="958" w:type="dxa"/>
                  <w:vAlign w:val="center"/>
                </w:tcPr>
                <w:p w14:paraId="2CCD764A">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eastAsia" w:eastAsia="宋体"/>
                      <w:color w:val="auto"/>
                      <w:sz w:val="18"/>
                      <w:szCs w:val="18"/>
                      <w:lang w:val="en-US" w:eastAsia="zh-CN"/>
                    </w:rPr>
                    <w:t>达标</w:t>
                  </w:r>
                </w:p>
              </w:tc>
            </w:tr>
            <w:tr w14:paraId="6413CA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430ED0A1">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东</w:t>
                  </w:r>
                  <w:r>
                    <w:rPr>
                      <w:rFonts w:hint="default" w:ascii="Times New Roman" w:hAnsi="Times New Roman" w:eastAsia="宋体" w:cs="Times New Roman"/>
                      <w:color w:val="auto"/>
                      <w:sz w:val="18"/>
                      <w:szCs w:val="18"/>
                      <w:lang w:val="en-US" w:eastAsia="zh-CN"/>
                    </w:rPr>
                    <w:t>南侧</w:t>
                  </w:r>
                </w:p>
              </w:tc>
              <w:tc>
                <w:tcPr>
                  <w:tcW w:w="2375" w:type="dxa"/>
                  <w:vAlign w:val="center"/>
                </w:tcPr>
                <w:p w14:paraId="44F87596">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50.2</w:t>
                  </w:r>
                </w:p>
              </w:tc>
              <w:tc>
                <w:tcPr>
                  <w:tcW w:w="2288" w:type="dxa"/>
                  <w:vAlign w:val="center"/>
                </w:tcPr>
                <w:p w14:paraId="29E7B86F">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49.9</w:t>
                  </w:r>
                </w:p>
              </w:tc>
              <w:tc>
                <w:tcPr>
                  <w:tcW w:w="1075" w:type="dxa"/>
                  <w:vMerge w:val="continue"/>
                  <w:vAlign w:val="center"/>
                </w:tcPr>
                <w:p w14:paraId="071FA6AA">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p>
              </w:tc>
              <w:tc>
                <w:tcPr>
                  <w:tcW w:w="958" w:type="dxa"/>
                  <w:vAlign w:val="center"/>
                </w:tcPr>
                <w:p w14:paraId="6D51D3BA">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eastAsia" w:eastAsia="宋体"/>
                      <w:color w:val="auto"/>
                      <w:sz w:val="18"/>
                      <w:szCs w:val="18"/>
                      <w:lang w:val="en-US" w:eastAsia="zh-CN"/>
                    </w:rPr>
                    <w:t>达标</w:t>
                  </w:r>
                </w:p>
              </w:tc>
            </w:tr>
            <w:tr w14:paraId="115B4E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608" w:type="dxa"/>
                  <w:vAlign w:val="center"/>
                </w:tcPr>
                <w:p w14:paraId="47E99CBD">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厂界</w:t>
                  </w:r>
                  <w:r>
                    <w:rPr>
                      <w:rFonts w:hint="eastAsia" w:eastAsia="宋体" w:cs="Times New Roman"/>
                      <w:color w:val="auto"/>
                      <w:sz w:val="18"/>
                      <w:szCs w:val="18"/>
                      <w:lang w:val="en-US" w:eastAsia="zh-CN"/>
                    </w:rPr>
                    <w:t>东北</w:t>
                  </w:r>
                  <w:r>
                    <w:rPr>
                      <w:rFonts w:hint="eastAsia" w:ascii="Times New Roman" w:hAnsi="Times New Roman" w:eastAsia="宋体" w:cs="Times New Roman"/>
                      <w:color w:val="auto"/>
                      <w:sz w:val="18"/>
                      <w:szCs w:val="18"/>
                      <w:lang w:val="en-US" w:eastAsia="zh-CN"/>
                    </w:rPr>
                    <w:t>侧</w:t>
                  </w:r>
                </w:p>
              </w:tc>
              <w:tc>
                <w:tcPr>
                  <w:tcW w:w="2375" w:type="dxa"/>
                  <w:vAlign w:val="center"/>
                </w:tcPr>
                <w:p w14:paraId="4B49F34B">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49.8</w:t>
                  </w:r>
                </w:p>
              </w:tc>
              <w:tc>
                <w:tcPr>
                  <w:tcW w:w="2288" w:type="dxa"/>
                  <w:vAlign w:val="center"/>
                </w:tcPr>
                <w:p w14:paraId="143F0C83">
                  <w:pPr>
                    <w:keepNext w:val="0"/>
                    <w:keepLines w:val="0"/>
                    <w:pageBreakBefore w:val="0"/>
                    <w:widowControl w:val="0"/>
                    <w:kinsoku/>
                    <w:wordWrap/>
                    <w:overflowPunct/>
                    <w:topLinePunct w:val="0"/>
                    <w:bidi w:val="0"/>
                    <w:snapToGrid/>
                    <w:spacing w:line="240" w:lineRule="auto"/>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49.6</w:t>
                  </w:r>
                </w:p>
              </w:tc>
              <w:tc>
                <w:tcPr>
                  <w:tcW w:w="1075" w:type="dxa"/>
                  <w:vMerge w:val="continue"/>
                  <w:vAlign w:val="center"/>
                </w:tcPr>
                <w:p w14:paraId="54A1E799">
                  <w:pPr>
                    <w:keepNext w:val="0"/>
                    <w:keepLines w:val="0"/>
                    <w:pageBreakBefore w:val="0"/>
                    <w:widowControl w:val="0"/>
                    <w:kinsoku/>
                    <w:wordWrap/>
                    <w:overflowPunct/>
                    <w:topLinePunct w:val="0"/>
                    <w:bidi w:val="0"/>
                    <w:snapToGrid/>
                    <w:spacing w:line="240" w:lineRule="auto"/>
                    <w:jc w:val="center"/>
                    <w:textAlignment w:val="auto"/>
                    <w:outlineLvl w:val="9"/>
                    <w:rPr>
                      <w:rFonts w:hint="default" w:eastAsia="宋体"/>
                      <w:color w:val="auto"/>
                      <w:sz w:val="18"/>
                      <w:szCs w:val="18"/>
                      <w:lang w:val="en-US" w:eastAsia="zh-CN"/>
                    </w:rPr>
                  </w:pPr>
                </w:p>
              </w:tc>
              <w:tc>
                <w:tcPr>
                  <w:tcW w:w="958" w:type="dxa"/>
                  <w:vAlign w:val="center"/>
                </w:tcPr>
                <w:p w14:paraId="4BB6EC6E">
                  <w:pPr>
                    <w:keepNext w:val="0"/>
                    <w:keepLines w:val="0"/>
                    <w:pageBreakBefore w:val="0"/>
                    <w:widowControl w:val="0"/>
                    <w:kinsoku/>
                    <w:wordWrap/>
                    <w:overflowPunct/>
                    <w:topLinePunct w:val="0"/>
                    <w:bidi w:val="0"/>
                    <w:snapToGrid/>
                    <w:spacing w:line="240" w:lineRule="auto"/>
                    <w:jc w:val="center"/>
                    <w:textAlignment w:val="auto"/>
                    <w:outlineLvl w:val="9"/>
                    <w:rPr>
                      <w:rFonts w:hint="eastAsia" w:ascii="Times New Roman" w:hAnsi="Times New Roman" w:eastAsia="宋体" w:cs="Times New Roman"/>
                      <w:color w:val="auto"/>
                      <w:sz w:val="18"/>
                      <w:szCs w:val="18"/>
                      <w:lang w:val="en-US" w:eastAsia="zh-CN" w:bidi="ar-SA"/>
                    </w:rPr>
                  </w:pPr>
                  <w:r>
                    <w:rPr>
                      <w:rFonts w:hint="eastAsia" w:eastAsia="宋体"/>
                      <w:color w:val="auto"/>
                      <w:sz w:val="18"/>
                      <w:szCs w:val="18"/>
                      <w:lang w:val="en-US" w:eastAsia="zh-CN"/>
                    </w:rPr>
                    <w:t>达标</w:t>
                  </w:r>
                </w:p>
              </w:tc>
            </w:tr>
            <w:tr w14:paraId="5E0E06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304" w:type="dxa"/>
                  <w:gridSpan w:val="5"/>
                  <w:vAlign w:val="center"/>
                </w:tcPr>
                <w:p w14:paraId="5F0A7328">
                  <w:pPr>
                    <w:keepNext w:val="0"/>
                    <w:keepLines w:val="0"/>
                    <w:pageBreakBefore w:val="0"/>
                    <w:widowControl w:val="0"/>
                    <w:kinsoku/>
                    <w:wordWrap/>
                    <w:overflowPunct/>
                    <w:topLinePunct w:val="0"/>
                    <w:bidi w:val="0"/>
                    <w:snapToGrid/>
                    <w:spacing w:line="240" w:lineRule="auto"/>
                    <w:jc w:val="left"/>
                    <w:textAlignment w:val="auto"/>
                    <w:outlineLvl w:val="9"/>
                    <w:rPr>
                      <w:rFonts w:hint="eastAsia" w:eastAsia="宋体"/>
                      <w:color w:val="auto"/>
                      <w:sz w:val="18"/>
                      <w:szCs w:val="18"/>
                      <w:lang w:val="en-US" w:eastAsia="zh-CN"/>
                    </w:rPr>
                  </w:pPr>
                  <w:r>
                    <w:rPr>
                      <w:rFonts w:hint="eastAsia" w:eastAsia="宋体"/>
                      <w:color w:val="auto"/>
                      <w:sz w:val="18"/>
                      <w:szCs w:val="18"/>
                      <w:lang w:val="en-US" w:eastAsia="zh-CN"/>
                    </w:rPr>
                    <w:t>注：由于建筑物阻挡，厂界西北侧不具备噪声检测条件。</w:t>
                  </w:r>
                </w:p>
              </w:tc>
            </w:tr>
          </w:tbl>
          <w:p w14:paraId="3FEBF7ED">
            <w:pPr>
              <w:pStyle w:val="37"/>
              <w:spacing w:before="65" w:line="348" w:lineRule="auto"/>
              <w:ind w:firstLine="0" w:firstLineChars="0"/>
              <w:rPr>
                <w:rFonts w:hint="default" w:ascii="Times New Roman" w:hAnsi="Times New Roman" w:cs="Times New Roman"/>
                <w:b/>
                <w:color w:val="auto"/>
                <w:highlight w:val="none"/>
              </w:rPr>
            </w:pPr>
            <w:r>
              <w:rPr>
                <w:rFonts w:hint="eastAsia"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、有组织废气去除效率</w:t>
            </w:r>
          </w:p>
          <w:p w14:paraId="6A07A63A">
            <w:pPr>
              <w:pStyle w:val="37"/>
              <w:spacing w:before="65"/>
              <w:ind w:firstLine="42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本项目废气处理设施对</w:t>
            </w:r>
            <w:r>
              <w:rPr>
                <w:rFonts w:hint="eastAsia" w:ascii="Times New Roman" w:hAnsi="Times New Roman" w:cs="Times New Roman"/>
                <w:color w:val="auto"/>
                <w:highlight w:val="none"/>
                <w:lang w:val="en-US" w:eastAsia="zh-CN"/>
              </w:rPr>
              <w:t>污染物</w:t>
            </w:r>
            <w:r>
              <w:rPr>
                <w:rFonts w:hint="default" w:ascii="Times New Roman" w:hAnsi="Times New Roman" w:cs="Times New Roman"/>
                <w:color w:val="auto"/>
                <w:highlight w:val="none"/>
              </w:rPr>
              <w:t>的去除效率详见表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p>
          <w:p w14:paraId="32CC89C3">
            <w:pPr>
              <w:pStyle w:val="40"/>
              <w:spacing w:before="163"/>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eastAsia="zh-CN"/>
              </w:rPr>
              <w:t>10-</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rPr>
              <w:t xml:space="preserve"> 有组织废气去除效率</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215"/>
              <w:gridCol w:w="1110"/>
              <w:gridCol w:w="2096"/>
              <w:gridCol w:w="2389"/>
              <w:gridCol w:w="1483"/>
            </w:tblGrid>
            <w:tr w14:paraId="5528C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1401" w:type="pct"/>
                  <w:gridSpan w:val="2"/>
                  <w:vAlign w:val="center"/>
                </w:tcPr>
                <w:p w14:paraId="159D69B0">
                  <w:pPr>
                    <w:pStyle w:val="52"/>
                    <w:widowControl w:val="0"/>
                    <w:spacing w:line="240" w:lineRule="auto"/>
                    <w:rPr>
                      <w:rFonts w:hint="eastAsia" w:ascii="Times New Roman" w:hAnsi="Times New Roman" w:cs="Times New Roman" w:eastAsiaTheme="minorEastAsia"/>
                      <w:color w:val="auto"/>
                      <w:szCs w:val="18"/>
                      <w:highlight w:val="red"/>
                      <w:lang w:eastAsia="zh-CN"/>
                    </w:rPr>
                  </w:pPr>
                  <w:r>
                    <w:rPr>
                      <w:rFonts w:hint="default" w:ascii="Times New Roman" w:hAnsi="Times New Roman" w:cs="Times New Roman" w:eastAsiaTheme="minorEastAsia"/>
                      <w:color w:val="auto"/>
                      <w:highlight w:val="none"/>
                    </w:rPr>
                    <w:t>污染项目</w:t>
                  </w:r>
                </w:p>
              </w:tc>
              <w:tc>
                <w:tcPr>
                  <w:tcW w:w="1263" w:type="pct"/>
                  <w:vAlign w:val="center"/>
                </w:tcPr>
                <w:p w14:paraId="4B091EF7">
                  <w:pPr>
                    <w:pStyle w:val="52"/>
                    <w:widowControl w:val="0"/>
                    <w:spacing w:line="24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进口平均排放</w:t>
                  </w:r>
                  <w:r>
                    <w:rPr>
                      <w:rFonts w:hint="eastAsia" w:ascii="Times New Roman" w:hAnsi="Times New Roman" w:cs="Times New Roman" w:eastAsiaTheme="minorEastAsia"/>
                      <w:color w:val="auto"/>
                      <w:highlight w:val="none"/>
                      <w:lang w:val="en-US" w:eastAsia="zh-CN"/>
                    </w:rPr>
                    <w:t>速率</w:t>
                  </w:r>
                  <w:r>
                    <w:rPr>
                      <w:rFonts w:hint="default" w:ascii="Times New Roman" w:hAnsi="Times New Roman" w:cs="Times New Roman" w:eastAsiaTheme="minorEastAsia"/>
                      <w:color w:val="auto"/>
                      <w:highlight w:val="none"/>
                    </w:rPr>
                    <w:t>（</w:t>
                  </w:r>
                  <w:r>
                    <w:rPr>
                      <w:rFonts w:hint="eastAsia" w:ascii="Times New Roman" w:hAnsi="Times New Roman" w:cs="Times New Roman" w:eastAsiaTheme="minorEastAsia"/>
                      <w:color w:val="auto"/>
                      <w:szCs w:val="18"/>
                      <w:highlight w:val="none"/>
                      <w:lang w:val="en-US" w:eastAsia="zh-CN"/>
                    </w:rPr>
                    <w:t>kg/h</w:t>
                  </w:r>
                  <w:r>
                    <w:rPr>
                      <w:rFonts w:hint="default" w:ascii="Times New Roman" w:hAnsi="Times New Roman" w:cs="Times New Roman" w:eastAsiaTheme="minorEastAsia"/>
                      <w:color w:val="auto"/>
                      <w:highlight w:val="none"/>
                    </w:rPr>
                    <w:t>）</w:t>
                  </w:r>
                </w:p>
              </w:tc>
              <w:tc>
                <w:tcPr>
                  <w:tcW w:w="1440" w:type="pct"/>
                  <w:vAlign w:val="center"/>
                </w:tcPr>
                <w:p w14:paraId="592CCF83">
                  <w:pPr>
                    <w:pStyle w:val="52"/>
                    <w:widowControl w:val="0"/>
                    <w:spacing w:line="240" w:lineRule="auto"/>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rPr>
                    <w:t>出口平均排放</w:t>
                  </w:r>
                  <w:r>
                    <w:rPr>
                      <w:rFonts w:hint="eastAsia" w:ascii="Times New Roman" w:hAnsi="Times New Roman" w:cs="Times New Roman" w:eastAsiaTheme="minorEastAsia"/>
                      <w:color w:val="auto"/>
                      <w:highlight w:val="none"/>
                      <w:lang w:val="en-US" w:eastAsia="zh-CN"/>
                    </w:rPr>
                    <w:t>速率</w:t>
                  </w:r>
                  <w:r>
                    <w:rPr>
                      <w:rFonts w:hint="default" w:ascii="Times New Roman" w:hAnsi="Times New Roman" w:cs="Times New Roman" w:eastAsiaTheme="minorEastAsia"/>
                      <w:color w:val="auto"/>
                      <w:highlight w:val="none"/>
                    </w:rPr>
                    <w:t>（</w:t>
                  </w:r>
                  <w:r>
                    <w:rPr>
                      <w:rFonts w:hint="eastAsia" w:ascii="Times New Roman" w:hAnsi="Times New Roman" w:cs="Times New Roman" w:eastAsiaTheme="minorEastAsia"/>
                      <w:color w:val="auto"/>
                      <w:szCs w:val="18"/>
                      <w:highlight w:val="none"/>
                      <w:lang w:val="en-US" w:eastAsia="zh-CN"/>
                    </w:rPr>
                    <w:t>kg/h</w:t>
                  </w:r>
                  <w:r>
                    <w:rPr>
                      <w:rFonts w:hint="default" w:ascii="Times New Roman" w:hAnsi="Times New Roman" w:cs="Times New Roman" w:eastAsiaTheme="minorEastAsia"/>
                      <w:color w:val="auto"/>
                      <w:highlight w:val="none"/>
                    </w:rPr>
                    <w:t>）</w:t>
                  </w:r>
                </w:p>
              </w:tc>
              <w:tc>
                <w:tcPr>
                  <w:tcW w:w="894" w:type="pct"/>
                  <w:vAlign w:val="center"/>
                </w:tcPr>
                <w:p w14:paraId="7D770B3F">
                  <w:pPr>
                    <w:pStyle w:val="52"/>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去除效率%</w:t>
                  </w:r>
                </w:p>
              </w:tc>
            </w:tr>
            <w:tr w14:paraId="7D02F4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32" w:type="pct"/>
                  <w:tcBorders>
                    <w:right w:val="single" w:color="auto" w:sz="4" w:space="0"/>
                  </w:tcBorders>
                  <w:vAlign w:val="center"/>
                </w:tcPr>
                <w:p w14:paraId="3CF470C3">
                  <w:pPr>
                    <w:pStyle w:val="52"/>
                    <w:widowControl w:val="0"/>
                    <w:spacing w:line="240" w:lineRule="auto"/>
                    <w:rPr>
                      <w:rFonts w:hint="default"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注塑有机废气</w:t>
                  </w:r>
                </w:p>
              </w:tc>
              <w:tc>
                <w:tcPr>
                  <w:tcW w:w="668" w:type="pct"/>
                  <w:tcBorders>
                    <w:left w:val="single" w:color="auto" w:sz="4" w:space="0"/>
                  </w:tcBorders>
                  <w:vAlign w:val="center"/>
                </w:tcPr>
                <w:p w14:paraId="1FCBAD3B">
                  <w:pPr>
                    <w:pStyle w:val="52"/>
                    <w:widowControl w:val="0"/>
                    <w:spacing w:line="240" w:lineRule="auto"/>
                    <w:rPr>
                      <w:rFonts w:hint="default" w:ascii="Times New Roman" w:hAnsi="Times New Roman" w:cs="Times New Roman" w:eastAsiaTheme="minorEastAsia"/>
                      <w:color w:val="auto"/>
                      <w:szCs w:val="18"/>
                      <w:highlight w:val="none"/>
                      <w:lang w:val="en-US" w:eastAsia="zh-CN"/>
                    </w:rPr>
                  </w:pPr>
                  <w:r>
                    <w:rPr>
                      <w:rFonts w:hint="eastAsia" w:ascii="Times New Roman" w:hAnsi="Times New Roman" w:cs="Times New Roman" w:eastAsiaTheme="minorEastAsia"/>
                      <w:color w:val="auto"/>
                      <w:szCs w:val="18"/>
                      <w:highlight w:val="none"/>
                      <w:lang w:val="en-US" w:eastAsia="zh-CN"/>
                    </w:rPr>
                    <w:t>非甲烷总烃</w:t>
                  </w:r>
                </w:p>
              </w:tc>
              <w:tc>
                <w:tcPr>
                  <w:tcW w:w="1263" w:type="pct"/>
                  <w:vAlign w:val="center"/>
                </w:tcPr>
                <w:p w14:paraId="6CB1AFF2">
                  <w:pPr>
                    <w:pStyle w:val="52"/>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0.036</w:t>
                  </w:r>
                </w:p>
              </w:tc>
              <w:tc>
                <w:tcPr>
                  <w:tcW w:w="1440" w:type="pct"/>
                  <w:vAlign w:val="center"/>
                </w:tcPr>
                <w:p w14:paraId="1A46B0D0">
                  <w:pPr>
                    <w:pStyle w:val="52"/>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0.021</w:t>
                  </w:r>
                </w:p>
              </w:tc>
              <w:tc>
                <w:tcPr>
                  <w:tcW w:w="894" w:type="pct"/>
                  <w:vAlign w:val="center"/>
                </w:tcPr>
                <w:p w14:paraId="777FD199">
                  <w:pPr>
                    <w:pStyle w:val="52"/>
                    <w:widowControl w:val="0"/>
                    <w:spacing w:line="240" w:lineRule="auto"/>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highlight w:val="none"/>
                      <w:lang w:val="en-US" w:eastAsia="zh-CN"/>
                    </w:rPr>
                    <w:t>41.7</w:t>
                  </w:r>
                </w:p>
              </w:tc>
            </w:tr>
          </w:tbl>
          <w:p w14:paraId="18B5FA90">
            <w:pPr>
              <w:pStyle w:val="37"/>
              <w:spacing w:before="65" w:line="348" w:lineRule="auto"/>
              <w:ind w:firstLine="0" w:firstLineChars="0"/>
              <w:rPr>
                <w:rFonts w:hint="default" w:ascii="Times New Roman" w:hAnsi="Times New Roman" w:cs="Times New Roman"/>
                <w:b/>
                <w:color w:val="auto"/>
              </w:rPr>
            </w:pPr>
            <w:r>
              <w:rPr>
                <w:rFonts w:hint="eastAsia"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highlight w:val="none"/>
              </w:rPr>
              <w:t>总量控制</w:t>
            </w:r>
          </w:p>
          <w:p w14:paraId="6389AE90">
            <w:pPr>
              <w:pStyle w:val="37"/>
              <w:spacing w:before="65"/>
              <w:ind w:firstLine="420"/>
              <w:rPr>
                <w:rFonts w:ascii="Times New Roman" w:hAnsi="Times New Roman"/>
                <w:color w:val="auto"/>
              </w:rPr>
            </w:pPr>
            <w:r>
              <w:rPr>
                <w:rFonts w:ascii="Times New Roman" w:hAnsi="Times New Roman"/>
                <w:color w:val="auto"/>
              </w:rPr>
              <w:t>（1）废水</w:t>
            </w:r>
          </w:p>
          <w:p w14:paraId="003176D2">
            <w:pPr>
              <w:pStyle w:val="37"/>
              <w:spacing w:before="65"/>
              <w:ind w:firstLine="420"/>
              <w:rPr>
                <w:rFonts w:ascii="Times New Roman" w:hAnsi="Times New Roman"/>
                <w:color w:val="auto"/>
              </w:rPr>
            </w:pPr>
            <w:r>
              <w:rPr>
                <w:rFonts w:hint="eastAsia" w:ascii="Times New Roman" w:hAnsi="Times New Roman"/>
                <w:color w:val="auto"/>
              </w:rPr>
              <w:t>经核算，企业纳管量：废水量</w:t>
            </w:r>
            <w:r>
              <w:rPr>
                <w:rFonts w:hint="eastAsia" w:ascii="Times New Roman" w:hAnsi="Times New Roman"/>
                <w:color w:val="auto"/>
                <w:lang w:val="en-US" w:eastAsia="zh-CN"/>
              </w:rPr>
              <w:t>382.5吨/年</w:t>
            </w:r>
            <w:r>
              <w:rPr>
                <w:rFonts w:ascii="Times New Roman" w:hAnsi="Times New Roman"/>
                <w:color w:val="auto"/>
              </w:rPr>
              <w:t>，</w:t>
            </w:r>
            <w:r>
              <w:rPr>
                <w:rFonts w:hint="eastAsia" w:ascii="Times New Roman" w:hAnsi="Times New Roman"/>
                <w:color w:val="auto"/>
              </w:rPr>
              <w:t>化学需氧量</w:t>
            </w:r>
            <w:r>
              <w:rPr>
                <w:rFonts w:hint="eastAsia" w:ascii="Times New Roman" w:hAnsi="Times New Roman"/>
                <w:color w:val="auto"/>
                <w:lang w:val="en-US" w:eastAsia="zh-CN"/>
              </w:rPr>
              <w:t>0.109吨/年</w:t>
            </w:r>
            <w:r>
              <w:rPr>
                <w:rFonts w:ascii="Times New Roman" w:hAnsi="Times New Roman"/>
                <w:color w:val="auto"/>
              </w:rPr>
              <w:t>，</w:t>
            </w:r>
            <w:r>
              <w:rPr>
                <w:rFonts w:hint="eastAsia" w:ascii="Times New Roman" w:hAnsi="Times New Roman"/>
                <w:color w:val="auto"/>
              </w:rPr>
              <w:t>氨氮</w:t>
            </w:r>
            <w:r>
              <w:rPr>
                <w:rFonts w:hint="eastAsia" w:ascii="Times New Roman" w:hAnsi="Times New Roman"/>
                <w:color w:val="auto"/>
                <w:lang w:val="en-US" w:eastAsia="zh-CN"/>
              </w:rPr>
              <w:t>0.013吨/年</w:t>
            </w:r>
            <w:r>
              <w:rPr>
                <w:rFonts w:hint="eastAsia" w:ascii="Times New Roman" w:hAnsi="Times New Roman"/>
                <w:color w:val="auto"/>
              </w:rPr>
              <w:t>，均符合环评要求（</w:t>
            </w:r>
            <w:r>
              <w:rPr>
                <w:rFonts w:hint="eastAsia" w:ascii="Times New Roman" w:hAnsi="Times New Roman"/>
                <w:color w:val="auto"/>
                <w:lang w:eastAsia="zh-CN"/>
              </w:rPr>
              <w:t>废水排放量≤</w:t>
            </w:r>
            <w:r>
              <w:rPr>
                <w:rFonts w:hint="eastAsia" w:ascii="Times New Roman" w:hAnsi="Times New Roman"/>
                <w:color w:val="auto"/>
                <w:lang w:val="en-US" w:eastAsia="zh-CN"/>
              </w:rPr>
              <w:t>0.09万吨/年</w:t>
            </w:r>
            <w:r>
              <w:rPr>
                <w:rFonts w:hint="eastAsia" w:ascii="Times New Roman" w:hAnsi="Times New Roman"/>
                <w:color w:val="auto"/>
                <w:lang w:eastAsia="zh-CN"/>
              </w:rPr>
              <w:t>、COD</w:t>
            </w:r>
            <w:r>
              <w:rPr>
                <w:rFonts w:hint="eastAsia" w:ascii="Times New Roman" w:hAnsi="Times New Roman"/>
                <w:color w:val="auto"/>
                <w:lang w:val="en-US" w:eastAsia="zh-CN"/>
              </w:rPr>
              <w:t>cr</w:t>
            </w:r>
            <w:r>
              <w:rPr>
                <w:rFonts w:hint="eastAsia" w:ascii="Times New Roman" w:hAnsi="Times New Roman"/>
                <w:color w:val="auto"/>
                <w:lang w:eastAsia="zh-CN"/>
              </w:rPr>
              <w:t>≤</w:t>
            </w:r>
            <w:r>
              <w:rPr>
                <w:rFonts w:hint="eastAsia" w:ascii="Times New Roman" w:hAnsi="Times New Roman"/>
                <w:color w:val="auto"/>
                <w:lang w:val="en-US" w:eastAsia="zh-CN"/>
              </w:rPr>
              <w:t>0.45吨/年</w:t>
            </w:r>
            <w:r>
              <w:rPr>
                <w:rFonts w:hint="eastAsia" w:ascii="Times New Roman" w:hAnsi="Times New Roman"/>
                <w:color w:val="auto"/>
                <w:lang w:eastAsia="zh-CN"/>
              </w:rPr>
              <w:t>、氨氮≤</w:t>
            </w:r>
            <w:r>
              <w:rPr>
                <w:rFonts w:hint="eastAsia" w:ascii="Times New Roman" w:hAnsi="Times New Roman"/>
                <w:color w:val="auto"/>
                <w:lang w:val="en-US" w:eastAsia="zh-CN"/>
              </w:rPr>
              <w:t>0.032吨</w:t>
            </w:r>
            <w:r>
              <w:rPr>
                <w:rFonts w:hint="eastAsia" w:ascii="Times New Roman" w:hAnsi="Times New Roman"/>
                <w:color w:val="auto"/>
              </w:rPr>
              <w:t>）。</w:t>
            </w:r>
          </w:p>
          <w:p w14:paraId="6C1DEB2D">
            <w:pPr>
              <w:pStyle w:val="37"/>
              <w:spacing w:before="65"/>
              <w:ind w:firstLine="420"/>
              <w:rPr>
                <w:rFonts w:ascii="Times New Roman" w:hAnsi="Times New Roman"/>
                <w:color w:val="auto"/>
              </w:rPr>
            </w:pPr>
            <w:r>
              <w:rPr>
                <w:rFonts w:ascii="Times New Roman" w:hAnsi="Times New Roman"/>
                <w:color w:val="auto"/>
              </w:rPr>
              <w:t>项目</w:t>
            </w:r>
            <w:r>
              <w:rPr>
                <w:rFonts w:hint="eastAsia" w:ascii="Times New Roman" w:hAnsi="Times New Roman"/>
                <w:color w:val="auto"/>
              </w:rPr>
              <w:t>水污染排放总量情况</w:t>
            </w:r>
            <w:r>
              <w:rPr>
                <w:rFonts w:ascii="Times New Roman" w:hAnsi="Times New Roman"/>
                <w:color w:val="auto"/>
              </w:rPr>
              <w:t>详见表</w:t>
            </w:r>
            <w:r>
              <w:rPr>
                <w:rFonts w:hint="eastAsia" w:ascii="Times New Roman" w:hAnsi="Times New Roman"/>
                <w:color w:val="auto"/>
                <w:lang w:val="en-US" w:eastAsia="zh-CN"/>
              </w:rPr>
              <w:t>10</w:t>
            </w:r>
            <w:r>
              <w:rPr>
                <w:rFonts w:ascii="Times New Roman" w:hAnsi="Times New Roman"/>
                <w:color w:val="auto"/>
              </w:rPr>
              <w:t>-</w:t>
            </w:r>
            <w:r>
              <w:rPr>
                <w:rFonts w:hint="eastAsia" w:ascii="Times New Roman" w:hAnsi="Times New Roman"/>
                <w:color w:val="auto"/>
                <w:lang w:val="en-US" w:eastAsia="zh-CN"/>
              </w:rPr>
              <w:t>10</w:t>
            </w:r>
            <w:r>
              <w:rPr>
                <w:rFonts w:ascii="Times New Roman" w:hAnsi="Times New Roman"/>
                <w:color w:val="auto"/>
              </w:rPr>
              <w:t>。</w:t>
            </w:r>
          </w:p>
          <w:p w14:paraId="710D07BD">
            <w:pPr>
              <w:pStyle w:val="40"/>
              <w:spacing w:before="65" w:beforeLines="20"/>
              <w:rPr>
                <w:rFonts w:ascii="Times New Roman" w:hAnsi="Times New Roman"/>
                <w:color w:val="auto"/>
              </w:rPr>
            </w:pPr>
            <w:r>
              <w:rPr>
                <w:rFonts w:ascii="Times New Roman" w:hAnsi="Times New Roman"/>
                <w:color w:val="auto"/>
              </w:rPr>
              <w:t>表</w:t>
            </w:r>
            <w:r>
              <w:rPr>
                <w:rFonts w:hint="eastAsia" w:ascii="Times New Roman" w:hAnsi="Times New Roman"/>
                <w:color w:val="auto"/>
                <w:lang w:val="en-US" w:eastAsia="zh-CN"/>
              </w:rPr>
              <w:t>10</w:t>
            </w:r>
            <w:r>
              <w:rPr>
                <w:rFonts w:ascii="Times New Roman" w:hAnsi="Times New Roman"/>
                <w:color w:val="auto"/>
              </w:rPr>
              <w:t>-</w:t>
            </w:r>
            <w:r>
              <w:rPr>
                <w:rFonts w:hint="eastAsia" w:ascii="Times New Roman" w:hAnsi="Times New Roman"/>
                <w:color w:val="auto"/>
                <w:lang w:val="en-US" w:eastAsia="zh-CN"/>
              </w:rPr>
              <w:t>10</w:t>
            </w:r>
            <w:r>
              <w:rPr>
                <w:rFonts w:ascii="Times New Roman" w:hAnsi="Times New Roman"/>
                <w:color w:val="auto"/>
              </w:rPr>
              <w:t>本项目废水总量</w:t>
            </w:r>
          </w:p>
          <w:tbl>
            <w:tblPr>
              <w:tblStyle w:val="19"/>
              <w:tblW w:w="497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06"/>
              <w:gridCol w:w="2218"/>
              <w:gridCol w:w="2219"/>
              <w:gridCol w:w="2219"/>
              <w:gridCol w:w="802"/>
            </w:tblGrid>
            <w:tr w14:paraId="642611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0" w:hRule="atLeast"/>
              </w:trPr>
              <w:tc>
                <w:tcPr>
                  <w:tcW w:w="488" w:type="pct"/>
                  <w:vMerge w:val="restart"/>
                  <w:vAlign w:val="center"/>
                </w:tcPr>
                <w:p w14:paraId="79E899A6">
                  <w:pPr>
                    <w:pStyle w:val="52"/>
                    <w:widowControl w:val="0"/>
                    <w:rPr>
                      <w:rFonts w:ascii="Times New Roman" w:hAnsi="Times New Roman" w:eastAsiaTheme="minorEastAsia"/>
                      <w:b/>
                      <w:bCs/>
                      <w:color w:val="auto"/>
                    </w:rPr>
                  </w:pPr>
                  <w:r>
                    <w:rPr>
                      <w:rFonts w:ascii="Times New Roman" w:hAnsi="Times New Roman" w:eastAsiaTheme="minorEastAsia"/>
                      <w:b/>
                      <w:bCs/>
                      <w:color w:val="auto"/>
                    </w:rPr>
                    <w:t>污染</w:t>
                  </w:r>
                </w:p>
                <w:p w14:paraId="3EC7D136">
                  <w:pPr>
                    <w:pStyle w:val="52"/>
                    <w:widowControl w:val="0"/>
                    <w:rPr>
                      <w:rFonts w:ascii="Times New Roman" w:hAnsi="Times New Roman" w:eastAsiaTheme="minorEastAsia"/>
                      <w:b/>
                      <w:bCs/>
                      <w:color w:val="auto"/>
                    </w:rPr>
                  </w:pPr>
                  <w:r>
                    <w:rPr>
                      <w:rFonts w:ascii="Times New Roman" w:hAnsi="Times New Roman" w:eastAsiaTheme="minorEastAsia"/>
                      <w:b/>
                      <w:bCs/>
                      <w:color w:val="auto"/>
                    </w:rPr>
                    <w:t>因子</w:t>
                  </w:r>
                </w:p>
              </w:tc>
              <w:tc>
                <w:tcPr>
                  <w:tcW w:w="4026" w:type="pct"/>
                  <w:gridSpan w:val="3"/>
                  <w:vAlign w:val="center"/>
                </w:tcPr>
                <w:p w14:paraId="4D7B2341">
                  <w:pPr>
                    <w:pStyle w:val="52"/>
                    <w:widowControl w:val="0"/>
                    <w:spacing w:line="240" w:lineRule="auto"/>
                    <w:rPr>
                      <w:rFonts w:ascii="Times New Roman" w:hAnsi="Times New Roman" w:eastAsiaTheme="minorEastAsia"/>
                      <w:b/>
                      <w:bCs/>
                      <w:color w:val="auto"/>
                    </w:rPr>
                  </w:pPr>
                  <w:r>
                    <w:rPr>
                      <w:rFonts w:ascii="Times New Roman" w:hAnsi="Times New Roman" w:eastAsiaTheme="minorEastAsia"/>
                      <w:b/>
                      <w:bCs/>
                      <w:color w:val="auto"/>
                    </w:rPr>
                    <w:t>纳管</w:t>
                  </w:r>
                </w:p>
              </w:tc>
              <w:tc>
                <w:tcPr>
                  <w:tcW w:w="485" w:type="pct"/>
                  <w:vMerge w:val="restart"/>
                  <w:vAlign w:val="center"/>
                </w:tcPr>
                <w:p w14:paraId="34FE9052">
                  <w:pPr>
                    <w:pStyle w:val="52"/>
                    <w:widowControl w:val="0"/>
                    <w:spacing w:line="240" w:lineRule="auto"/>
                    <w:rPr>
                      <w:rFonts w:ascii="Times New Roman" w:hAnsi="Times New Roman" w:eastAsiaTheme="minorEastAsia"/>
                      <w:b/>
                      <w:bCs/>
                      <w:color w:val="auto"/>
                    </w:rPr>
                  </w:pPr>
                  <w:r>
                    <w:rPr>
                      <w:rFonts w:ascii="Times New Roman" w:hAnsi="Times New Roman" w:eastAsiaTheme="minorEastAsia"/>
                      <w:b/>
                      <w:bCs/>
                      <w:color w:val="auto"/>
                    </w:rPr>
                    <w:t>分析情况</w:t>
                  </w:r>
                </w:p>
              </w:tc>
            </w:tr>
            <w:tr w14:paraId="0ECA49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488" w:type="pct"/>
                  <w:vMerge w:val="continue"/>
                  <w:vAlign w:val="center"/>
                </w:tcPr>
                <w:p w14:paraId="3E496B46">
                  <w:pPr>
                    <w:pStyle w:val="52"/>
                    <w:widowControl w:val="0"/>
                    <w:rPr>
                      <w:rFonts w:ascii="Times New Roman" w:hAnsi="Times New Roman"/>
                      <w:color w:val="auto"/>
                    </w:rPr>
                  </w:pPr>
                </w:p>
              </w:tc>
              <w:tc>
                <w:tcPr>
                  <w:tcW w:w="1342" w:type="pct"/>
                  <w:vAlign w:val="center"/>
                </w:tcPr>
                <w:p w14:paraId="3A241F64">
                  <w:pPr>
                    <w:pStyle w:val="52"/>
                    <w:widowControl w:val="0"/>
                    <w:spacing w:line="240" w:lineRule="auto"/>
                    <w:rPr>
                      <w:rFonts w:ascii="Times New Roman" w:hAnsi="Times New Roman" w:eastAsiaTheme="minorEastAsia"/>
                      <w:b/>
                      <w:bCs/>
                      <w:color w:val="auto"/>
                    </w:rPr>
                  </w:pPr>
                  <w:r>
                    <w:rPr>
                      <w:rFonts w:hint="eastAsia" w:ascii="Times New Roman" w:hAnsi="Times New Roman" w:eastAsiaTheme="minorEastAsia"/>
                      <w:b/>
                      <w:bCs/>
                      <w:color w:val="auto"/>
                    </w:rPr>
                    <w:t>平均</w:t>
                  </w:r>
                  <w:r>
                    <w:rPr>
                      <w:rFonts w:ascii="Times New Roman" w:hAnsi="Times New Roman" w:eastAsiaTheme="minorEastAsia"/>
                      <w:b/>
                      <w:bCs/>
                      <w:color w:val="auto"/>
                    </w:rPr>
                    <w:t>排放</w:t>
                  </w:r>
                  <w:r>
                    <w:rPr>
                      <w:rFonts w:hint="eastAsia" w:ascii="Times New Roman" w:hAnsi="Times New Roman" w:eastAsiaTheme="minorEastAsia"/>
                      <w:b/>
                      <w:bCs/>
                      <w:color w:val="auto"/>
                    </w:rPr>
                    <w:t>浓度</w:t>
                  </w:r>
                  <w:r>
                    <w:rPr>
                      <w:rFonts w:ascii="Times New Roman" w:hAnsi="Times New Roman" w:eastAsiaTheme="minorEastAsia"/>
                      <w:b/>
                      <w:bCs/>
                      <w:color w:val="auto"/>
                    </w:rPr>
                    <w:t>（mg/L）</w:t>
                  </w:r>
                </w:p>
              </w:tc>
              <w:tc>
                <w:tcPr>
                  <w:tcW w:w="1342" w:type="pct"/>
                  <w:vAlign w:val="center"/>
                </w:tcPr>
                <w:p w14:paraId="13259902">
                  <w:pPr>
                    <w:pStyle w:val="52"/>
                    <w:widowControl w:val="0"/>
                    <w:spacing w:line="240" w:lineRule="auto"/>
                    <w:rPr>
                      <w:rFonts w:ascii="Times New Roman" w:hAnsi="Times New Roman" w:eastAsiaTheme="minorEastAsia"/>
                      <w:b/>
                      <w:bCs/>
                      <w:color w:val="auto"/>
                    </w:rPr>
                  </w:pPr>
                  <w:r>
                    <w:rPr>
                      <w:rFonts w:ascii="Times New Roman" w:hAnsi="Times New Roman" w:eastAsiaTheme="minorEastAsia"/>
                      <w:b/>
                      <w:bCs/>
                      <w:color w:val="auto"/>
                    </w:rPr>
                    <w:t>排放量（t/a）</w:t>
                  </w:r>
                </w:p>
              </w:tc>
              <w:tc>
                <w:tcPr>
                  <w:tcW w:w="1342" w:type="pct"/>
                  <w:vAlign w:val="center"/>
                </w:tcPr>
                <w:p w14:paraId="0BCC729F">
                  <w:pPr>
                    <w:pStyle w:val="52"/>
                    <w:widowControl w:val="0"/>
                    <w:spacing w:line="240" w:lineRule="auto"/>
                    <w:rPr>
                      <w:rFonts w:ascii="Times New Roman" w:hAnsi="Times New Roman" w:eastAsiaTheme="minorEastAsia"/>
                      <w:color w:val="auto"/>
                    </w:rPr>
                  </w:pPr>
                  <w:r>
                    <w:rPr>
                      <w:rFonts w:hint="eastAsia" w:ascii="Times New Roman" w:hAnsi="Times New Roman" w:eastAsiaTheme="minorEastAsia"/>
                      <w:b/>
                      <w:bCs/>
                      <w:color w:val="auto"/>
                    </w:rPr>
                    <w:t>环评总量控制（</w:t>
                  </w:r>
                  <w:r>
                    <w:rPr>
                      <w:rFonts w:ascii="Times New Roman" w:hAnsi="Times New Roman" w:eastAsiaTheme="minorEastAsia"/>
                      <w:b/>
                      <w:bCs/>
                      <w:color w:val="auto"/>
                    </w:rPr>
                    <w:t>t/a）</w:t>
                  </w:r>
                </w:p>
              </w:tc>
              <w:tc>
                <w:tcPr>
                  <w:tcW w:w="485" w:type="pct"/>
                  <w:vMerge w:val="continue"/>
                  <w:vAlign w:val="center"/>
                </w:tcPr>
                <w:p w14:paraId="6328988C">
                  <w:pPr>
                    <w:pStyle w:val="52"/>
                    <w:widowControl w:val="0"/>
                    <w:spacing w:line="240" w:lineRule="auto"/>
                    <w:rPr>
                      <w:rFonts w:ascii="Times New Roman" w:hAnsi="Times New Roman" w:eastAsiaTheme="minorEastAsia"/>
                      <w:color w:val="auto"/>
                    </w:rPr>
                  </w:pPr>
                </w:p>
              </w:tc>
            </w:tr>
            <w:tr w14:paraId="404E4A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488" w:type="pct"/>
                  <w:vAlign w:val="center"/>
                </w:tcPr>
                <w:p w14:paraId="0A8F9742">
                  <w:pPr>
                    <w:pStyle w:val="52"/>
                    <w:widowControl w:val="0"/>
                    <w:rPr>
                      <w:rFonts w:ascii="Times New Roman" w:hAnsi="Times New Roman"/>
                      <w:color w:val="auto"/>
                    </w:rPr>
                  </w:pPr>
                  <w:r>
                    <w:rPr>
                      <w:rFonts w:ascii="Times New Roman" w:hAnsi="Times New Roman"/>
                      <w:color w:val="auto"/>
                    </w:rPr>
                    <w:t>废水量</w:t>
                  </w:r>
                </w:p>
              </w:tc>
              <w:tc>
                <w:tcPr>
                  <w:tcW w:w="1342" w:type="pct"/>
                  <w:vAlign w:val="center"/>
                </w:tcPr>
                <w:p w14:paraId="75191891">
                  <w:pPr>
                    <w:pStyle w:val="52"/>
                    <w:widowControl w:val="0"/>
                    <w:spacing w:line="240" w:lineRule="auto"/>
                    <w:rPr>
                      <w:rFonts w:ascii="Times New Roman" w:hAnsi="Times New Roman" w:eastAsiaTheme="minorEastAsia"/>
                      <w:color w:val="auto"/>
                    </w:rPr>
                  </w:pPr>
                  <w:r>
                    <w:rPr>
                      <w:rFonts w:ascii="Times New Roman" w:hAnsi="Times New Roman" w:eastAsiaTheme="minorEastAsia"/>
                      <w:color w:val="auto"/>
                    </w:rPr>
                    <w:t>/</w:t>
                  </w:r>
                </w:p>
              </w:tc>
              <w:tc>
                <w:tcPr>
                  <w:tcW w:w="1342" w:type="pct"/>
                  <w:vAlign w:val="center"/>
                </w:tcPr>
                <w:p w14:paraId="64871C47">
                  <w:pPr>
                    <w:pStyle w:val="52"/>
                    <w:widowControl w:val="0"/>
                    <w:spacing w:line="240" w:lineRule="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325.1</w:t>
                  </w:r>
                </w:p>
              </w:tc>
              <w:tc>
                <w:tcPr>
                  <w:tcW w:w="1342" w:type="pct"/>
                  <w:vAlign w:val="center"/>
                </w:tcPr>
                <w:p w14:paraId="7AF997B4">
                  <w:pPr>
                    <w:pStyle w:val="52"/>
                    <w:widowControl w:val="0"/>
                    <w:spacing w:line="240" w:lineRule="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900</w:t>
                  </w:r>
                </w:p>
              </w:tc>
              <w:tc>
                <w:tcPr>
                  <w:tcW w:w="485" w:type="pct"/>
                  <w:vMerge w:val="restart"/>
                  <w:vAlign w:val="center"/>
                </w:tcPr>
                <w:p w14:paraId="399A4D7D">
                  <w:pPr>
                    <w:pStyle w:val="52"/>
                    <w:widowControl w:val="0"/>
                    <w:spacing w:line="240" w:lineRule="auto"/>
                    <w:rPr>
                      <w:rFonts w:ascii="Times New Roman" w:hAnsi="Times New Roman" w:eastAsiaTheme="minorEastAsia"/>
                      <w:color w:val="auto"/>
                    </w:rPr>
                  </w:pPr>
                  <w:r>
                    <w:rPr>
                      <w:rFonts w:hint="eastAsia" w:ascii="Times New Roman" w:hAnsi="Times New Roman"/>
                      <w:color w:val="auto"/>
                    </w:rPr>
                    <w:t>符合环评及审批要求</w:t>
                  </w:r>
                </w:p>
              </w:tc>
            </w:tr>
            <w:tr w14:paraId="5A93BA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488" w:type="pct"/>
                  <w:vAlign w:val="center"/>
                </w:tcPr>
                <w:p w14:paraId="5B4ACBEF">
                  <w:pPr>
                    <w:pStyle w:val="52"/>
                    <w:widowControl w:val="0"/>
                    <w:rPr>
                      <w:rFonts w:ascii="Times New Roman" w:hAnsi="Times New Roman"/>
                      <w:color w:val="auto"/>
                    </w:rPr>
                  </w:pPr>
                  <w:r>
                    <w:rPr>
                      <w:rFonts w:ascii="Times New Roman" w:hAnsi="Times New Roman"/>
                      <w:color w:val="auto"/>
                    </w:rPr>
                    <w:t>COD</w:t>
                  </w:r>
                  <w:r>
                    <w:rPr>
                      <w:rFonts w:ascii="Times New Roman" w:hAnsi="Times New Roman"/>
                      <w:color w:val="auto"/>
                      <w:vertAlign w:val="subscript"/>
                    </w:rPr>
                    <w:t>Cr</w:t>
                  </w:r>
                </w:p>
              </w:tc>
              <w:tc>
                <w:tcPr>
                  <w:tcW w:w="1342" w:type="pct"/>
                  <w:shd w:val="clear" w:color="auto" w:fill="auto"/>
                  <w:vAlign w:val="center"/>
                </w:tcPr>
                <w:p w14:paraId="5B6F6396">
                  <w:pPr>
                    <w:pStyle w:val="52"/>
                    <w:widowControl w:val="0"/>
                    <w:spacing w:line="240" w:lineRule="auto"/>
                    <w:rPr>
                      <w:rFonts w:hint="default" w:ascii="Times New Roman" w:hAnsi="Times New Roman" w:cs="Times New Roman" w:eastAsiaTheme="minorEastAsia"/>
                      <w:color w:val="auto"/>
                      <w:kern w:val="2"/>
                      <w:sz w:val="18"/>
                      <w:szCs w:val="24"/>
                      <w:lang w:val="en-US" w:eastAsia="zh-CN" w:bidi="ar-SA"/>
                    </w:rPr>
                  </w:pPr>
                  <w:r>
                    <w:rPr>
                      <w:rFonts w:hint="eastAsia" w:ascii="Times New Roman" w:hAnsi="Times New Roman" w:cs="Times New Roman" w:eastAsiaTheme="minorEastAsia"/>
                      <w:color w:val="auto"/>
                      <w:kern w:val="2"/>
                      <w:sz w:val="18"/>
                      <w:szCs w:val="24"/>
                      <w:lang w:val="en-US" w:eastAsia="zh-CN" w:bidi="ar-SA"/>
                    </w:rPr>
                    <w:t>285</w:t>
                  </w:r>
                </w:p>
              </w:tc>
              <w:tc>
                <w:tcPr>
                  <w:tcW w:w="1342" w:type="pct"/>
                  <w:shd w:val="clear" w:color="auto" w:fill="auto"/>
                  <w:vAlign w:val="center"/>
                </w:tcPr>
                <w:p w14:paraId="422C6B9A">
                  <w:pPr>
                    <w:pStyle w:val="52"/>
                    <w:widowControl w:val="0"/>
                    <w:spacing w:line="240" w:lineRule="auto"/>
                    <w:rPr>
                      <w:rFonts w:hint="default" w:ascii="Times New Roman" w:hAnsi="Times New Roman" w:cs="Times New Roman" w:eastAsiaTheme="minorEastAsia"/>
                      <w:color w:val="auto"/>
                      <w:kern w:val="2"/>
                      <w:sz w:val="18"/>
                      <w:szCs w:val="24"/>
                      <w:lang w:val="en-US" w:eastAsia="zh-CN" w:bidi="ar-SA"/>
                    </w:rPr>
                  </w:pPr>
                  <w:r>
                    <w:rPr>
                      <w:rFonts w:hint="eastAsia" w:ascii="Times New Roman" w:hAnsi="Times New Roman" w:cs="Times New Roman" w:eastAsiaTheme="minorEastAsia"/>
                      <w:color w:val="auto"/>
                      <w:kern w:val="2"/>
                      <w:sz w:val="18"/>
                      <w:szCs w:val="24"/>
                      <w:lang w:val="en-US" w:eastAsia="zh-CN" w:bidi="ar-SA"/>
                    </w:rPr>
                    <w:t>0.093</w:t>
                  </w:r>
                </w:p>
              </w:tc>
              <w:tc>
                <w:tcPr>
                  <w:tcW w:w="1342" w:type="pct"/>
                  <w:vAlign w:val="center"/>
                </w:tcPr>
                <w:p w14:paraId="49C7CF9B">
                  <w:pPr>
                    <w:pStyle w:val="52"/>
                    <w:widowControl w:val="0"/>
                    <w:spacing w:line="240" w:lineRule="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0.45</w:t>
                  </w:r>
                </w:p>
              </w:tc>
              <w:tc>
                <w:tcPr>
                  <w:tcW w:w="485" w:type="pct"/>
                  <w:vMerge w:val="continue"/>
                  <w:vAlign w:val="center"/>
                </w:tcPr>
                <w:p w14:paraId="236BDF81">
                  <w:pPr>
                    <w:pStyle w:val="52"/>
                    <w:widowControl w:val="0"/>
                    <w:spacing w:line="240" w:lineRule="auto"/>
                    <w:rPr>
                      <w:rFonts w:ascii="Times New Roman" w:hAnsi="Times New Roman" w:eastAsiaTheme="minorEastAsia"/>
                      <w:color w:val="auto"/>
                    </w:rPr>
                  </w:pPr>
                </w:p>
              </w:tc>
            </w:tr>
            <w:tr w14:paraId="6EAB0F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488" w:type="pct"/>
                  <w:vAlign w:val="center"/>
                </w:tcPr>
                <w:p w14:paraId="618F0C31">
                  <w:pPr>
                    <w:pStyle w:val="52"/>
                    <w:widowControl w:val="0"/>
                    <w:rPr>
                      <w:rFonts w:ascii="Times New Roman" w:hAnsi="Times New Roman"/>
                      <w:color w:val="auto"/>
                    </w:rPr>
                  </w:pPr>
                  <w:r>
                    <w:rPr>
                      <w:rFonts w:hint="eastAsia" w:ascii="Times New Roman" w:hAnsi="Times New Roman"/>
                      <w:color w:val="auto"/>
                    </w:rPr>
                    <w:t>NH</w:t>
                  </w:r>
                  <w:r>
                    <w:rPr>
                      <w:rFonts w:hint="eastAsia" w:ascii="Times New Roman" w:hAnsi="Times New Roman"/>
                      <w:color w:val="auto"/>
                      <w:vertAlign w:val="subscript"/>
                    </w:rPr>
                    <w:t>3</w:t>
                  </w:r>
                  <w:r>
                    <w:rPr>
                      <w:rFonts w:hint="eastAsia" w:ascii="Times New Roman" w:hAnsi="Times New Roman"/>
                      <w:color w:val="auto"/>
                    </w:rPr>
                    <w:t>-N</w:t>
                  </w:r>
                </w:p>
              </w:tc>
              <w:tc>
                <w:tcPr>
                  <w:tcW w:w="1342" w:type="pct"/>
                  <w:shd w:val="clear" w:color="auto" w:fill="auto"/>
                  <w:vAlign w:val="center"/>
                </w:tcPr>
                <w:p w14:paraId="2A21AEF9">
                  <w:pPr>
                    <w:pStyle w:val="52"/>
                    <w:widowControl w:val="0"/>
                    <w:spacing w:line="240" w:lineRule="auto"/>
                    <w:rPr>
                      <w:rFonts w:hint="default" w:ascii="Times New Roman" w:hAnsi="Times New Roman" w:cs="Times New Roman" w:eastAsiaTheme="minorEastAsia"/>
                      <w:color w:val="auto"/>
                      <w:kern w:val="2"/>
                      <w:sz w:val="18"/>
                      <w:szCs w:val="24"/>
                      <w:lang w:val="en-US" w:eastAsia="zh-CN" w:bidi="ar-SA"/>
                    </w:rPr>
                  </w:pPr>
                  <w:r>
                    <w:rPr>
                      <w:rFonts w:hint="eastAsia" w:ascii="Times New Roman" w:hAnsi="Times New Roman" w:cs="Times New Roman" w:eastAsiaTheme="minorEastAsia"/>
                      <w:color w:val="auto"/>
                      <w:kern w:val="2"/>
                      <w:sz w:val="18"/>
                      <w:szCs w:val="24"/>
                      <w:lang w:val="en-US" w:eastAsia="zh-CN" w:bidi="ar-SA"/>
                    </w:rPr>
                    <w:t>34.8</w:t>
                  </w:r>
                </w:p>
              </w:tc>
              <w:tc>
                <w:tcPr>
                  <w:tcW w:w="1342" w:type="pct"/>
                  <w:vAlign w:val="center"/>
                </w:tcPr>
                <w:p w14:paraId="561CA650">
                  <w:pPr>
                    <w:pStyle w:val="52"/>
                    <w:widowControl w:val="0"/>
                    <w:spacing w:line="240" w:lineRule="auto"/>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rPr>
                    <w:t>0.011</w:t>
                  </w:r>
                </w:p>
              </w:tc>
              <w:tc>
                <w:tcPr>
                  <w:tcW w:w="1342" w:type="pct"/>
                  <w:vAlign w:val="center"/>
                </w:tcPr>
                <w:p w14:paraId="44F46526">
                  <w:pPr>
                    <w:pStyle w:val="52"/>
                    <w:widowControl w:val="0"/>
                    <w:spacing w:line="240" w:lineRule="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0.032</w:t>
                  </w:r>
                </w:p>
              </w:tc>
              <w:tc>
                <w:tcPr>
                  <w:tcW w:w="485" w:type="pct"/>
                  <w:vMerge w:val="continue"/>
                  <w:vAlign w:val="center"/>
                </w:tcPr>
                <w:p w14:paraId="5E1E0B38">
                  <w:pPr>
                    <w:pStyle w:val="52"/>
                    <w:widowControl w:val="0"/>
                    <w:spacing w:line="240" w:lineRule="auto"/>
                    <w:rPr>
                      <w:rFonts w:ascii="Times New Roman" w:hAnsi="Times New Roman" w:eastAsiaTheme="minorEastAsia"/>
                      <w:color w:val="auto"/>
                    </w:rPr>
                  </w:pPr>
                </w:p>
              </w:tc>
            </w:tr>
          </w:tbl>
          <w:p w14:paraId="0BD4DE85">
            <w:pPr>
              <w:pStyle w:val="37"/>
              <w:spacing w:before="65"/>
              <w:ind w:firstLine="420"/>
              <w:rPr>
                <w:rFonts w:hint="eastAsia" w:ascii="Times New Roman" w:hAnsi="Times New Roman" w:eastAsia="宋体"/>
                <w:color w:val="auto"/>
                <w:lang w:eastAsia="zh-CN"/>
              </w:rPr>
            </w:pPr>
            <w:r>
              <w:rPr>
                <w:rFonts w:ascii="Times New Roman" w:hAnsi="Times New Roman"/>
                <w:color w:val="auto"/>
              </w:rPr>
              <w:t>（</w:t>
            </w:r>
            <w:r>
              <w:rPr>
                <w:rFonts w:hint="eastAsia" w:ascii="Times New Roman" w:hAnsi="Times New Roman"/>
                <w:color w:val="auto"/>
                <w:lang w:val="en-US" w:eastAsia="zh-CN"/>
              </w:rPr>
              <w:t>2</w:t>
            </w:r>
            <w:r>
              <w:rPr>
                <w:rFonts w:ascii="Times New Roman" w:hAnsi="Times New Roman"/>
                <w:color w:val="auto"/>
              </w:rPr>
              <w:t>）废</w:t>
            </w:r>
            <w:r>
              <w:rPr>
                <w:rFonts w:hint="eastAsia" w:ascii="Times New Roman" w:hAnsi="Times New Roman"/>
                <w:color w:val="auto"/>
                <w:lang w:val="en-US" w:eastAsia="zh-CN"/>
              </w:rPr>
              <w:t>气</w:t>
            </w:r>
          </w:p>
          <w:p w14:paraId="1835DC03">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highlight w:val="none"/>
                <w:lang w:val="en-US" w:eastAsia="zh-CN"/>
              </w:rPr>
              <w:t xml:space="preserve">经核算，本项目VOCs年排放量为0.093 </w:t>
            </w:r>
            <w:r>
              <w:rPr>
                <w:rFonts w:hint="default" w:ascii="Times New Roman" w:hAnsi="Times New Roman" w:cs="Times New Roman"/>
                <w:color w:val="auto"/>
              </w:rPr>
              <w:t>t</w:t>
            </w:r>
            <w:r>
              <w:rPr>
                <w:rFonts w:hint="eastAsia" w:ascii="Times New Roman" w:hAnsi="Times New Roman" w:cs="Times New Roman"/>
                <w:color w:val="auto"/>
                <w:lang w:val="en-US" w:eastAsia="zh-CN"/>
              </w:rPr>
              <w:t>/a</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highlight w:val="none"/>
              </w:rPr>
              <w:t>环评</w:t>
            </w:r>
            <w:r>
              <w:rPr>
                <w:rFonts w:hint="eastAsia" w:ascii="Times New Roman" w:hAnsi="Times New Roman" w:cs="Times New Roman"/>
                <w:color w:val="auto"/>
                <w:highlight w:val="none"/>
                <w:lang w:val="en-US" w:eastAsia="zh-CN"/>
              </w:rPr>
              <w:t>审批</w:t>
            </w:r>
            <w:r>
              <w:rPr>
                <w:rFonts w:hint="default" w:ascii="Times New Roman" w:hAnsi="Times New Roman" w:cs="Times New Roman"/>
                <w:color w:val="auto"/>
                <w:highlight w:val="none"/>
              </w:rPr>
              <w:t>要求</w:t>
            </w:r>
            <w:r>
              <w:rPr>
                <w:rFonts w:hint="eastAsia" w:ascii="Times New Roman" w:hAnsi="Times New Roman" w:cs="Times New Roman"/>
                <w:color w:val="auto"/>
                <w:highlight w:val="none"/>
                <w:lang w:eastAsia="zh-CN"/>
              </w:rPr>
              <w:t>（</w:t>
            </w:r>
            <w:r>
              <w:rPr>
                <w:rFonts w:hint="eastAsia" w:ascii="Times New Roman" w:hAnsi="Times New Roman"/>
                <w:color w:val="auto"/>
                <w:lang w:eastAsia="zh-CN"/>
              </w:rPr>
              <w:t>COD</w:t>
            </w:r>
            <w:r>
              <w:rPr>
                <w:rFonts w:hint="eastAsia" w:ascii="Times New Roman" w:hAnsi="Times New Roman"/>
                <w:color w:val="auto"/>
                <w:lang w:val="en-US" w:eastAsia="zh-CN"/>
              </w:rPr>
              <w:t>cr</w:t>
            </w:r>
            <w:r>
              <w:rPr>
                <w:rFonts w:hint="eastAsia" w:ascii="Times New Roman" w:hAnsi="Times New Roman"/>
                <w:color w:val="auto"/>
                <w:lang w:eastAsia="zh-CN"/>
              </w:rPr>
              <w:t>≤</w:t>
            </w:r>
            <w:r>
              <w:rPr>
                <w:rFonts w:hint="eastAsia" w:ascii="Times New Roman" w:hAnsi="Times New Roman"/>
                <w:color w:val="auto"/>
                <w:lang w:val="en-US" w:eastAsia="zh-CN"/>
              </w:rPr>
              <w:t>0.1吨/年</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w:t>
            </w:r>
          </w:p>
          <w:p w14:paraId="54272884">
            <w:pPr>
              <w:pStyle w:val="40"/>
              <w:spacing w:before="163"/>
              <w:rPr>
                <w:rFonts w:hint="default" w:ascii="Times New Roman" w:hAnsi="Times New Roman" w:eastAsia="宋体" w:cs="Times New Roman"/>
                <w:color w:val="auto"/>
                <w:lang w:val="en-US" w:eastAsia="zh-CN"/>
              </w:rPr>
            </w:pPr>
            <w:r>
              <w:rPr>
                <w:rFonts w:hint="default" w:ascii="Times New Roman" w:hAnsi="Times New Roman" w:cs="Times New Roman"/>
                <w:color w:val="auto"/>
              </w:rPr>
              <w:t>表</w:t>
            </w:r>
            <w:r>
              <w:rPr>
                <w:rFonts w:hint="eastAsia" w:ascii="Times New Roman" w:hAnsi="Times New Roman" w:cs="Times New Roman"/>
                <w:color w:val="auto"/>
                <w:lang w:val="en-US" w:eastAsia="zh-CN"/>
              </w:rPr>
              <w:t>10</w:t>
            </w:r>
            <w:r>
              <w:rPr>
                <w:rFonts w:hint="default" w:ascii="Times New Roman" w:hAnsi="Times New Roman" w:cs="Times New Roman"/>
                <w:color w:val="auto"/>
              </w:rPr>
              <w:t>-1</w:t>
            </w:r>
            <w:r>
              <w:rPr>
                <w:rFonts w:hint="eastAsia" w:ascii="Times New Roman" w:hAnsi="Times New Roman" w:cs="Times New Roman"/>
                <w:color w:val="auto"/>
                <w:lang w:val="en-US" w:eastAsia="zh-CN"/>
              </w:rPr>
              <w:t>1</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废气总量核算</w:t>
            </w:r>
          </w:p>
          <w:tbl>
            <w:tblPr>
              <w:tblStyle w:val="19"/>
              <w:tblW w:w="83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024"/>
              <w:gridCol w:w="945"/>
              <w:gridCol w:w="1470"/>
              <w:gridCol w:w="1521"/>
              <w:gridCol w:w="1164"/>
              <w:gridCol w:w="1024"/>
              <w:gridCol w:w="1154"/>
            </w:tblGrid>
            <w:tr w14:paraId="7B475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1024" w:type="dxa"/>
                  <w:vMerge w:val="restart"/>
                  <w:vAlign w:val="center"/>
                </w:tcPr>
                <w:p w14:paraId="65B2DA74">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污染源位置</w:t>
                  </w:r>
                </w:p>
              </w:tc>
              <w:tc>
                <w:tcPr>
                  <w:tcW w:w="945" w:type="dxa"/>
                  <w:vMerge w:val="restart"/>
                  <w:vAlign w:val="center"/>
                </w:tcPr>
                <w:p w14:paraId="7C8684A1">
                  <w:pPr>
                    <w:pStyle w:val="52"/>
                    <w:widowControl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1470" w:type="dxa"/>
                  <w:vMerge w:val="restart"/>
                  <w:vAlign w:val="center"/>
                </w:tcPr>
                <w:p w14:paraId="44B9D564">
                  <w:pPr>
                    <w:pStyle w:val="52"/>
                    <w:widowControl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工艺运行时间（h）</w:t>
                  </w:r>
                </w:p>
              </w:tc>
              <w:tc>
                <w:tcPr>
                  <w:tcW w:w="1521" w:type="dxa"/>
                  <w:vMerge w:val="restart"/>
                  <w:vAlign w:val="center"/>
                </w:tcPr>
                <w:p w14:paraId="731B972D">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出口平均排放速率（kg/h）</w:t>
                  </w:r>
                </w:p>
              </w:tc>
              <w:tc>
                <w:tcPr>
                  <w:tcW w:w="3342" w:type="dxa"/>
                  <w:gridSpan w:val="3"/>
                  <w:vAlign w:val="center"/>
                </w:tcPr>
                <w:p w14:paraId="1F142F43">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本项目总量（t</w:t>
                  </w:r>
                  <w:r>
                    <w:rPr>
                      <w:rFonts w:hint="eastAsia" w:ascii="Times New Roman" w:hAnsi="Times New Roman" w:cs="Times New Roman"/>
                      <w:color w:val="auto"/>
                      <w:lang w:val="en-US" w:eastAsia="zh-CN"/>
                    </w:rPr>
                    <w:t>/a</w:t>
                  </w:r>
                  <w:r>
                    <w:rPr>
                      <w:rFonts w:hint="default" w:ascii="Times New Roman" w:hAnsi="Times New Roman" w:cs="Times New Roman"/>
                      <w:color w:val="auto"/>
                    </w:rPr>
                    <w:t>）</w:t>
                  </w:r>
                </w:p>
              </w:tc>
            </w:tr>
            <w:tr w14:paraId="69ADF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1024" w:type="dxa"/>
                  <w:vMerge w:val="continue"/>
                  <w:vAlign w:val="center"/>
                </w:tcPr>
                <w:p w14:paraId="0C6898A3">
                  <w:pPr>
                    <w:pStyle w:val="52"/>
                    <w:widowControl w:val="0"/>
                    <w:spacing w:line="240" w:lineRule="auto"/>
                    <w:rPr>
                      <w:rFonts w:hint="default" w:ascii="Times New Roman" w:hAnsi="Times New Roman" w:cs="Times New Roman"/>
                      <w:color w:val="auto"/>
                    </w:rPr>
                  </w:pPr>
                </w:p>
              </w:tc>
              <w:tc>
                <w:tcPr>
                  <w:tcW w:w="945" w:type="dxa"/>
                  <w:vMerge w:val="continue"/>
                  <w:vAlign w:val="center"/>
                </w:tcPr>
                <w:p w14:paraId="3DF521B9">
                  <w:pPr>
                    <w:pStyle w:val="52"/>
                    <w:widowControl w:val="0"/>
                    <w:spacing w:line="240" w:lineRule="auto"/>
                    <w:rPr>
                      <w:rFonts w:hint="default" w:ascii="Times New Roman" w:hAnsi="Times New Roman" w:cs="Times New Roman"/>
                      <w:color w:val="auto"/>
                    </w:rPr>
                  </w:pPr>
                </w:p>
              </w:tc>
              <w:tc>
                <w:tcPr>
                  <w:tcW w:w="1470" w:type="dxa"/>
                  <w:vMerge w:val="continue"/>
                  <w:vAlign w:val="center"/>
                </w:tcPr>
                <w:p w14:paraId="55E5D6A0">
                  <w:pPr>
                    <w:pStyle w:val="52"/>
                    <w:widowControl w:val="0"/>
                    <w:spacing w:line="240" w:lineRule="auto"/>
                    <w:rPr>
                      <w:rFonts w:hint="default" w:ascii="Times New Roman" w:hAnsi="Times New Roman" w:cs="Times New Roman"/>
                      <w:color w:val="auto"/>
                      <w:highlight w:val="red"/>
                    </w:rPr>
                  </w:pPr>
                </w:p>
              </w:tc>
              <w:tc>
                <w:tcPr>
                  <w:tcW w:w="1521" w:type="dxa"/>
                  <w:vMerge w:val="continue"/>
                  <w:vAlign w:val="center"/>
                </w:tcPr>
                <w:p w14:paraId="3BB647B5">
                  <w:pPr>
                    <w:pStyle w:val="52"/>
                    <w:widowControl w:val="0"/>
                    <w:spacing w:line="240" w:lineRule="auto"/>
                    <w:rPr>
                      <w:rFonts w:hint="default" w:ascii="Times New Roman" w:hAnsi="Times New Roman" w:cs="Times New Roman"/>
                      <w:color w:val="auto"/>
                    </w:rPr>
                  </w:pPr>
                </w:p>
              </w:tc>
              <w:tc>
                <w:tcPr>
                  <w:tcW w:w="1164" w:type="dxa"/>
                  <w:vAlign w:val="center"/>
                </w:tcPr>
                <w:p w14:paraId="286E6256">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实际值</w:t>
                  </w:r>
                </w:p>
              </w:tc>
              <w:tc>
                <w:tcPr>
                  <w:tcW w:w="1024" w:type="dxa"/>
                  <w:vAlign w:val="center"/>
                </w:tcPr>
                <w:p w14:paraId="79980589">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控制值</w:t>
                  </w:r>
                </w:p>
              </w:tc>
              <w:tc>
                <w:tcPr>
                  <w:tcW w:w="1154" w:type="dxa"/>
                  <w:vAlign w:val="center"/>
                </w:tcPr>
                <w:p w14:paraId="4EC1420F">
                  <w:pPr>
                    <w:pStyle w:val="52"/>
                    <w:widowControl w:val="0"/>
                    <w:spacing w:line="240" w:lineRule="auto"/>
                    <w:rPr>
                      <w:rFonts w:hint="default" w:ascii="Times New Roman" w:hAnsi="Times New Roman" w:cs="Times New Roman"/>
                      <w:color w:val="auto"/>
                    </w:rPr>
                  </w:pPr>
                  <w:r>
                    <w:rPr>
                      <w:rFonts w:hint="default" w:ascii="Times New Roman" w:hAnsi="Times New Roman" w:cs="Times New Roman"/>
                      <w:color w:val="auto"/>
                    </w:rPr>
                    <w:t>分析情况</w:t>
                  </w:r>
                </w:p>
              </w:tc>
            </w:tr>
            <w:tr w14:paraId="60CE8D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restart"/>
                  <w:shd w:val="clear" w:color="auto" w:fill="auto"/>
                  <w:vAlign w:val="center"/>
                </w:tcPr>
                <w:p w14:paraId="05408C31">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注塑废气</w:t>
                  </w:r>
                </w:p>
              </w:tc>
              <w:tc>
                <w:tcPr>
                  <w:tcW w:w="945" w:type="dxa"/>
                  <w:vAlign w:val="center"/>
                </w:tcPr>
                <w:p w14:paraId="046594A3">
                  <w:pPr>
                    <w:pStyle w:val="52"/>
                    <w:widowControl w:val="0"/>
                    <w:spacing w:line="240" w:lineRule="auto"/>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szCs w:val="18"/>
                      <w:highlight w:val="none"/>
                      <w:lang w:val="en-US" w:eastAsia="zh-CN"/>
                    </w:rPr>
                    <w:t>非甲烷总烃</w:t>
                  </w:r>
                </w:p>
              </w:tc>
              <w:tc>
                <w:tcPr>
                  <w:tcW w:w="1470" w:type="dxa"/>
                  <w:vMerge w:val="restart"/>
                  <w:vAlign w:val="center"/>
                </w:tcPr>
                <w:p w14:paraId="769E43B4">
                  <w:pPr>
                    <w:pStyle w:val="52"/>
                    <w:widowControl w:val="0"/>
                    <w:spacing w:line="240" w:lineRule="auto"/>
                    <w:rPr>
                      <w:rFonts w:hint="default" w:ascii="Times New Roman" w:hAnsi="Times New Roman" w:cs="Times New Roman"/>
                      <w:color w:val="auto"/>
                      <w:highlight w:val="none"/>
                      <w:lang w:val="en-US" w:eastAsia="zh-CN"/>
                    </w:rPr>
                  </w:pPr>
                </w:p>
              </w:tc>
              <w:tc>
                <w:tcPr>
                  <w:tcW w:w="1521" w:type="dxa"/>
                  <w:shd w:val="clear" w:color="auto" w:fill="auto"/>
                  <w:vAlign w:val="center"/>
                </w:tcPr>
                <w:p w14:paraId="4881378E">
                  <w:pPr>
                    <w:pStyle w:val="52"/>
                    <w:widowControl w:val="0"/>
                    <w:spacing w:line="240" w:lineRule="auto"/>
                    <w:rPr>
                      <w:rFonts w:hint="eastAsia"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0.021</w:t>
                  </w:r>
                </w:p>
              </w:tc>
              <w:tc>
                <w:tcPr>
                  <w:tcW w:w="1164" w:type="dxa"/>
                  <w:vAlign w:val="center"/>
                </w:tcPr>
                <w:p w14:paraId="2B823C6E">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w:t>
                  </w:r>
                </w:p>
              </w:tc>
              <w:tc>
                <w:tcPr>
                  <w:tcW w:w="1024" w:type="dxa"/>
                  <w:vMerge w:val="restart"/>
                  <w:vAlign w:val="center"/>
                </w:tcPr>
                <w:p w14:paraId="3C4986E0">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Merge w:val="restart"/>
                  <w:vAlign w:val="center"/>
                </w:tcPr>
                <w:p w14:paraId="00B5F855">
                  <w:pPr>
                    <w:pStyle w:val="52"/>
                    <w:widowControl w:val="0"/>
                    <w:spacing w:line="240" w:lineRule="auto"/>
                    <w:rPr>
                      <w:rFonts w:hint="default" w:ascii="Times New Roman" w:hAnsi="Times New Roman" w:cs="Times New Roman" w:eastAsiaTheme="minorEastAsia"/>
                      <w:color w:val="auto"/>
                      <w:highlight w:val="none"/>
                    </w:rPr>
                  </w:pPr>
                  <w:r>
                    <w:rPr>
                      <w:rFonts w:hint="eastAsia" w:ascii="Times New Roman" w:hAnsi="Times New Roman" w:cs="Times New Roman"/>
                      <w:color w:val="auto"/>
                      <w:highlight w:val="none"/>
                      <w:lang w:val="en-US" w:eastAsia="zh-CN"/>
                    </w:rPr>
                    <w:t>/</w:t>
                  </w:r>
                </w:p>
              </w:tc>
            </w:tr>
            <w:tr w14:paraId="504EB9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continue"/>
                  <w:shd w:val="clear" w:color="auto" w:fill="auto"/>
                  <w:vAlign w:val="center"/>
                </w:tcPr>
                <w:p w14:paraId="165CB7B1">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p>
              </w:tc>
              <w:tc>
                <w:tcPr>
                  <w:tcW w:w="945" w:type="dxa"/>
                  <w:vAlign w:val="center"/>
                </w:tcPr>
                <w:p w14:paraId="30FCB823">
                  <w:pPr>
                    <w:pStyle w:val="52"/>
                    <w:widowControl w:val="0"/>
                    <w:spacing w:line="240" w:lineRule="auto"/>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eastAsiaTheme="minorEastAsia"/>
                      <w:color w:val="auto"/>
                      <w:szCs w:val="18"/>
                      <w:highlight w:val="none"/>
                      <w:lang w:val="en-US" w:eastAsia="zh-CN"/>
                    </w:rPr>
                    <w:t>苯乙烯</w:t>
                  </w:r>
                </w:p>
              </w:tc>
              <w:tc>
                <w:tcPr>
                  <w:tcW w:w="1470" w:type="dxa"/>
                  <w:vMerge w:val="continue"/>
                  <w:vAlign w:val="center"/>
                </w:tcPr>
                <w:p w14:paraId="4137CFFB">
                  <w:pPr>
                    <w:pStyle w:val="52"/>
                    <w:widowControl w:val="0"/>
                    <w:spacing w:line="240" w:lineRule="auto"/>
                    <w:rPr>
                      <w:rFonts w:hint="eastAsia" w:ascii="Times New Roman" w:hAnsi="Times New Roman" w:cs="Times New Roman"/>
                      <w:color w:val="auto"/>
                      <w:highlight w:val="none"/>
                      <w:lang w:val="en-US" w:eastAsia="zh-CN"/>
                    </w:rPr>
                  </w:pPr>
                </w:p>
              </w:tc>
              <w:tc>
                <w:tcPr>
                  <w:tcW w:w="1521" w:type="dxa"/>
                  <w:shd w:val="clear" w:color="auto" w:fill="auto"/>
                  <w:vAlign w:val="center"/>
                </w:tcPr>
                <w:p w14:paraId="04E90586">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2.06</w:t>
                  </w:r>
                  <w:r>
                    <w:rPr>
                      <w:rFonts w:hint="eastAsia" w:ascii="Times New Roman" w:hAnsi="Times New Roman" w:cs="Times New Roman"/>
                      <w:b w:val="0"/>
                      <w:bCs/>
                      <w:color w:val="auto"/>
                      <w:sz w:val="18"/>
                      <w:szCs w:val="18"/>
                      <w:vertAlign w:val="baseline"/>
                      <w:lang w:val="en-US" w:eastAsia="zh-CN"/>
                    </w:rPr>
                    <w:t>×10</w:t>
                  </w:r>
                  <w:r>
                    <w:rPr>
                      <w:rFonts w:hint="eastAsia" w:ascii="Times New Roman" w:hAnsi="Times New Roman" w:cs="Times New Roman"/>
                      <w:b w:val="0"/>
                      <w:bCs/>
                      <w:color w:val="auto"/>
                      <w:sz w:val="18"/>
                      <w:szCs w:val="18"/>
                      <w:vertAlign w:val="superscript"/>
                      <w:lang w:val="en-US" w:eastAsia="zh-CN"/>
                    </w:rPr>
                    <w:t>-5</w:t>
                  </w:r>
                </w:p>
              </w:tc>
              <w:tc>
                <w:tcPr>
                  <w:tcW w:w="1164" w:type="dxa"/>
                  <w:vAlign w:val="center"/>
                </w:tcPr>
                <w:p w14:paraId="2ED6B707">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0.0001</w:t>
                  </w:r>
                </w:p>
              </w:tc>
              <w:tc>
                <w:tcPr>
                  <w:tcW w:w="1024" w:type="dxa"/>
                  <w:vMerge w:val="continue"/>
                  <w:vAlign w:val="center"/>
                </w:tcPr>
                <w:p w14:paraId="22E30FEA">
                  <w:pPr>
                    <w:pStyle w:val="52"/>
                    <w:widowControl w:val="0"/>
                    <w:spacing w:line="240" w:lineRule="auto"/>
                    <w:rPr>
                      <w:rFonts w:hint="default" w:ascii="Times New Roman" w:hAnsi="Times New Roman" w:cs="Times New Roman"/>
                      <w:color w:val="auto"/>
                      <w:highlight w:val="none"/>
                      <w:lang w:val="en-US" w:eastAsia="zh-CN"/>
                    </w:rPr>
                  </w:pPr>
                </w:p>
              </w:tc>
              <w:tc>
                <w:tcPr>
                  <w:tcW w:w="1154" w:type="dxa"/>
                  <w:vMerge w:val="continue"/>
                  <w:vAlign w:val="center"/>
                </w:tcPr>
                <w:p w14:paraId="5F5D91B7">
                  <w:pPr>
                    <w:pStyle w:val="52"/>
                    <w:widowControl w:val="0"/>
                    <w:spacing w:line="240" w:lineRule="auto"/>
                    <w:rPr>
                      <w:rFonts w:hint="default" w:ascii="Times New Roman" w:hAnsi="Times New Roman" w:cs="Times New Roman" w:eastAsiaTheme="minorEastAsia"/>
                      <w:color w:val="auto"/>
                      <w:highlight w:val="none"/>
                    </w:rPr>
                  </w:pPr>
                </w:p>
              </w:tc>
            </w:tr>
            <w:tr w14:paraId="3D1602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continue"/>
                  <w:shd w:val="clear" w:color="auto" w:fill="auto"/>
                  <w:vAlign w:val="center"/>
                </w:tcPr>
                <w:p w14:paraId="73F70585">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p>
              </w:tc>
              <w:tc>
                <w:tcPr>
                  <w:tcW w:w="945" w:type="dxa"/>
                  <w:vAlign w:val="center"/>
                </w:tcPr>
                <w:p w14:paraId="6151E6B3">
                  <w:pPr>
                    <w:pStyle w:val="52"/>
                    <w:widowControl w:val="0"/>
                    <w:spacing w:line="240" w:lineRule="auto"/>
                    <w:rPr>
                      <w:rFonts w:hint="eastAsia" w:ascii="Times New Roman" w:hAnsi="Times New Roman" w:cs="Times New Roman"/>
                      <w:color w:val="auto"/>
                      <w:sz w:val="18"/>
                      <w:szCs w:val="18"/>
                      <w:lang w:eastAsia="zh-CN"/>
                    </w:rPr>
                  </w:pPr>
                  <w:r>
                    <w:rPr>
                      <w:rFonts w:hint="eastAsia" w:ascii="Times New Roman" w:hAnsi="Times New Roman" w:cs="Times New Roman" w:eastAsiaTheme="minorEastAsia"/>
                      <w:color w:val="auto"/>
                      <w:szCs w:val="18"/>
                      <w:highlight w:val="none"/>
                      <w:lang w:val="en-US" w:eastAsia="zh-CN"/>
                    </w:rPr>
                    <w:t>氯乙烯</w:t>
                  </w:r>
                </w:p>
              </w:tc>
              <w:tc>
                <w:tcPr>
                  <w:tcW w:w="1470" w:type="dxa"/>
                  <w:vMerge w:val="continue"/>
                  <w:vAlign w:val="center"/>
                </w:tcPr>
                <w:p w14:paraId="2E6403B2">
                  <w:pPr>
                    <w:pStyle w:val="52"/>
                    <w:widowControl w:val="0"/>
                    <w:spacing w:line="240" w:lineRule="auto"/>
                    <w:rPr>
                      <w:rFonts w:hint="default" w:ascii="Times New Roman" w:hAnsi="Times New Roman" w:cs="Times New Roman"/>
                      <w:color w:val="auto"/>
                      <w:highlight w:val="none"/>
                      <w:lang w:val="en-US" w:eastAsia="zh-CN"/>
                    </w:rPr>
                  </w:pPr>
                </w:p>
              </w:tc>
              <w:tc>
                <w:tcPr>
                  <w:tcW w:w="1521" w:type="dxa"/>
                  <w:shd w:val="clear" w:color="auto" w:fill="auto"/>
                  <w:vAlign w:val="center"/>
                </w:tcPr>
                <w:p w14:paraId="6F9DE9BE">
                  <w:pPr>
                    <w:pStyle w:val="52"/>
                    <w:widowControl w:val="0"/>
                    <w:spacing w:line="240" w:lineRule="auto"/>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1.57</w:t>
                  </w:r>
                  <w:r>
                    <w:rPr>
                      <w:rFonts w:hint="eastAsia" w:ascii="Times New Roman" w:hAnsi="Times New Roman" w:cs="Times New Roman"/>
                      <w:b w:val="0"/>
                      <w:bCs/>
                      <w:color w:val="auto"/>
                      <w:sz w:val="18"/>
                      <w:szCs w:val="18"/>
                      <w:vertAlign w:val="baseline"/>
                      <w:lang w:val="en-US" w:eastAsia="zh-CN"/>
                    </w:rPr>
                    <w:t>×10</w:t>
                  </w:r>
                  <w:r>
                    <w:rPr>
                      <w:rFonts w:hint="eastAsia" w:ascii="Times New Roman" w:hAnsi="Times New Roman" w:cs="Times New Roman"/>
                      <w:b w:val="0"/>
                      <w:bCs/>
                      <w:color w:val="auto"/>
                      <w:sz w:val="18"/>
                      <w:szCs w:val="18"/>
                      <w:vertAlign w:val="superscript"/>
                      <w:lang w:val="en-US" w:eastAsia="zh-CN"/>
                    </w:rPr>
                    <w:t>-3</w:t>
                  </w:r>
                </w:p>
              </w:tc>
              <w:tc>
                <w:tcPr>
                  <w:tcW w:w="1164" w:type="dxa"/>
                  <w:vAlign w:val="center"/>
                </w:tcPr>
                <w:p w14:paraId="02EC5B91">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0.005</w:t>
                  </w:r>
                </w:p>
              </w:tc>
              <w:tc>
                <w:tcPr>
                  <w:tcW w:w="1024" w:type="dxa"/>
                  <w:vMerge w:val="continue"/>
                  <w:vAlign w:val="center"/>
                </w:tcPr>
                <w:p w14:paraId="7C89803E">
                  <w:pPr>
                    <w:pStyle w:val="52"/>
                    <w:widowControl w:val="0"/>
                    <w:spacing w:line="240" w:lineRule="auto"/>
                    <w:rPr>
                      <w:rFonts w:hint="eastAsia" w:ascii="Times New Roman" w:hAnsi="Times New Roman" w:cs="Times New Roman"/>
                      <w:color w:val="auto"/>
                      <w:highlight w:val="none"/>
                      <w:lang w:val="en-US" w:eastAsia="zh-CN"/>
                    </w:rPr>
                  </w:pPr>
                </w:p>
              </w:tc>
              <w:tc>
                <w:tcPr>
                  <w:tcW w:w="1154" w:type="dxa"/>
                  <w:vMerge w:val="continue"/>
                  <w:vAlign w:val="center"/>
                </w:tcPr>
                <w:p w14:paraId="70BCE07F">
                  <w:pPr>
                    <w:pStyle w:val="52"/>
                    <w:widowControl w:val="0"/>
                    <w:spacing w:line="240" w:lineRule="auto"/>
                    <w:rPr>
                      <w:rFonts w:hint="eastAsia" w:ascii="Times New Roman" w:hAnsi="Times New Roman" w:cs="Times New Roman"/>
                      <w:color w:val="auto"/>
                      <w:highlight w:val="none"/>
                      <w:lang w:val="en-US" w:eastAsia="zh-CN"/>
                    </w:rPr>
                  </w:pPr>
                </w:p>
              </w:tc>
            </w:tr>
            <w:tr w14:paraId="104813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continue"/>
                  <w:shd w:val="clear" w:color="auto" w:fill="auto"/>
                  <w:vAlign w:val="center"/>
                </w:tcPr>
                <w:p w14:paraId="3DBB76F4">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p>
              </w:tc>
              <w:tc>
                <w:tcPr>
                  <w:tcW w:w="945" w:type="dxa"/>
                  <w:vAlign w:val="center"/>
                </w:tcPr>
                <w:p w14:paraId="3AB16631">
                  <w:pPr>
                    <w:pStyle w:val="52"/>
                    <w:widowControl w:val="0"/>
                    <w:spacing w:line="240" w:lineRule="auto"/>
                    <w:rPr>
                      <w:rFonts w:hint="eastAsia" w:ascii="Times New Roman" w:hAnsi="Times New Roman" w:cs="Times New Roman"/>
                      <w:color w:val="auto"/>
                      <w:sz w:val="18"/>
                      <w:szCs w:val="18"/>
                      <w:lang w:eastAsia="zh-CN"/>
                    </w:rPr>
                  </w:pPr>
                  <w:r>
                    <w:rPr>
                      <w:rFonts w:hint="eastAsia" w:ascii="Times New Roman" w:hAnsi="Times New Roman" w:cs="Times New Roman" w:eastAsiaTheme="minorEastAsia"/>
                      <w:color w:val="auto"/>
                      <w:szCs w:val="18"/>
                      <w:highlight w:val="none"/>
                      <w:lang w:val="en-US" w:eastAsia="zh-CN"/>
                    </w:rPr>
                    <w:t>丙酮</w:t>
                  </w:r>
                </w:p>
              </w:tc>
              <w:tc>
                <w:tcPr>
                  <w:tcW w:w="1470" w:type="dxa"/>
                  <w:vMerge w:val="continue"/>
                  <w:vAlign w:val="center"/>
                </w:tcPr>
                <w:p w14:paraId="1CD67083">
                  <w:pPr>
                    <w:pStyle w:val="52"/>
                    <w:widowControl w:val="0"/>
                    <w:spacing w:line="240" w:lineRule="auto"/>
                    <w:rPr>
                      <w:rFonts w:hint="default" w:ascii="Times New Roman" w:hAnsi="Times New Roman" w:cs="Times New Roman"/>
                      <w:color w:val="auto"/>
                      <w:highlight w:val="none"/>
                      <w:lang w:val="en-US" w:eastAsia="zh-CN"/>
                    </w:rPr>
                  </w:pPr>
                </w:p>
              </w:tc>
              <w:tc>
                <w:tcPr>
                  <w:tcW w:w="1521" w:type="dxa"/>
                  <w:shd w:val="clear" w:color="auto" w:fill="auto"/>
                  <w:vAlign w:val="center"/>
                </w:tcPr>
                <w:p w14:paraId="7F0513D3">
                  <w:pPr>
                    <w:pStyle w:val="52"/>
                    <w:widowControl w:val="0"/>
                    <w:spacing w:line="240" w:lineRule="auto"/>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3.72</w:t>
                  </w:r>
                  <w:r>
                    <w:rPr>
                      <w:rFonts w:hint="eastAsia" w:ascii="Times New Roman" w:hAnsi="Times New Roman" w:cs="Times New Roman"/>
                      <w:b w:val="0"/>
                      <w:bCs/>
                      <w:color w:val="auto"/>
                      <w:sz w:val="18"/>
                      <w:szCs w:val="18"/>
                      <w:vertAlign w:val="baseline"/>
                      <w:lang w:val="en-US" w:eastAsia="zh-CN"/>
                    </w:rPr>
                    <w:t>×10</w:t>
                  </w:r>
                  <w:r>
                    <w:rPr>
                      <w:rFonts w:hint="eastAsia" w:ascii="Times New Roman" w:hAnsi="Times New Roman" w:cs="Times New Roman"/>
                      <w:b w:val="0"/>
                      <w:bCs/>
                      <w:color w:val="auto"/>
                      <w:sz w:val="18"/>
                      <w:szCs w:val="18"/>
                      <w:vertAlign w:val="superscript"/>
                      <w:lang w:val="en-US" w:eastAsia="zh-CN"/>
                    </w:rPr>
                    <w:t>-4</w:t>
                  </w:r>
                </w:p>
              </w:tc>
              <w:tc>
                <w:tcPr>
                  <w:tcW w:w="1164" w:type="dxa"/>
                  <w:vAlign w:val="center"/>
                </w:tcPr>
                <w:p w14:paraId="5DF18478">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0.0011</w:t>
                  </w:r>
                </w:p>
              </w:tc>
              <w:tc>
                <w:tcPr>
                  <w:tcW w:w="1024" w:type="dxa"/>
                  <w:vMerge w:val="continue"/>
                  <w:vAlign w:val="center"/>
                </w:tcPr>
                <w:p w14:paraId="1CD53364">
                  <w:pPr>
                    <w:pStyle w:val="52"/>
                    <w:widowControl w:val="0"/>
                    <w:spacing w:line="240" w:lineRule="auto"/>
                    <w:rPr>
                      <w:rFonts w:hint="eastAsia" w:ascii="Times New Roman" w:hAnsi="Times New Roman" w:cs="Times New Roman"/>
                      <w:color w:val="auto"/>
                      <w:highlight w:val="none"/>
                      <w:lang w:val="en-US" w:eastAsia="zh-CN"/>
                    </w:rPr>
                  </w:pPr>
                </w:p>
              </w:tc>
              <w:tc>
                <w:tcPr>
                  <w:tcW w:w="1154" w:type="dxa"/>
                  <w:vMerge w:val="continue"/>
                  <w:vAlign w:val="center"/>
                </w:tcPr>
                <w:p w14:paraId="3169FE86">
                  <w:pPr>
                    <w:pStyle w:val="52"/>
                    <w:widowControl w:val="0"/>
                    <w:spacing w:line="240" w:lineRule="auto"/>
                    <w:rPr>
                      <w:rFonts w:hint="eastAsia" w:ascii="Times New Roman" w:hAnsi="Times New Roman" w:cs="Times New Roman"/>
                      <w:color w:val="auto"/>
                      <w:highlight w:val="none"/>
                      <w:lang w:val="en-US" w:eastAsia="zh-CN"/>
                    </w:rPr>
                  </w:pPr>
                </w:p>
              </w:tc>
            </w:tr>
            <w:tr w14:paraId="4C423A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restart"/>
                  <w:shd w:val="clear" w:color="auto" w:fill="auto"/>
                  <w:vAlign w:val="center"/>
                </w:tcPr>
                <w:p w14:paraId="067B2916">
                  <w:pPr>
                    <w:pStyle w:val="52"/>
                    <w:widowControl w:val="0"/>
                    <w:spacing w:line="240" w:lineRule="auto"/>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kern w:val="2"/>
                      <w:sz w:val="18"/>
                      <w:szCs w:val="18"/>
                      <w:highlight w:val="none"/>
                      <w:lang w:val="en-US" w:eastAsia="zh-CN" w:bidi="ar-SA"/>
                    </w:rPr>
                    <w:t>无组织</w:t>
                  </w:r>
                </w:p>
              </w:tc>
              <w:tc>
                <w:tcPr>
                  <w:tcW w:w="945" w:type="dxa"/>
                  <w:vAlign w:val="center"/>
                </w:tcPr>
                <w:p w14:paraId="2AC77CA8">
                  <w:pPr>
                    <w:pStyle w:val="52"/>
                    <w:widowControl w:val="0"/>
                    <w:spacing w:line="240" w:lineRule="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p>
              </w:tc>
              <w:tc>
                <w:tcPr>
                  <w:tcW w:w="1470" w:type="dxa"/>
                  <w:vAlign w:val="center"/>
                </w:tcPr>
                <w:p w14:paraId="5ADD2CAB">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21" w:type="dxa"/>
                  <w:shd w:val="clear" w:color="auto" w:fill="auto"/>
                  <w:vAlign w:val="center"/>
                </w:tcPr>
                <w:p w14:paraId="6E7103C6">
                  <w:pPr>
                    <w:pStyle w:val="52"/>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1164" w:type="dxa"/>
                  <w:vAlign w:val="center"/>
                </w:tcPr>
                <w:p w14:paraId="19BD4267">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0.018</w:t>
                  </w:r>
                </w:p>
              </w:tc>
              <w:tc>
                <w:tcPr>
                  <w:tcW w:w="1024" w:type="dxa"/>
                  <w:vAlign w:val="center"/>
                </w:tcPr>
                <w:p w14:paraId="2E74190D">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4F8C676E">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7FE40B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continue"/>
                  <w:shd w:val="clear" w:color="auto" w:fill="auto"/>
                  <w:vAlign w:val="center"/>
                </w:tcPr>
                <w:p w14:paraId="6B80FD55">
                  <w:pPr>
                    <w:pStyle w:val="52"/>
                    <w:widowControl w:val="0"/>
                    <w:spacing w:line="240" w:lineRule="auto"/>
                    <w:rPr>
                      <w:rFonts w:hint="eastAsia" w:ascii="Times New Roman" w:hAnsi="Times New Roman" w:cs="Times New Roman" w:eastAsiaTheme="minorEastAsia"/>
                      <w:color w:val="auto"/>
                      <w:kern w:val="2"/>
                      <w:sz w:val="18"/>
                      <w:szCs w:val="18"/>
                      <w:highlight w:val="none"/>
                      <w:lang w:val="en-US" w:eastAsia="zh-CN" w:bidi="ar-SA"/>
                    </w:rPr>
                  </w:pPr>
                </w:p>
              </w:tc>
              <w:tc>
                <w:tcPr>
                  <w:tcW w:w="945" w:type="dxa"/>
                  <w:vAlign w:val="center"/>
                </w:tcPr>
                <w:p w14:paraId="0F2198E4">
                  <w:pPr>
                    <w:pStyle w:val="52"/>
                    <w:widowControl w:val="0"/>
                    <w:spacing w:line="240" w:lineRule="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苯乙烯</w:t>
                  </w:r>
                </w:p>
              </w:tc>
              <w:tc>
                <w:tcPr>
                  <w:tcW w:w="1470" w:type="dxa"/>
                  <w:vAlign w:val="center"/>
                </w:tcPr>
                <w:p w14:paraId="1E4D7F0E">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21" w:type="dxa"/>
                  <w:shd w:val="clear" w:color="auto" w:fill="auto"/>
                  <w:vAlign w:val="center"/>
                </w:tcPr>
                <w:p w14:paraId="57AED22B">
                  <w:pPr>
                    <w:pStyle w:val="52"/>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1164" w:type="dxa"/>
                  <w:vAlign w:val="center"/>
                </w:tcPr>
                <w:p w14:paraId="4BBBB050">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0.004</w:t>
                  </w:r>
                </w:p>
              </w:tc>
              <w:tc>
                <w:tcPr>
                  <w:tcW w:w="1024" w:type="dxa"/>
                  <w:vAlign w:val="center"/>
                </w:tcPr>
                <w:p w14:paraId="4D0E9460">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7927D70D">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3F0B9B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024" w:type="dxa"/>
                  <w:vMerge w:val="continue"/>
                  <w:shd w:val="clear" w:color="auto" w:fill="auto"/>
                  <w:vAlign w:val="center"/>
                </w:tcPr>
                <w:p w14:paraId="19809B82">
                  <w:pPr>
                    <w:pStyle w:val="52"/>
                    <w:widowControl w:val="0"/>
                    <w:spacing w:line="240" w:lineRule="auto"/>
                    <w:rPr>
                      <w:rFonts w:hint="eastAsia" w:ascii="Times New Roman" w:hAnsi="Times New Roman" w:cs="Times New Roman" w:eastAsiaTheme="minorEastAsia"/>
                      <w:color w:val="auto"/>
                      <w:kern w:val="2"/>
                      <w:sz w:val="18"/>
                      <w:szCs w:val="18"/>
                      <w:highlight w:val="none"/>
                      <w:lang w:val="en-US" w:eastAsia="zh-CN" w:bidi="ar-SA"/>
                    </w:rPr>
                  </w:pPr>
                </w:p>
              </w:tc>
              <w:tc>
                <w:tcPr>
                  <w:tcW w:w="945" w:type="dxa"/>
                  <w:vAlign w:val="center"/>
                </w:tcPr>
                <w:p w14:paraId="17519B80">
                  <w:pPr>
                    <w:pStyle w:val="52"/>
                    <w:widowControl w:val="0"/>
                    <w:spacing w:line="240" w:lineRule="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氯乙烯</w:t>
                  </w:r>
                </w:p>
              </w:tc>
              <w:tc>
                <w:tcPr>
                  <w:tcW w:w="1470" w:type="dxa"/>
                  <w:vAlign w:val="center"/>
                </w:tcPr>
                <w:p w14:paraId="36A3BB55">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21" w:type="dxa"/>
                  <w:shd w:val="clear" w:color="auto" w:fill="auto"/>
                  <w:vAlign w:val="center"/>
                </w:tcPr>
                <w:p w14:paraId="2C8A343B">
                  <w:pPr>
                    <w:pStyle w:val="52"/>
                    <w:widowControl w:val="0"/>
                    <w:spacing w:line="240" w:lineRule="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w:t>
                  </w:r>
                </w:p>
              </w:tc>
              <w:tc>
                <w:tcPr>
                  <w:tcW w:w="1164" w:type="dxa"/>
                  <w:vAlign w:val="center"/>
                </w:tcPr>
                <w:p w14:paraId="09500C9A">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0.005</w:t>
                  </w:r>
                </w:p>
              </w:tc>
              <w:tc>
                <w:tcPr>
                  <w:tcW w:w="1024" w:type="dxa"/>
                  <w:vAlign w:val="center"/>
                </w:tcPr>
                <w:p w14:paraId="3CCDBF97">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154" w:type="dxa"/>
                  <w:vAlign w:val="center"/>
                </w:tcPr>
                <w:p w14:paraId="5D56B46A">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21AC2D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0" w:hRule="atLeast"/>
                <w:jc w:val="center"/>
              </w:trPr>
              <w:tc>
                <w:tcPr>
                  <w:tcW w:w="1969" w:type="dxa"/>
                  <w:gridSpan w:val="2"/>
                  <w:vAlign w:val="center"/>
                </w:tcPr>
                <w:p w14:paraId="78505991">
                  <w:pPr>
                    <w:pStyle w:val="52"/>
                    <w:widowControl w:val="0"/>
                    <w:spacing w:line="240" w:lineRule="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1470" w:type="dxa"/>
                  <w:vAlign w:val="center"/>
                </w:tcPr>
                <w:p w14:paraId="3D1F08E7">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21" w:type="dxa"/>
                  <w:vAlign w:val="center"/>
                </w:tcPr>
                <w:p w14:paraId="7D74D898">
                  <w:pPr>
                    <w:pStyle w:val="52"/>
                    <w:widowControl w:val="0"/>
                    <w:spacing w:line="240" w:lineRule="auto"/>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w:t>
                  </w:r>
                </w:p>
              </w:tc>
              <w:tc>
                <w:tcPr>
                  <w:tcW w:w="1164" w:type="dxa"/>
                  <w:vAlign w:val="center"/>
                </w:tcPr>
                <w:p w14:paraId="49ED0127">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0.093</w:t>
                  </w:r>
                </w:p>
              </w:tc>
              <w:tc>
                <w:tcPr>
                  <w:tcW w:w="1024" w:type="dxa"/>
                  <w:vAlign w:val="center"/>
                </w:tcPr>
                <w:p w14:paraId="7D8E3724">
                  <w:pPr>
                    <w:pStyle w:val="52"/>
                    <w:widowControl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w:t>
                  </w:r>
                </w:p>
              </w:tc>
              <w:tc>
                <w:tcPr>
                  <w:tcW w:w="1154" w:type="dxa"/>
                  <w:vAlign w:val="center"/>
                </w:tcPr>
                <w:p w14:paraId="57301116">
                  <w:pPr>
                    <w:pStyle w:val="52"/>
                    <w:widowControl w:val="0"/>
                    <w:spacing w:line="240" w:lineRule="auto"/>
                    <w:rPr>
                      <w:rFonts w:hint="eastAsia"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符合环评审批要求</w:t>
                  </w:r>
                </w:p>
              </w:tc>
            </w:tr>
          </w:tbl>
          <w:p w14:paraId="792869CA">
            <w:pPr>
              <w:pStyle w:val="37"/>
              <w:spacing w:before="65"/>
              <w:ind w:left="0" w:leftChars="0" w:firstLine="0" w:firstLineChars="0"/>
              <w:rPr>
                <w:rFonts w:hint="eastAsia" w:ascii="Times New Roman" w:hAnsi="Times New Roman" w:cs="Times New Roman" w:eastAsiaTheme="minorEastAsia"/>
                <w:color w:val="auto"/>
                <w:lang w:eastAsia="zh-CN"/>
              </w:rPr>
            </w:pPr>
          </w:p>
        </w:tc>
      </w:tr>
    </w:tbl>
    <w:p w14:paraId="779B6E57">
      <w:pPr>
        <w:pStyle w:val="27"/>
        <w:rPr>
          <w:rFonts w:hint="default" w:ascii="Times New Roman" w:hAnsi="Times New Roman" w:cs="Times New Roman"/>
          <w:color w:val="auto"/>
        </w:rPr>
      </w:pPr>
      <w:r>
        <w:rPr>
          <w:rFonts w:hint="default" w:ascii="Times New Roman" w:hAnsi="Times New Roman" w:cs="Times New Roman"/>
          <w:color w:val="FF0000"/>
          <w:sz w:val="21"/>
          <w:szCs w:val="21"/>
        </w:rPr>
        <w:br w:type="page"/>
      </w:r>
      <w:bookmarkStart w:id="68" w:name="_Toc515624408"/>
      <w:bookmarkStart w:id="69" w:name="_Toc517785175"/>
      <w:bookmarkStart w:id="70" w:name="_Toc12160"/>
      <w:bookmarkStart w:id="71" w:name="_Toc723"/>
      <w:bookmarkStart w:id="72" w:name="_Toc16452"/>
      <w:bookmarkStart w:id="73" w:name="_Toc14317"/>
      <w:r>
        <w:rPr>
          <w:rFonts w:hint="default" w:ascii="Times New Roman" w:hAnsi="Times New Roman" w:cs="Times New Roman"/>
          <w:color w:val="auto"/>
        </w:rPr>
        <w:t>表</w:t>
      </w:r>
      <w:bookmarkEnd w:id="68"/>
      <w:bookmarkEnd w:id="69"/>
      <w:r>
        <w:rPr>
          <w:rFonts w:hint="eastAsia" w:hAnsi="Times New Roman" w:cs="Times New Roman"/>
          <w:color w:val="auto"/>
          <w:lang w:val="en-US" w:eastAsia="zh-CN"/>
        </w:rPr>
        <w:t>十一</w:t>
      </w:r>
      <w:r>
        <w:rPr>
          <w:rFonts w:hint="default" w:ascii="Times New Roman" w:hAnsi="Times New Roman" w:cs="Times New Roman"/>
          <w:color w:val="auto"/>
        </w:rPr>
        <w:t>：验收监测结论</w:t>
      </w:r>
      <w:bookmarkEnd w:id="70"/>
      <w:bookmarkEnd w:id="71"/>
      <w:bookmarkEnd w:id="72"/>
      <w:bookmarkEnd w:id="73"/>
    </w:p>
    <w:tbl>
      <w:tblPr>
        <w:tblStyle w:val="18"/>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8"/>
      </w:tblGrid>
      <w:tr w14:paraId="2726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7" w:hRule="atLeast"/>
          <w:jc w:val="center"/>
        </w:trPr>
        <w:tc>
          <w:tcPr>
            <w:tcW w:w="8368" w:type="dxa"/>
          </w:tcPr>
          <w:p w14:paraId="22DD6C29">
            <w:pPr>
              <w:pStyle w:val="37"/>
              <w:spacing w:before="163" w:beforeLines="50"/>
              <w:ind w:firstLine="0" w:firstLineChars="0"/>
              <w:rPr>
                <w:rFonts w:hint="default" w:ascii="Times New Roman" w:hAnsi="Times New Roman" w:cs="Times New Roman"/>
                <w:b/>
                <w:color w:val="auto"/>
              </w:rPr>
            </w:pPr>
            <w:r>
              <w:rPr>
                <w:rFonts w:hint="default" w:ascii="Times New Roman" w:hAnsi="Times New Roman" w:cs="Times New Roman"/>
                <w:b/>
                <w:color w:val="auto"/>
              </w:rPr>
              <w:t>1、废水</w:t>
            </w:r>
          </w:p>
          <w:p w14:paraId="78BC815A">
            <w:pPr>
              <w:pStyle w:val="37"/>
              <w:spacing w:before="65"/>
              <w:ind w:firstLine="420"/>
              <w:rPr>
                <w:rFonts w:ascii="Times New Roman" w:hAnsi="Times New Roman"/>
                <w:color w:val="auto"/>
              </w:rPr>
            </w:pPr>
            <w:r>
              <w:rPr>
                <w:rFonts w:ascii="Times New Roman" w:hAnsi="Times New Roman"/>
                <w:color w:val="auto"/>
              </w:rPr>
              <w:t>监测日：</w:t>
            </w:r>
            <w:r>
              <w:rPr>
                <w:rFonts w:hint="eastAsia" w:ascii="Times New Roman" w:hAnsi="Times New Roman"/>
                <w:color w:val="auto"/>
              </w:rPr>
              <w:t>废水</w:t>
            </w:r>
            <w:r>
              <w:rPr>
                <w:rFonts w:hint="eastAsia" w:ascii="Times New Roman" w:hAnsi="Times New Roman"/>
                <w:color w:val="auto"/>
                <w:lang w:val="en-US" w:eastAsia="zh-CN"/>
              </w:rPr>
              <w:t>总</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7.9-8.3</w:t>
            </w:r>
            <w:r>
              <w:rPr>
                <w:rFonts w:hint="eastAsia" w:ascii="Times New Roman" w:hAnsi="Times New Roman"/>
                <w:color w:val="auto"/>
              </w:rPr>
              <w:t>、化学需氧量最大浓度为</w:t>
            </w:r>
            <w:r>
              <w:rPr>
                <w:rFonts w:hint="eastAsia" w:ascii="Times New Roman" w:hAnsi="Times New Roman"/>
                <w:color w:val="auto"/>
                <w:lang w:val="en-US" w:eastAsia="zh-CN"/>
              </w:rPr>
              <w:t>285</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34.8</w:t>
            </w:r>
            <w:r>
              <w:rPr>
                <w:rFonts w:ascii="Times New Roman" w:hAnsi="Times New Roman"/>
                <w:color w:val="auto"/>
              </w:rPr>
              <w:t>mg/L</w:t>
            </w:r>
            <w:r>
              <w:rPr>
                <w:rFonts w:hint="eastAsia" w:ascii="Times New Roman" w:hAnsi="Times New Roman"/>
                <w:color w:val="auto"/>
              </w:rPr>
              <w:t>、悬浮物最大浓度为</w:t>
            </w:r>
            <w:r>
              <w:rPr>
                <w:rFonts w:hint="eastAsia" w:ascii="Times New Roman" w:hAnsi="Times New Roman"/>
                <w:color w:val="auto"/>
                <w:lang w:val="en-US" w:eastAsia="zh-CN"/>
              </w:rPr>
              <w:t>45</w:t>
            </w:r>
            <w:r>
              <w:rPr>
                <w:rFonts w:ascii="Times New Roman" w:hAnsi="Times New Roman"/>
                <w:color w:val="auto"/>
              </w:rPr>
              <w:t>mg/L</w:t>
            </w:r>
            <w:r>
              <w:rPr>
                <w:rFonts w:hint="eastAsia" w:ascii="Times New Roman" w:hAnsi="Times New Roman"/>
                <w:color w:val="auto"/>
              </w:rPr>
              <w:t>、总磷最大浓度为</w:t>
            </w:r>
            <w:r>
              <w:rPr>
                <w:rFonts w:hint="eastAsia" w:ascii="Times New Roman" w:hAnsi="Times New Roman"/>
                <w:color w:val="auto"/>
                <w:lang w:val="en-US" w:eastAsia="zh-CN"/>
              </w:rPr>
              <w:t>6.73</w:t>
            </w:r>
            <w:r>
              <w:rPr>
                <w:rFonts w:ascii="Times New Roman" w:hAnsi="Times New Roman"/>
                <w:color w:val="auto"/>
              </w:rPr>
              <w:t>mg/L</w:t>
            </w:r>
            <w:r>
              <w:rPr>
                <w:rFonts w:hint="eastAsia" w:ascii="Times New Roman" w:hAnsi="Times New Roman"/>
                <w:color w:val="auto"/>
              </w:rPr>
              <w:t>、</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最大浓度为</w:t>
            </w:r>
            <w:r>
              <w:rPr>
                <w:rFonts w:hint="eastAsia" w:ascii="Times New Roman" w:hAnsi="Times New Roman"/>
                <w:color w:val="auto"/>
                <w:lang w:val="en-US" w:eastAsia="zh-CN"/>
              </w:rPr>
              <w:t>68.7</w:t>
            </w:r>
            <w:r>
              <w:rPr>
                <w:rFonts w:ascii="Times New Roman" w:hAnsi="Times New Roman"/>
                <w:color w:val="auto"/>
              </w:rPr>
              <w:t>mg/L</w:t>
            </w:r>
            <w:r>
              <w:rPr>
                <w:rFonts w:hint="eastAsia" w:ascii="Times New Roman" w:hAnsi="Times New Roman"/>
                <w:color w:val="auto"/>
              </w:rPr>
              <w:t>。</w:t>
            </w:r>
          </w:p>
          <w:p w14:paraId="5616AC8C">
            <w:pPr>
              <w:pStyle w:val="37"/>
              <w:spacing w:before="65"/>
              <w:ind w:firstLine="420"/>
              <w:rPr>
                <w:rFonts w:hint="eastAsia" w:ascii="Times New Roman" w:hAnsi="Times New Roman"/>
                <w:color w:val="auto"/>
              </w:rPr>
            </w:pPr>
            <w:r>
              <w:rPr>
                <w:rFonts w:hint="eastAsia" w:ascii="Times New Roman" w:hAnsi="Times New Roman"/>
                <w:color w:val="auto"/>
                <w:lang w:val="en-US" w:eastAsia="zh-CN"/>
              </w:rPr>
              <w:t>废水总</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值、化学需氧量、悬浮物、</w:t>
            </w:r>
            <w:r>
              <w:rPr>
                <w:rFonts w:hint="eastAsia" w:ascii="Times New Roman" w:hAnsi="Times New Roman"/>
                <w:color w:val="auto"/>
                <w:lang w:val="en-US" w:eastAsia="zh-CN"/>
              </w:rPr>
              <w:t>BOD</w:t>
            </w:r>
            <w:r>
              <w:rPr>
                <w:rFonts w:hint="eastAsia" w:ascii="Times New Roman" w:hAnsi="Times New Roman"/>
                <w:color w:val="auto"/>
                <w:vertAlign w:val="subscript"/>
                <w:lang w:val="en-US" w:eastAsia="zh-CN"/>
              </w:rPr>
              <w:t>5</w:t>
            </w:r>
            <w:r>
              <w:rPr>
                <w:rFonts w:hint="eastAsia" w:ascii="Times New Roman" w:hAnsi="Times New Roman"/>
                <w:color w:val="auto"/>
              </w:rPr>
              <w:t>排放浓度符合</w:t>
            </w:r>
            <w:r>
              <w:rPr>
                <w:rFonts w:ascii="Times New Roman" w:hAnsi="Times New Roman"/>
                <w:color w:val="auto"/>
              </w:rPr>
              <w:t>《污水综合排放标准》（GB 8978-1996）表4中的三级标准，氨氮</w:t>
            </w:r>
            <w:r>
              <w:rPr>
                <w:rFonts w:hint="eastAsia" w:ascii="Times New Roman" w:hAnsi="Times New Roman"/>
                <w:color w:val="auto"/>
              </w:rPr>
              <w:t>、总磷排放浓度符合</w:t>
            </w:r>
            <w:r>
              <w:rPr>
                <w:rFonts w:ascii="Times New Roman" w:hAnsi="Times New Roman"/>
                <w:color w:val="auto"/>
              </w:rPr>
              <w:t>《工业企业废水氮、磷污染物间接排放限值》（DB 33/887-2013）中“其他企业”规定限值要求</w:t>
            </w:r>
            <w:r>
              <w:rPr>
                <w:rFonts w:hint="eastAsia" w:ascii="Times New Roman" w:hAnsi="Times New Roman"/>
                <w:color w:val="auto"/>
              </w:rPr>
              <w:t>。</w:t>
            </w:r>
          </w:p>
          <w:p w14:paraId="41DD9DFA">
            <w:pPr>
              <w:pStyle w:val="37"/>
              <w:spacing w:before="65"/>
              <w:ind w:firstLine="420"/>
              <w:rPr>
                <w:rFonts w:hint="eastAsia" w:ascii="Times New Roman" w:hAnsi="Times New Roman" w:eastAsia="宋体"/>
                <w:color w:val="auto"/>
                <w:lang w:eastAsia="zh-CN"/>
              </w:rPr>
            </w:pPr>
            <w:r>
              <w:rPr>
                <w:rFonts w:ascii="Times New Roman" w:hAnsi="Times New Roman"/>
                <w:color w:val="auto"/>
              </w:rPr>
              <w:t>监测日：</w:t>
            </w:r>
            <w:r>
              <w:rPr>
                <w:rFonts w:hint="eastAsia" w:ascii="Times New Roman" w:hAnsi="Times New Roman"/>
                <w:color w:val="auto"/>
                <w:lang w:val="en-US" w:eastAsia="zh-CN"/>
              </w:rPr>
              <w:t>雨水</w:t>
            </w:r>
            <w:r>
              <w:rPr>
                <w:rFonts w:hint="eastAsia" w:ascii="Times New Roman" w:hAnsi="Times New Roman"/>
                <w:color w:val="auto"/>
              </w:rPr>
              <w:t>排放口，</w:t>
            </w:r>
            <w:r>
              <w:rPr>
                <w:rFonts w:ascii="Times New Roman" w:hAnsi="Times New Roman"/>
                <w:color w:val="auto"/>
              </w:rPr>
              <w:t>pH值</w:t>
            </w:r>
            <w:r>
              <w:rPr>
                <w:rFonts w:hint="eastAsia" w:ascii="Times New Roman" w:hAnsi="Times New Roman"/>
                <w:color w:val="auto"/>
              </w:rPr>
              <w:t>范围为</w:t>
            </w:r>
            <w:r>
              <w:rPr>
                <w:rFonts w:hint="eastAsia" w:ascii="Times New Roman" w:hAnsi="Times New Roman"/>
                <w:color w:val="auto"/>
                <w:lang w:val="en-US" w:eastAsia="zh-CN"/>
              </w:rPr>
              <w:t>7.1-7.4</w:t>
            </w:r>
            <w:r>
              <w:rPr>
                <w:rFonts w:hint="eastAsia" w:ascii="Times New Roman" w:hAnsi="Times New Roman"/>
                <w:color w:val="auto"/>
              </w:rPr>
              <w:t>、化学需氧量最大浓度为</w:t>
            </w:r>
            <w:r>
              <w:rPr>
                <w:rFonts w:hint="eastAsia" w:ascii="Times New Roman" w:hAnsi="Times New Roman"/>
                <w:color w:val="auto"/>
                <w:lang w:val="en-US" w:eastAsia="zh-CN"/>
              </w:rPr>
              <w:t>33</w:t>
            </w:r>
            <w:r>
              <w:rPr>
                <w:rFonts w:ascii="Times New Roman" w:hAnsi="Times New Roman"/>
                <w:color w:val="auto"/>
              </w:rPr>
              <w:t>mg/L</w:t>
            </w:r>
            <w:r>
              <w:rPr>
                <w:rFonts w:hint="eastAsia" w:ascii="Times New Roman" w:hAnsi="Times New Roman"/>
                <w:color w:val="auto"/>
              </w:rPr>
              <w:t>、氨氮最大浓度为</w:t>
            </w:r>
            <w:r>
              <w:rPr>
                <w:rFonts w:hint="eastAsia" w:ascii="Times New Roman" w:hAnsi="Times New Roman"/>
                <w:color w:val="auto"/>
                <w:lang w:val="en-US" w:eastAsia="zh-CN"/>
              </w:rPr>
              <w:t>0.266</w:t>
            </w:r>
            <w:r>
              <w:rPr>
                <w:rFonts w:ascii="Times New Roman" w:hAnsi="Times New Roman"/>
                <w:color w:val="auto"/>
              </w:rPr>
              <w:t>mg/L</w:t>
            </w:r>
            <w:r>
              <w:rPr>
                <w:rFonts w:hint="eastAsia" w:ascii="Times New Roman" w:hAnsi="Times New Roman"/>
                <w:color w:val="auto"/>
                <w:lang w:eastAsia="zh-CN"/>
              </w:rPr>
              <w:t>。</w:t>
            </w:r>
          </w:p>
          <w:p w14:paraId="7A03AFBA">
            <w:pPr>
              <w:pStyle w:val="37"/>
              <w:numPr>
                <w:ilvl w:val="0"/>
                <w:numId w:val="0"/>
              </w:numPr>
              <w:spacing w:before="0" w:beforeLines="0"/>
              <w:ind w:firstLine="420" w:firstLineChars="200"/>
              <w:rPr>
                <w:rFonts w:hint="eastAsia" w:ascii="Times New Roman" w:hAnsi="Times New Roman" w:eastAsia="宋体"/>
                <w:color w:val="auto"/>
                <w:lang w:val="en-US" w:eastAsia="zh-CN"/>
              </w:rPr>
            </w:pPr>
            <w:r>
              <w:rPr>
                <w:rFonts w:hint="eastAsia" w:ascii="Times New Roman" w:hAnsi="Times New Roman"/>
                <w:color w:val="auto"/>
                <w:lang w:val="en-US" w:eastAsia="zh-CN"/>
              </w:rPr>
              <w:t>雨水</w:t>
            </w:r>
            <w:r>
              <w:rPr>
                <w:rFonts w:hint="eastAsia" w:ascii="Times New Roman" w:hAnsi="Times New Roman"/>
                <w:color w:val="auto"/>
              </w:rPr>
              <w:t>排放口</w:t>
            </w:r>
            <w:r>
              <w:rPr>
                <w:rFonts w:ascii="Times New Roman" w:hAnsi="Times New Roman"/>
                <w:color w:val="auto"/>
              </w:rPr>
              <w:t>pH</w:t>
            </w:r>
            <w:r>
              <w:rPr>
                <w:rFonts w:hint="eastAsia" w:ascii="Times New Roman" w:hAnsi="Times New Roman"/>
                <w:color w:val="auto"/>
              </w:rPr>
              <w:t>值、化学需氧量</w:t>
            </w:r>
            <w:r>
              <w:rPr>
                <w:rFonts w:hint="eastAsia" w:ascii="Times New Roman" w:hAnsi="Times New Roman"/>
                <w:color w:val="auto"/>
                <w:lang w:eastAsia="zh-CN"/>
              </w:rPr>
              <w:t>、</w:t>
            </w:r>
            <w:r>
              <w:rPr>
                <w:rFonts w:hint="eastAsia" w:ascii="Times New Roman" w:hAnsi="Times New Roman"/>
                <w:color w:val="auto"/>
                <w:lang w:val="en-US" w:eastAsia="zh-CN"/>
              </w:rPr>
              <w:t>氨氮</w:t>
            </w:r>
            <w:r>
              <w:rPr>
                <w:rFonts w:hint="eastAsia" w:ascii="Times New Roman" w:hAnsi="Times New Roman"/>
                <w:color w:val="auto"/>
              </w:rPr>
              <w:t>排放浓度</w:t>
            </w:r>
            <w:r>
              <w:rPr>
                <w:rFonts w:hint="eastAsia" w:ascii="Times New Roman" w:hAnsi="Times New Roman"/>
                <w:color w:val="auto"/>
                <w:lang w:val="en-US" w:eastAsia="zh-CN"/>
              </w:rPr>
              <w:t>能满足上虞区委办【2013】147号文中雨水排放要求</w:t>
            </w:r>
            <w:r>
              <w:rPr>
                <w:rFonts w:hint="eastAsia" w:ascii="Times New Roman" w:hAnsi="Times New Roman"/>
                <w:color w:val="auto"/>
                <w:lang w:eastAsia="zh-CN"/>
              </w:rPr>
              <w:t>。</w:t>
            </w:r>
          </w:p>
          <w:p w14:paraId="0129A5D7">
            <w:pPr>
              <w:pStyle w:val="37"/>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2、废气</w:t>
            </w:r>
          </w:p>
          <w:p w14:paraId="43EC0443">
            <w:pPr>
              <w:pStyle w:val="37"/>
              <w:spacing w:before="65"/>
              <w:ind w:firstLine="420"/>
              <w:rPr>
                <w:rFonts w:hint="eastAsia"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注塑有机废气</w:t>
            </w:r>
            <w:r>
              <w:rPr>
                <w:rFonts w:hint="default" w:ascii="Times New Roman" w:hAnsi="Times New Roman" w:cs="Times New Roman"/>
                <w:color w:val="auto"/>
              </w:rPr>
              <w:t>出口</w:t>
            </w:r>
            <w:r>
              <w:rPr>
                <w:rFonts w:hint="eastAsia" w:ascii="Times New Roman" w:hAnsi="Times New Roman" w:cs="Times New Roman"/>
                <w:color w:val="auto"/>
                <w:lang w:val="en-US" w:eastAsia="zh-CN"/>
              </w:rPr>
              <w:t xml:space="preserve">非甲烷总烃最大排放浓度为2.97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最大排放速率为0.031kg/h，臭气浓度最大值为478，苯乙烯最大浓度为＜0.004</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丙烯腈最大浓度为＜0.2</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，氯化氢最大浓度为＜2</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，甲苯最大浓度为0.004</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，乙苯最大浓度为0.008</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，氯乙烯最大浓度为＜0.3</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color w:val="auto"/>
                <w:sz w:val="21"/>
                <w:szCs w:val="21"/>
                <w:vertAlign w:val="baseline"/>
                <w:lang w:val="en-US" w:eastAsia="zh-CN"/>
              </w:rPr>
              <w:t>，丙酮最大浓度为0.04</w:t>
            </w:r>
            <w:r>
              <w:rPr>
                <w:rFonts w:hint="default" w:ascii="Times New Roman" w:hAnsi="Times New Roman" w:cs="Times New Roman" w:eastAsiaTheme="minorEastAsia"/>
                <w:color w:val="auto"/>
                <w:sz w:val="18"/>
                <w:szCs w:val="18"/>
              </w:rPr>
              <w:t>mg/m</w:t>
            </w:r>
            <w:r>
              <w:rPr>
                <w:rFonts w:hint="default" w:ascii="Times New Roman" w:hAnsi="Times New Roman" w:cs="Times New Roman" w:eastAsiaTheme="minorEastAsia"/>
                <w:color w:val="auto"/>
                <w:sz w:val="18"/>
                <w:szCs w:val="18"/>
                <w:vertAlign w:val="superscript"/>
              </w:rPr>
              <w:t>3</w:t>
            </w:r>
            <w:r>
              <w:rPr>
                <w:rFonts w:hint="eastAsia" w:ascii="Times New Roman" w:hAnsi="Times New Roman" w:cs="Times New Roman" w:eastAsiaTheme="minorEastAsia"/>
                <w:color w:val="auto"/>
                <w:sz w:val="18"/>
                <w:szCs w:val="18"/>
                <w:vertAlign w:val="baseline"/>
                <w:lang w:eastAsia="zh-CN"/>
              </w:rPr>
              <w:t>。</w:t>
            </w:r>
          </w:p>
          <w:p w14:paraId="2918ED5D">
            <w:pPr>
              <w:pStyle w:val="37"/>
              <w:spacing w:before="65"/>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lang w:val="en-US" w:eastAsia="zh-CN"/>
              </w:rPr>
              <w:t>注塑有机废气</w:t>
            </w:r>
            <w:r>
              <w:rPr>
                <w:rFonts w:hint="default" w:ascii="Times New Roman" w:hAnsi="Times New Roman" w:cs="Times New Roman"/>
                <w:color w:val="auto"/>
              </w:rPr>
              <w:t>出口</w:t>
            </w:r>
            <w:r>
              <w:rPr>
                <w:rFonts w:hint="eastAsia" w:ascii="Times New Roman" w:hAnsi="Times New Roman" w:cs="Times New Roman"/>
                <w:color w:val="auto"/>
                <w:lang w:val="en-US" w:eastAsia="zh-CN"/>
              </w:rPr>
              <w:t>非甲烷总烃、甲苯、乙苯、丙烯腈符合《合成树脂工业污染物排放标准》(GB31572-2015)表5中大气污染物特别排放限值要求</w:t>
            </w: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lang w:val="en-US" w:eastAsia="zh-CN"/>
              </w:rPr>
              <w:t>苯乙烯、</w:t>
            </w:r>
            <w:r>
              <w:rPr>
                <w:rFonts w:hint="eastAsia" w:ascii="Times New Roman" w:hAnsi="Times New Roman" w:cs="Times New Roman"/>
                <w:color w:val="auto"/>
                <w:sz w:val="21"/>
                <w:szCs w:val="21"/>
                <w:highlight w:val="none"/>
                <w:lang w:val="en-US" w:eastAsia="zh-CN"/>
              </w:rPr>
              <w:t>臭气浓度</w:t>
            </w:r>
            <w:r>
              <w:rPr>
                <w:rFonts w:hint="eastAsia" w:ascii="Times New Roman" w:hAnsi="Times New Roman" w:cs="Times New Roman"/>
                <w:color w:val="auto"/>
                <w:lang w:val="en-US" w:eastAsia="zh-CN"/>
              </w:rPr>
              <w:t>排放</w:t>
            </w:r>
            <w:r>
              <w:rPr>
                <w:rFonts w:hint="eastAsia" w:ascii="Times New Roman" w:hAnsi="Times New Roman" w:cs="Times New Roman"/>
                <w:color w:val="auto"/>
                <w:sz w:val="21"/>
                <w:szCs w:val="21"/>
                <w:highlight w:val="none"/>
                <w:lang w:val="en-US" w:eastAsia="zh-CN"/>
              </w:rPr>
              <w:t>符合《恶臭污染物排放标准》(GB14554-93)中限值要求；丙酮浓度符合《工作场所有害因素职业接触限值化学有害因素》（GBZ2.1-2007）中的时间加权平均容许浓度，氯化氢、氯乙烯浓度符合《大气污染物综合排放标准》(GB16297-1996)表2中的二级标准。</w:t>
            </w:r>
          </w:p>
          <w:p w14:paraId="7C22EA3D">
            <w:pPr>
              <w:pStyle w:val="37"/>
              <w:spacing w:before="65"/>
              <w:ind w:firstLine="420"/>
              <w:rPr>
                <w:rFonts w:hint="default" w:ascii="Times New Roman" w:hAnsi="Times New Roman" w:cs="Times New Roman" w:eastAsiaTheme="minorEastAsia"/>
                <w:color w:val="auto"/>
              </w:rPr>
            </w:pPr>
            <w:r>
              <w:rPr>
                <w:rFonts w:hint="default" w:ascii="Times New Roman" w:hAnsi="Times New Roman" w:cs="Times New Roman"/>
                <w:color w:val="auto"/>
              </w:rPr>
              <w:t>监测日：</w:t>
            </w:r>
            <w:r>
              <w:rPr>
                <w:rFonts w:hint="eastAsia" w:ascii="Times New Roman" w:hAnsi="Times New Roman" w:cs="Times New Roman"/>
                <w:color w:val="auto"/>
                <w:lang w:val="en-US" w:eastAsia="zh-CN"/>
              </w:rPr>
              <w:t>厂界颗粒物最大浓度为393</w:t>
            </w:r>
            <w:r>
              <w:rPr>
                <w:rFonts w:hint="default" w:ascii="Times New Roman" w:hAnsi="Times New Roman" w:cs="Times New Roman"/>
                <w:color w:val="auto"/>
                <w:lang w:val="en-US" w:eastAsia="zh-CN"/>
              </w:rPr>
              <w:t>μ</w:t>
            </w:r>
            <w:r>
              <w:rPr>
                <w:rFonts w:hint="default" w:ascii="Times New Roman" w:hAnsi="Times New Roman" w:cs="Times New Roman"/>
                <w:color w:val="auto"/>
              </w:rPr>
              <w:t>g</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，非甲烷总烃</w:t>
            </w:r>
            <w:r>
              <w:rPr>
                <w:rFonts w:hint="default" w:ascii="Times New Roman" w:hAnsi="Times New Roman" w:eastAsia="宋体" w:cs="Times New Roman"/>
                <w:color w:val="auto"/>
                <w:lang w:val="en-US" w:eastAsia="zh-CN"/>
              </w:rPr>
              <w:t>最大浓度为</w:t>
            </w:r>
            <w:r>
              <w:rPr>
                <w:rFonts w:hint="eastAsia" w:ascii="Times New Roman" w:hAnsi="Times New Roman" w:eastAsia="宋体" w:cs="Times New Roman"/>
                <w:color w:val="auto"/>
                <w:lang w:val="en-US" w:eastAsia="zh-CN"/>
              </w:rPr>
              <w:t>1.86</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，臭气浓度最大浓度为&lt;10，1,3-丁二烯最大浓度为＜0.3mg/m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lang w:val="en-US" w:eastAsia="zh-CN"/>
              </w:rPr>
              <w:t>氯乙烯最大浓度为＜0.3mg/m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lang w:val="en-US" w:eastAsia="zh-CN"/>
              </w:rPr>
              <w:t>丙酮最大浓度为＜0.6mg/m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cs="Times New Roman"/>
                <w:color w:val="auto"/>
                <w:vertAlign w:val="baseline"/>
                <w:lang w:val="en-US" w:eastAsia="zh-CN"/>
              </w:rPr>
              <w:t>车间口</w:t>
            </w:r>
            <w:r>
              <w:rPr>
                <w:rFonts w:hint="eastAsia" w:ascii="Times New Roman" w:hAnsi="Times New Roman" w:cs="Times New Roman"/>
                <w:color w:val="auto"/>
                <w:lang w:val="en-US" w:eastAsia="zh-CN"/>
              </w:rPr>
              <w:t>非甲烷总烃最大浓度为1.41</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14:paraId="019033F1">
            <w:pPr>
              <w:pStyle w:val="37"/>
              <w:spacing w:before="65"/>
              <w:ind w:firstLine="420"/>
              <w:rPr>
                <w:rFonts w:hint="default" w:ascii="Times New Roman" w:hAnsi="Times New Roman" w:cs="Times New Roman"/>
                <w:color w:val="auto"/>
                <w:szCs w:val="18"/>
              </w:rPr>
            </w:pPr>
            <w:r>
              <w:rPr>
                <w:rFonts w:hint="default" w:ascii="Times New Roman" w:hAnsi="Times New Roman" w:cs="Times New Roman"/>
                <w:color w:val="auto"/>
                <w:szCs w:val="18"/>
              </w:rPr>
              <w:t>厂界颗粒物</w:t>
            </w:r>
            <w:r>
              <w:rPr>
                <w:rFonts w:hint="eastAsia" w:ascii="Times New Roman" w:hAnsi="Times New Roman" w:cs="Times New Roman"/>
                <w:color w:val="auto"/>
                <w:szCs w:val="18"/>
                <w:lang w:eastAsia="zh-CN"/>
              </w:rPr>
              <w:t>、</w:t>
            </w:r>
            <w:r>
              <w:rPr>
                <w:rFonts w:hint="eastAsia" w:ascii="Times New Roman" w:hAnsi="Times New Roman" w:cs="Times New Roman"/>
                <w:color w:val="auto"/>
                <w:lang w:val="en-US" w:eastAsia="zh-CN"/>
              </w:rPr>
              <w:t>非甲烷总烃、氯化氢、氯乙烯排放</w:t>
            </w:r>
            <w:r>
              <w:rPr>
                <w:rFonts w:hint="eastAsia" w:ascii="Times New Roman" w:hAnsi="Times New Roman" w:cs="Times New Roman"/>
                <w:color w:val="auto"/>
                <w:szCs w:val="18"/>
                <w:lang w:val="en-US" w:eastAsia="zh-CN"/>
              </w:rPr>
              <w:t>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《大气污染物综合排放标准》（GB16297-1996）表 2 中限值</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苯乙烯和臭气浓度</w:t>
            </w:r>
            <w:r>
              <w:rPr>
                <w:rFonts w:hint="eastAsia" w:ascii="Times New Roman" w:hAnsi="Times New Roman" w:cs="Times New Roman"/>
                <w:color w:val="auto"/>
                <w:lang w:val="en-US" w:eastAsia="zh-CN"/>
              </w:rPr>
              <w:t>符合</w:t>
            </w:r>
            <w:r>
              <w:rPr>
                <w:rFonts w:hint="eastAsia" w:ascii="Times New Roman" w:hAnsi="Times New Roman" w:cs="Times New Roman"/>
                <w:color w:val="auto"/>
                <w:sz w:val="21"/>
                <w:szCs w:val="21"/>
                <w:highlight w:val="none"/>
                <w:lang w:val="en-US" w:eastAsia="zh-CN"/>
              </w:rPr>
              <w:t>《恶臭污染物排放标准》(GB14554-93)中相应的二级标准值</w:t>
            </w:r>
            <w:r>
              <w:rPr>
                <w:rFonts w:hint="default" w:ascii="Times New Roman" w:hAnsi="Times New Roman" w:cs="Times New Roman"/>
                <w:color w:val="auto"/>
                <w:szCs w:val="18"/>
              </w:rPr>
              <w:t>求</w:t>
            </w:r>
            <w:r>
              <w:rPr>
                <w:rFonts w:hint="eastAsia" w:ascii="Times New Roman" w:hAnsi="Times New Roman" w:cs="Times New Roman"/>
                <w:color w:val="auto"/>
                <w:szCs w:val="18"/>
                <w:lang w:eastAsia="zh-CN"/>
              </w:rPr>
              <w:t>，</w:t>
            </w:r>
            <w:r>
              <w:rPr>
                <w:rFonts w:hint="eastAsia" w:ascii="Times New Roman" w:hAnsi="Times New Roman" w:cs="Times New Roman"/>
                <w:color w:val="auto"/>
                <w:szCs w:val="18"/>
                <w:lang w:val="en-US" w:eastAsia="zh-CN"/>
              </w:rPr>
              <w:t>甲苯和乙苯排放浓度符合《合成树脂工业污染物排放标准》(GB31572-2015)表9的企业边界大气污染物浓度限值标准，</w:t>
            </w:r>
            <w:r>
              <w:rPr>
                <w:rFonts w:hint="eastAsia" w:ascii="Times New Roman" w:hAnsi="Times New Roman" w:cs="Times New Roman"/>
                <w:color w:val="auto"/>
                <w:sz w:val="21"/>
                <w:szCs w:val="21"/>
                <w:highlight w:val="none"/>
                <w:lang w:val="en-US" w:eastAsia="zh-CN"/>
              </w:rPr>
              <w:t>丙酮浓度符合《工作场所有害因素职业接触限值化学有害因素》（GBZ2.1-2007）中的无组织排放限值</w:t>
            </w:r>
            <w:r>
              <w:rPr>
                <w:rFonts w:hint="default" w:ascii="Times New Roman" w:hAnsi="Times New Roman" w:cs="Times New Roman"/>
                <w:color w:val="auto"/>
                <w:szCs w:val="18"/>
              </w:rPr>
              <w:t>。</w:t>
            </w:r>
          </w:p>
          <w:p w14:paraId="73F30BEA">
            <w:pPr>
              <w:pStyle w:val="37"/>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3、噪声</w:t>
            </w:r>
          </w:p>
          <w:p w14:paraId="6A273CF2">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本项目噪声主要为生产设备运行产生的机械噪声。</w:t>
            </w:r>
          </w:p>
          <w:p w14:paraId="025CFB16">
            <w:pPr>
              <w:pStyle w:val="37"/>
              <w:spacing w:before="65"/>
              <w:ind w:firstLine="420"/>
              <w:rPr>
                <w:rFonts w:hint="eastAsia" w:ascii="Times New Roman" w:hAnsi="Times New Roman" w:cs="Times New Roman"/>
                <w:color w:val="auto"/>
                <w:lang w:val="en-US" w:eastAsia="zh-CN"/>
              </w:rPr>
            </w:pPr>
            <w:r>
              <w:rPr>
                <w:rFonts w:hint="default" w:ascii="Times New Roman" w:hAnsi="Times New Roman" w:cs="Times New Roman"/>
                <w:color w:val="auto"/>
              </w:rPr>
              <w:t>企业已在设备选型时选用低噪声设备；利用墙体进行隔声；对高噪声设备做基础减振；定期维护设备，以防因设备不正常运转时产生高噪声现象；加强职工环保意识教育。</w:t>
            </w:r>
          </w:p>
          <w:p w14:paraId="0162572B">
            <w:pPr>
              <w:pStyle w:val="37"/>
              <w:spacing w:before="65"/>
              <w:ind w:firstLine="420"/>
              <w:rPr>
                <w:rFonts w:hint="eastAsia" w:ascii="Times New Roman" w:hAnsi="Times New Roman" w:eastAsia="宋体" w:cs="Times New Roman"/>
                <w:color w:val="auto"/>
                <w:lang w:val="en-US" w:eastAsia="zh-CN"/>
              </w:rPr>
            </w:pPr>
            <w:r>
              <w:rPr>
                <w:rFonts w:hint="default" w:ascii="Times New Roman" w:hAnsi="Times New Roman" w:cs="Times New Roman"/>
                <w:color w:val="auto"/>
              </w:rPr>
              <w:t>监测日：厂界昼间噪声监测范围为</w:t>
            </w:r>
            <w:r>
              <w:rPr>
                <w:rFonts w:hint="eastAsia" w:ascii="Times New Roman" w:hAnsi="Times New Roman" w:cs="Times New Roman"/>
                <w:color w:val="auto"/>
                <w:lang w:val="en-US" w:eastAsia="zh-CN"/>
              </w:rPr>
              <w:t>57.3-62.4</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），夜间厂界噪声最大监测值为</w:t>
            </w:r>
            <w:r>
              <w:rPr>
                <w:rFonts w:hint="eastAsia" w:ascii="Times New Roman" w:hAnsi="Times New Roman" w:cs="Times New Roman"/>
                <w:color w:val="auto"/>
                <w:lang w:val="en-US" w:eastAsia="zh-CN"/>
              </w:rPr>
              <w:t>49.6-51.0</w:t>
            </w:r>
            <w:r>
              <w:rPr>
                <w:rFonts w:hint="default" w:ascii="Times New Roman" w:hAnsi="Times New Roman" w:cs="Times New Roman"/>
                <w:color w:val="auto"/>
              </w:rPr>
              <w:t>dB</w:t>
            </w:r>
            <w:r>
              <w:rPr>
                <w:rFonts w:hint="eastAsia" w:ascii="Times New Roman" w:hAnsi="Times New Roman" w:cs="Times New Roman"/>
                <w:color w:val="auto"/>
                <w:lang w:eastAsia="zh-CN"/>
              </w:rPr>
              <w: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rPr>
              <w:t>《工业企业厂界环境噪声排放标准》（GB12348-2008）中的</w:t>
            </w:r>
            <w:r>
              <w:rPr>
                <w:rFonts w:hint="eastAsia" w:ascii="Times New Roman" w:hAnsi="Times New Roman" w:cs="Times New Roman"/>
                <w:color w:val="auto"/>
                <w:lang w:val="en-US" w:eastAsia="zh-CN"/>
              </w:rPr>
              <w:t>3</w:t>
            </w:r>
            <w:r>
              <w:rPr>
                <w:rFonts w:hint="default" w:ascii="Times New Roman" w:hAnsi="Times New Roman" w:cs="Times New Roman"/>
                <w:color w:val="auto"/>
              </w:rPr>
              <w:t>类标准</w:t>
            </w:r>
            <w:r>
              <w:rPr>
                <w:rFonts w:hint="eastAsia" w:ascii="Times New Roman" w:hAnsi="Times New Roman" w:cs="Times New Roman"/>
                <w:color w:val="auto"/>
                <w:lang w:val="en-US" w:eastAsia="zh-CN"/>
              </w:rPr>
              <w:t>。</w:t>
            </w:r>
          </w:p>
          <w:p w14:paraId="2F621E3E">
            <w:pPr>
              <w:pStyle w:val="37"/>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4、</w:t>
            </w:r>
            <w:r>
              <w:rPr>
                <w:rFonts w:hint="default" w:ascii="Times New Roman" w:hAnsi="Times New Roman" w:cs="Times New Roman"/>
                <w:b/>
                <w:color w:val="auto"/>
                <w:highlight w:val="none"/>
              </w:rPr>
              <w:t>固（液）体废物</w:t>
            </w:r>
          </w:p>
          <w:p w14:paraId="25424092">
            <w:pPr>
              <w:pStyle w:val="37"/>
              <w:spacing w:before="65"/>
              <w:ind w:firstLine="420"/>
              <w:rPr>
                <w:rFonts w:hint="default" w:ascii="Times New Roman" w:hAnsi="Times New Roman" w:cs="Times New Roman"/>
                <w:color w:val="auto"/>
              </w:rPr>
            </w:pPr>
            <w:r>
              <w:rPr>
                <w:rFonts w:hint="eastAsia" w:ascii="Times New Roman" w:hAnsi="Times New Roman" w:eastAsia="宋体" w:cs="Times New Roman"/>
                <w:color w:val="auto"/>
                <w:highlight w:val="none"/>
                <w:lang w:val="en-US" w:eastAsia="zh-CN"/>
              </w:rPr>
              <w:t>环评要求</w:t>
            </w:r>
            <w:r>
              <w:rPr>
                <w:rFonts w:hint="eastAsia" w:ascii="Times New Roman" w:hAnsi="Times New Roman" w:eastAsia="宋体" w:cs="Times New Roman"/>
                <w:color w:val="auto"/>
                <w:highlight w:val="none"/>
                <w:lang w:val="en-US"/>
              </w:rPr>
              <w:t>企业固废应按照要求进行分类处置。</w:t>
            </w:r>
            <w:r>
              <w:rPr>
                <w:rFonts w:hint="eastAsia" w:ascii="Times New Roman" w:hAnsi="Times New Roman" w:eastAsia="宋体" w:cs="Times New Roman"/>
                <w:color w:val="auto"/>
                <w:highlight w:val="none"/>
                <w:lang w:val="en-US" w:eastAsia="zh-CN"/>
              </w:rPr>
              <w:t>本项目产生的固体废物主要为生产过程产生的塑料边角料、残次品、金属边角料及屑、破损模具、废液压油、废润滑油、废包装桶（罐）、一般废包装材料、废活性炭、除尘收集粉尘、破损布袋及职工生活垃圾等。废液压油、废润滑油、废包装桶（罐）委托浙江春晖固废处理有限公司处置；废活性炭委托浙江悦胜环境科技有限公司处置，金属边角料及屑、除尘收集粉尘、破损布袋、一般废包装材料委托一般物资回收单位回收利用，破损模具不严重自己维修，严重的委托模具厂家回收，生活垃圾由环卫清运。</w:t>
            </w:r>
          </w:p>
          <w:p w14:paraId="268D2B5E">
            <w:pPr>
              <w:pStyle w:val="37"/>
              <w:spacing w:before="65"/>
              <w:ind w:firstLine="0" w:firstLineChars="0"/>
              <w:rPr>
                <w:rFonts w:hint="default" w:ascii="Times New Roman" w:hAnsi="Times New Roman" w:cs="Times New Roman"/>
                <w:b/>
                <w:color w:val="auto"/>
                <w:highlight w:val="green"/>
              </w:rPr>
            </w:pPr>
            <w:r>
              <w:rPr>
                <w:rFonts w:hint="default" w:ascii="Times New Roman" w:hAnsi="Times New Roman" w:cs="Times New Roman"/>
                <w:b/>
                <w:color w:val="auto"/>
                <w:highlight w:val="none"/>
              </w:rPr>
              <w:t>5、去除效率</w:t>
            </w:r>
          </w:p>
          <w:p w14:paraId="36FB9C40">
            <w:pPr>
              <w:pStyle w:val="37"/>
              <w:spacing w:before="65" w:line="348" w:lineRule="auto"/>
              <w:ind w:firstLine="420"/>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本项目废气处理设施对非甲烷总烃的去除效率为</w:t>
            </w:r>
            <w:r>
              <w:rPr>
                <w:rFonts w:hint="eastAsia" w:ascii="Times New Roman" w:hAnsi="Times New Roman" w:cs="Times New Roman" w:eastAsiaTheme="minorEastAsia"/>
                <w:color w:val="auto"/>
                <w:highlight w:val="none"/>
                <w:lang w:val="en-US" w:eastAsia="zh-CN"/>
              </w:rPr>
              <w:t>41.7%。</w:t>
            </w:r>
          </w:p>
          <w:p w14:paraId="423E4411">
            <w:pPr>
              <w:pStyle w:val="37"/>
              <w:spacing w:before="65" w:line="348" w:lineRule="auto"/>
              <w:ind w:firstLine="420"/>
              <w:rPr>
                <w:rFonts w:hint="default" w:ascii="Times New Roman" w:hAnsi="Times New Roman" w:cs="Times New Roman"/>
                <w:b/>
                <w:color w:val="auto"/>
                <w:highlight w:val="none"/>
              </w:rPr>
            </w:pPr>
            <w:r>
              <w:rPr>
                <w:rFonts w:hint="default" w:ascii="Times New Roman" w:hAnsi="Times New Roman" w:cs="Times New Roman"/>
                <w:b/>
                <w:color w:val="auto"/>
                <w:highlight w:val="none"/>
              </w:rPr>
              <w:t>6、总量控制</w:t>
            </w:r>
          </w:p>
          <w:p w14:paraId="0A312DD6">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highlight w:val="none"/>
                <w:lang w:val="en-US" w:eastAsia="zh-CN"/>
              </w:rPr>
              <w:t>经核算，本项目</w:t>
            </w:r>
            <w:r>
              <w:rPr>
                <w:rFonts w:hint="eastAsia" w:ascii="Times New Roman" w:hAnsi="Times New Roman"/>
                <w:color w:val="auto"/>
              </w:rPr>
              <w:t>废水量</w:t>
            </w:r>
            <w:r>
              <w:rPr>
                <w:rFonts w:hint="eastAsia" w:ascii="Times New Roman" w:hAnsi="Times New Roman"/>
                <w:color w:val="auto"/>
                <w:lang w:val="en-US" w:eastAsia="zh-CN"/>
              </w:rPr>
              <w:t>382.5吨/年</w:t>
            </w:r>
            <w:r>
              <w:rPr>
                <w:rFonts w:ascii="Times New Roman" w:hAnsi="Times New Roman"/>
                <w:color w:val="auto"/>
              </w:rPr>
              <w:t>，</w:t>
            </w:r>
            <w:r>
              <w:rPr>
                <w:rFonts w:hint="eastAsia" w:ascii="Times New Roman" w:hAnsi="Times New Roman"/>
                <w:color w:val="auto"/>
              </w:rPr>
              <w:t>化学需氧量</w:t>
            </w:r>
            <w:r>
              <w:rPr>
                <w:rFonts w:hint="eastAsia" w:ascii="Times New Roman" w:hAnsi="Times New Roman"/>
                <w:color w:val="auto"/>
                <w:lang w:val="en-US" w:eastAsia="zh-CN"/>
              </w:rPr>
              <w:t>0.109吨/年</w:t>
            </w:r>
            <w:r>
              <w:rPr>
                <w:rFonts w:ascii="Times New Roman" w:hAnsi="Times New Roman"/>
                <w:color w:val="auto"/>
              </w:rPr>
              <w:t>，</w:t>
            </w:r>
            <w:r>
              <w:rPr>
                <w:rFonts w:hint="eastAsia" w:ascii="Times New Roman" w:hAnsi="Times New Roman"/>
                <w:color w:val="auto"/>
              </w:rPr>
              <w:t>氨氮</w:t>
            </w:r>
            <w:r>
              <w:rPr>
                <w:rFonts w:hint="eastAsia" w:ascii="Times New Roman" w:hAnsi="Times New Roman"/>
                <w:color w:val="auto"/>
                <w:lang w:val="en-US" w:eastAsia="zh-CN"/>
              </w:rPr>
              <w:t>0.013吨/年</w:t>
            </w:r>
            <w:r>
              <w:rPr>
                <w:rFonts w:hint="eastAsia" w:ascii="Times New Roman" w:hAnsi="Times New Roman"/>
                <w:color w:val="auto"/>
              </w:rPr>
              <w:t>，</w:t>
            </w:r>
            <w:r>
              <w:rPr>
                <w:rFonts w:hint="eastAsia" w:ascii="Times New Roman" w:hAnsi="Times New Roman" w:cs="Times New Roman"/>
                <w:color w:val="auto"/>
                <w:highlight w:val="none"/>
                <w:lang w:eastAsia="zh-CN"/>
              </w:rPr>
              <w:t>VOCs</w:t>
            </w:r>
            <w:r>
              <w:rPr>
                <w:rFonts w:hint="eastAsia" w:ascii="Times New Roman" w:hAnsi="Times New Roman" w:cs="Times New Roman"/>
                <w:color w:val="auto"/>
                <w:highlight w:val="none"/>
                <w:lang w:val="en-US" w:eastAsia="zh-CN"/>
              </w:rPr>
              <w:t>0.093</w:t>
            </w:r>
            <w:r>
              <w:rPr>
                <w:rFonts w:hint="eastAsia" w:ascii="Times New Roman" w:hAnsi="Times New Roman" w:cs="Times New Roman"/>
                <w:color w:val="auto"/>
                <w:highlight w:val="none"/>
                <w:lang w:eastAsia="zh-CN"/>
              </w:rPr>
              <w:t>吨/年，</w:t>
            </w:r>
            <w:r>
              <w:rPr>
                <w:rFonts w:hint="eastAsia" w:ascii="Times New Roman" w:hAnsi="Times New Roman" w:cs="Times New Roman"/>
                <w:color w:val="auto"/>
                <w:lang w:val="en-US" w:eastAsia="zh-CN"/>
              </w:rPr>
              <w:t>符合</w:t>
            </w:r>
            <w:r>
              <w:rPr>
                <w:rFonts w:hint="default" w:ascii="Times New Roman" w:hAnsi="Times New Roman" w:cs="Times New Roman"/>
                <w:color w:val="auto"/>
                <w:highlight w:val="none"/>
              </w:rPr>
              <w:t>环评</w:t>
            </w:r>
            <w:r>
              <w:rPr>
                <w:rFonts w:hint="eastAsia" w:ascii="Times New Roman" w:hAnsi="Times New Roman" w:cs="Times New Roman"/>
                <w:color w:val="auto"/>
                <w:highlight w:val="none"/>
                <w:lang w:val="en-US" w:eastAsia="zh-CN"/>
              </w:rPr>
              <w:t>审批</w:t>
            </w:r>
            <w:r>
              <w:rPr>
                <w:rFonts w:hint="default" w:ascii="Times New Roman" w:hAnsi="Times New Roman" w:cs="Times New Roman"/>
                <w:color w:val="auto"/>
                <w:highlight w:val="none"/>
              </w:rPr>
              <w:t>要求。</w:t>
            </w:r>
          </w:p>
          <w:p w14:paraId="4FD60BFA">
            <w:pPr>
              <w:pStyle w:val="37"/>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建议：</w:t>
            </w:r>
          </w:p>
          <w:p w14:paraId="765A5EEA">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r>
              <w:rPr>
                <w:rFonts w:hint="eastAsia" w:ascii="Times New Roman" w:hAnsi="Times New Roman" w:cs="Times New Roman"/>
                <w:color w:val="auto"/>
                <w:lang w:val="en-US" w:eastAsia="zh-CN"/>
              </w:rPr>
              <w:t>做好雨污分流工作，</w:t>
            </w:r>
            <w:r>
              <w:rPr>
                <w:rFonts w:hint="default" w:ascii="Times New Roman" w:hAnsi="Times New Roman" w:cs="Times New Roman"/>
                <w:color w:val="auto"/>
              </w:rPr>
              <w:t>定期清理</w:t>
            </w:r>
            <w:r>
              <w:rPr>
                <w:rFonts w:hint="eastAsia" w:ascii="Times New Roman" w:hAnsi="Times New Roman" w:cs="Times New Roman"/>
                <w:color w:val="auto"/>
                <w:lang w:val="en-US" w:eastAsia="zh-CN"/>
              </w:rPr>
              <w:t>化粪池</w:t>
            </w:r>
            <w:r>
              <w:rPr>
                <w:rFonts w:hint="default" w:ascii="Times New Roman" w:hAnsi="Times New Roman" w:cs="Times New Roman"/>
                <w:color w:val="auto"/>
              </w:rPr>
              <w:t>，确保废水长期稳定达标排放。</w:t>
            </w:r>
          </w:p>
          <w:p w14:paraId="531FF32C">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default" w:ascii="Times New Roman" w:hAnsi="Times New Roman" w:cs="Times New Roman"/>
                <w:color w:val="auto"/>
              </w:rPr>
              <w:t>）做好废气收集工作，加强对废气处理设施的日常管理与维护，使治理设施保持正常运转</w:t>
            </w:r>
            <w:r>
              <w:rPr>
                <w:rFonts w:hint="eastAsia" w:ascii="Times New Roman" w:hAnsi="Times New Roman" w:cs="Times New Roman"/>
                <w:color w:val="auto"/>
                <w:lang w:eastAsia="zh-CN"/>
              </w:rPr>
              <w:t>，</w:t>
            </w:r>
            <w:r>
              <w:rPr>
                <w:rFonts w:hint="default" w:ascii="Times New Roman" w:hAnsi="Times New Roman" w:cs="Times New Roman"/>
                <w:color w:val="auto"/>
              </w:rPr>
              <w:t>确保废气长期稳定达标排放。</w:t>
            </w:r>
          </w:p>
          <w:p w14:paraId="0117F139">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）加强噪声污染防治，降低噪声污染，确保噪声达标。</w:t>
            </w:r>
          </w:p>
          <w:p w14:paraId="7580E6E4">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szCs w:val="18"/>
              </w:rPr>
              <w:t>做好固体废物和生活垃圾的分类收集工作，及时进行处置</w:t>
            </w:r>
            <w:r>
              <w:rPr>
                <w:rFonts w:hint="default" w:ascii="Times New Roman" w:hAnsi="Times New Roman" w:cs="Times New Roman"/>
                <w:color w:val="auto"/>
              </w:rPr>
              <w:t>。</w:t>
            </w:r>
          </w:p>
          <w:p w14:paraId="218048EC">
            <w:pPr>
              <w:pStyle w:val="37"/>
              <w:spacing w:before="65"/>
              <w:ind w:firstLine="42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5</w:t>
            </w:r>
            <w:r>
              <w:rPr>
                <w:rFonts w:hint="default" w:ascii="Times New Roman" w:hAnsi="Times New Roman" w:cs="Times New Roman"/>
                <w:color w:val="auto"/>
              </w:rPr>
              <w:t>）今后项目内容如发生调整或变更，应依据相应规定要求及时向行政管理部门进行报备和申请。</w:t>
            </w:r>
          </w:p>
          <w:p w14:paraId="71A064AB">
            <w:pPr>
              <w:pStyle w:val="37"/>
              <w:spacing w:before="65"/>
              <w:ind w:firstLine="0" w:firstLineChars="0"/>
              <w:rPr>
                <w:rFonts w:hint="default" w:ascii="Times New Roman" w:hAnsi="Times New Roman" w:cs="Times New Roman"/>
                <w:b/>
                <w:color w:val="auto"/>
              </w:rPr>
            </w:pPr>
            <w:r>
              <w:rPr>
                <w:rFonts w:hint="default" w:ascii="Times New Roman" w:hAnsi="Times New Roman" w:cs="Times New Roman"/>
                <w:b/>
                <w:color w:val="auto"/>
              </w:rPr>
              <w:t>总结论：</w:t>
            </w:r>
          </w:p>
          <w:p w14:paraId="59537F55">
            <w:pPr>
              <w:pStyle w:val="37"/>
              <w:spacing w:before="65"/>
              <w:ind w:firstLine="420"/>
              <w:rPr>
                <w:rFonts w:hint="default" w:ascii="Times New Roman" w:hAnsi="Times New Roman" w:cs="Times New Roman"/>
                <w:color w:val="auto"/>
              </w:rPr>
            </w:pPr>
            <w:r>
              <w:rPr>
                <w:rFonts w:hint="eastAsia" w:ascii="Times New Roman" w:hAnsi="Times New Roman" w:cs="Times New Roman"/>
                <w:color w:val="auto"/>
                <w:szCs w:val="18"/>
                <w:lang w:val="en-US" w:eastAsia="zh-CN"/>
              </w:rPr>
              <w:t>荔博实业（绍兴）有限公司年产100万套浴缸配件建设项目</w:t>
            </w:r>
            <w:r>
              <w:rPr>
                <w:rFonts w:hint="default" w:ascii="Times New Roman" w:hAnsi="Times New Roman" w:cs="Times New Roman"/>
                <w:color w:val="auto"/>
                <w:szCs w:val="18"/>
              </w:rPr>
              <w:t>废水、废气、噪声均</w:t>
            </w:r>
            <w:r>
              <w:rPr>
                <w:rFonts w:hint="eastAsia" w:ascii="Times New Roman" w:hAnsi="Times New Roman" w:cs="Times New Roman"/>
                <w:color w:val="auto"/>
                <w:szCs w:val="18"/>
                <w:lang w:val="en-US" w:eastAsia="zh-CN"/>
              </w:rPr>
              <w:t>符合</w:t>
            </w:r>
            <w:r>
              <w:rPr>
                <w:rFonts w:hint="default" w:ascii="Times New Roman" w:hAnsi="Times New Roman" w:cs="Times New Roman"/>
                <w:color w:val="auto"/>
                <w:szCs w:val="18"/>
              </w:rPr>
              <w:t>相应的排放标准要求，总量</w:t>
            </w:r>
            <w:r>
              <w:rPr>
                <w:rFonts w:hint="eastAsia" w:ascii="Times New Roman" w:hAnsi="Times New Roman" w:cs="Times New Roman"/>
                <w:color w:val="auto"/>
                <w:szCs w:val="18"/>
                <w:lang w:val="en-US" w:eastAsia="zh-CN"/>
              </w:rPr>
              <w:t>未</w:t>
            </w:r>
            <w:r>
              <w:rPr>
                <w:rFonts w:hint="default" w:ascii="Times New Roman" w:hAnsi="Times New Roman" w:cs="Times New Roman"/>
                <w:color w:val="auto"/>
                <w:szCs w:val="18"/>
              </w:rPr>
              <w:t>超出总量控制指标，</w:t>
            </w:r>
            <w:r>
              <w:rPr>
                <w:rFonts w:hint="default" w:ascii="Times New Roman" w:hAnsi="Times New Roman" w:cs="Times New Roman"/>
                <w:color w:val="auto"/>
              </w:rPr>
              <w:t>项目在运营期间固废暂存与处置基本规范，</w:t>
            </w:r>
            <w:r>
              <w:rPr>
                <w:rFonts w:hint="default" w:ascii="Times New Roman" w:hAnsi="Times New Roman" w:cs="Times New Roman"/>
                <w:color w:val="auto"/>
                <w:szCs w:val="18"/>
              </w:rPr>
              <w:t>基本落实了环评以及批复意见中要求的环保设施和有关措施，基本符合建设项目竣工环境保护</w:t>
            </w:r>
            <w:r>
              <w:rPr>
                <w:rFonts w:hint="eastAsia" w:ascii="Times New Roman" w:hAnsi="Times New Roman" w:cs="Times New Roman"/>
                <w:color w:val="auto"/>
                <w:szCs w:val="18"/>
                <w:lang w:val="en-US" w:eastAsia="zh-CN"/>
              </w:rPr>
              <w:t>先行</w:t>
            </w:r>
            <w:r>
              <w:rPr>
                <w:rFonts w:hint="default" w:ascii="Times New Roman" w:hAnsi="Times New Roman" w:cs="Times New Roman"/>
                <w:color w:val="auto"/>
                <w:szCs w:val="18"/>
              </w:rPr>
              <w:t>验收条件</w:t>
            </w:r>
            <w:r>
              <w:rPr>
                <w:rFonts w:hint="default" w:ascii="Times New Roman" w:hAnsi="Times New Roman" w:cs="Times New Roman"/>
                <w:color w:val="auto"/>
              </w:rPr>
              <w:t>。</w:t>
            </w:r>
          </w:p>
        </w:tc>
      </w:tr>
    </w:tbl>
    <w:p w14:paraId="09312741">
      <w:pPr>
        <w:rPr>
          <w:rFonts w:hint="default" w:ascii="Times New Roman" w:hAnsi="Times New Roman" w:cs="Times New Roman"/>
          <w:color w:val="FF0000"/>
        </w:rPr>
        <w:sectPr>
          <w:pgSz w:w="11906" w:h="16838"/>
          <w:pgMar w:top="1440" w:right="1800" w:bottom="1440" w:left="1800" w:header="851" w:footer="992" w:gutter="0"/>
          <w:pgNumType w:fmt="decimal"/>
          <w:cols w:space="425" w:num="1"/>
          <w:docGrid w:type="lines" w:linePitch="326" w:charSpace="0"/>
        </w:sectPr>
      </w:pPr>
    </w:p>
    <w:p w14:paraId="39D5B267">
      <w:pPr>
        <w:ind w:firstLine="482"/>
        <w:jc w:val="center"/>
        <w:outlineLvl w:val="0"/>
        <w:rPr>
          <w:rFonts w:hint="default" w:ascii="Times New Roman" w:hAnsi="Times New Roman" w:cs="Times New Roman"/>
          <w:b/>
          <w:color w:val="auto"/>
          <w:highlight w:val="none"/>
        </w:rPr>
      </w:pPr>
      <w:bookmarkStart w:id="74" w:name="_Toc28716"/>
      <w:bookmarkStart w:id="75" w:name="_Toc1007"/>
      <w:bookmarkStart w:id="76" w:name="_Toc2125"/>
      <w:bookmarkStart w:id="77" w:name="_Toc19676"/>
      <w:r>
        <w:rPr>
          <w:rFonts w:hint="default" w:ascii="Times New Roman" w:hAnsi="Times New Roman" w:cs="Times New Roman"/>
          <w:b/>
          <w:color w:val="auto"/>
          <w:highlight w:val="none"/>
        </w:rPr>
        <w:t>建设项目工程竣工环境保护“三同时”验收登记表</w:t>
      </w:r>
      <w:bookmarkEnd w:id="74"/>
      <w:bookmarkEnd w:id="75"/>
      <w:bookmarkEnd w:id="76"/>
      <w:bookmarkEnd w:id="77"/>
    </w:p>
    <w:p w14:paraId="31408855">
      <w:pPr>
        <w:spacing w:line="240" w:lineRule="auto"/>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填表单位（盖章）：                                     填表人（签字）：                                    项目经办人（签字）：</w:t>
      </w:r>
    </w:p>
    <w:tbl>
      <w:tblPr>
        <w:tblStyle w:val="18"/>
        <w:tblW w:w="15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2"/>
        <w:gridCol w:w="1077"/>
        <w:gridCol w:w="1151"/>
        <w:gridCol w:w="875"/>
        <w:gridCol w:w="999"/>
        <w:gridCol w:w="934"/>
        <w:gridCol w:w="99"/>
        <w:gridCol w:w="862"/>
        <w:gridCol w:w="813"/>
        <w:gridCol w:w="96"/>
        <w:gridCol w:w="999"/>
        <w:gridCol w:w="235"/>
        <w:gridCol w:w="730"/>
        <w:gridCol w:w="1759"/>
        <w:gridCol w:w="1046"/>
        <w:gridCol w:w="909"/>
        <w:gridCol w:w="596"/>
        <w:gridCol w:w="416"/>
        <w:gridCol w:w="397"/>
        <w:gridCol w:w="627"/>
      </w:tblGrid>
      <w:tr w14:paraId="6884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restart"/>
            <w:textDirection w:val="tbRlV"/>
            <w:vAlign w:val="center"/>
          </w:tcPr>
          <w:p w14:paraId="73856E4B">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建设项目</w:t>
            </w:r>
          </w:p>
        </w:tc>
        <w:tc>
          <w:tcPr>
            <w:tcW w:w="2228" w:type="dxa"/>
            <w:gridSpan w:val="2"/>
            <w:vAlign w:val="center"/>
          </w:tcPr>
          <w:p w14:paraId="7570A0A9">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项目名称</w:t>
            </w:r>
          </w:p>
        </w:tc>
        <w:tc>
          <w:tcPr>
            <w:tcW w:w="3769" w:type="dxa"/>
            <w:gridSpan w:val="5"/>
            <w:vAlign w:val="center"/>
          </w:tcPr>
          <w:p w14:paraId="5C5CD0BE">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年产100万套浴缸配件商品化项目</w:t>
            </w:r>
          </w:p>
        </w:tc>
        <w:tc>
          <w:tcPr>
            <w:tcW w:w="2873" w:type="dxa"/>
            <w:gridSpan w:val="5"/>
            <w:vAlign w:val="center"/>
          </w:tcPr>
          <w:p w14:paraId="7D02B8AB">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项目代码</w:t>
            </w:r>
          </w:p>
        </w:tc>
        <w:tc>
          <w:tcPr>
            <w:tcW w:w="1759" w:type="dxa"/>
            <w:vAlign w:val="center"/>
          </w:tcPr>
          <w:p w14:paraId="18881A7E">
            <w:pPr>
              <w:pStyle w:val="52"/>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2204-330604-04-01-101670</w:t>
            </w:r>
          </w:p>
        </w:tc>
        <w:tc>
          <w:tcPr>
            <w:tcW w:w="1955" w:type="dxa"/>
            <w:gridSpan w:val="2"/>
            <w:vAlign w:val="center"/>
          </w:tcPr>
          <w:p w14:paraId="5A55E545">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建设地点</w:t>
            </w:r>
          </w:p>
        </w:tc>
        <w:tc>
          <w:tcPr>
            <w:tcW w:w="2036" w:type="dxa"/>
            <w:gridSpan w:val="4"/>
            <w:vAlign w:val="center"/>
          </w:tcPr>
          <w:p w14:paraId="493DB9BA">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绍兴市上虞区小越街道倪梁村</w:t>
            </w:r>
          </w:p>
        </w:tc>
      </w:tr>
      <w:tr w14:paraId="2D2C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892" w:type="dxa"/>
            <w:vMerge w:val="continue"/>
            <w:vAlign w:val="center"/>
          </w:tcPr>
          <w:p w14:paraId="143C84C6">
            <w:pPr>
              <w:pStyle w:val="52"/>
              <w:spacing w:line="220" w:lineRule="exact"/>
              <w:rPr>
                <w:rFonts w:hint="default" w:ascii="Times New Roman" w:hAnsi="Times New Roman" w:cs="Times New Roman"/>
                <w:color w:val="auto"/>
                <w:szCs w:val="18"/>
              </w:rPr>
            </w:pPr>
          </w:p>
        </w:tc>
        <w:tc>
          <w:tcPr>
            <w:tcW w:w="2228" w:type="dxa"/>
            <w:gridSpan w:val="2"/>
            <w:vAlign w:val="center"/>
          </w:tcPr>
          <w:p w14:paraId="32D85CE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行业类别（分类管理名录）</w:t>
            </w:r>
          </w:p>
        </w:tc>
        <w:tc>
          <w:tcPr>
            <w:tcW w:w="3769" w:type="dxa"/>
            <w:gridSpan w:val="5"/>
            <w:vAlign w:val="center"/>
          </w:tcPr>
          <w:p w14:paraId="50A20DE3">
            <w:pPr>
              <w:pStyle w:val="52"/>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二十六、橡胶和塑料制品业29-53塑料制品业292</w:t>
            </w:r>
          </w:p>
        </w:tc>
        <w:tc>
          <w:tcPr>
            <w:tcW w:w="2873" w:type="dxa"/>
            <w:gridSpan w:val="5"/>
            <w:vAlign w:val="center"/>
          </w:tcPr>
          <w:p w14:paraId="64AD61B2">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建设性质</w:t>
            </w:r>
          </w:p>
        </w:tc>
        <w:tc>
          <w:tcPr>
            <w:tcW w:w="5750" w:type="dxa"/>
            <w:gridSpan w:val="7"/>
            <w:vAlign w:val="center"/>
          </w:tcPr>
          <w:p w14:paraId="12A98817">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val="en-US" w:eastAsia="zh-CN"/>
              </w:rPr>
              <w:t>新建（迁建）</w:t>
            </w:r>
          </w:p>
        </w:tc>
      </w:tr>
      <w:tr w14:paraId="6EA1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59" w:hRule="atLeast"/>
        </w:trPr>
        <w:tc>
          <w:tcPr>
            <w:tcW w:w="892" w:type="dxa"/>
            <w:vMerge w:val="continue"/>
            <w:vAlign w:val="center"/>
          </w:tcPr>
          <w:p w14:paraId="38EC0A3C">
            <w:pPr>
              <w:pStyle w:val="52"/>
              <w:spacing w:line="220" w:lineRule="exact"/>
              <w:rPr>
                <w:rFonts w:hint="default" w:ascii="Times New Roman" w:hAnsi="Times New Roman" w:cs="Times New Roman"/>
                <w:color w:val="auto"/>
                <w:szCs w:val="18"/>
              </w:rPr>
            </w:pPr>
          </w:p>
        </w:tc>
        <w:tc>
          <w:tcPr>
            <w:tcW w:w="2228" w:type="dxa"/>
            <w:gridSpan w:val="2"/>
            <w:vAlign w:val="center"/>
          </w:tcPr>
          <w:p w14:paraId="3D6CCCF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设计生产能力</w:t>
            </w:r>
          </w:p>
        </w:tc>
        <w:tc>
          <w:tcPr>
            <w:tcW w:w="3769" w:type="dxa"/>
            <w:gridSpan w:val="5"/>
            <w:vAlign w:val="center"/>
          </w:tcPr>
          <w:p w14:paraId="1FBC6A05">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年产100万套浴缸配件</w:t>
            </w:r>
          </w:p>
        </w:tc>
        <w:tc>
          <w:tcPr>
            <w:tcW w:w="2873" w:type="dxa"/>
            <w:gridSpan w:val="5"/>
            <w:vAlign w:val="center"/>
          </w:tcPr>
          <w:p w14:paraId="64A2DA5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实际生产能力</w:t>
            </w:r>
          </w:p>
        </w:tc>
        <w:tc>
          <w:tcPr>
            <w:tcW w:w="1759" w:type="dxa"/>
            <w:vAlign w:val="center"/>
          </w:tcPr>
          <w:p w14:paraId="7306A86C">
            <w:pPr>
              <w:pStyle w:val="52"/>
              <w:spacing w:line="220" w:lineRule="exact"/>
              <w:jc w:val="center"/>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年产100万套浴缸配件</w:t>
            </w:r>
          </w:p>
        </w:tc>
        <w:tc>
          <w:tcPr>
            <w:tcW w:w="1955" w:type="dxa"/>
            <w:gridSpan w:val="2"/>
            <w:vAlign w:val="center"/>
          </w:tcPr>
          <w:p w14:paraId="023EE957">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环评单位</w:t>
            </w:r>
          </w:p>
        </w:tc>
        <w:tc>
          <w:tcPr>
            <w:tcW w:w="2036" w:type="dxa"/>
            <w:gridSpan w:val="4"/>
            <w:vAlign w:val="center"/>
          </w:tcPr>
          <w:p w14:paraId="43CACACB">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浙江联强环境工程技术有限公司</w:t>
            </w:r>
          </w:p>
        </w:tc>
      </w:tr>
      <w:tr w14:paraId="1E00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55" w:hRule="atLeast"/>
        </w:trPr>
        <w:tc>
          <w:tcPr>
            <w:tcW w:w="892" w:type="dxa"/>
            <w:vMerge w:val="continue"/>
            <w:vAlign w:val="center"/>
          </w:tcPr>
          <w:p w14:paraId="29F4EB53">
            <w:pPr>
              <w:pStyle w:val="52"/>
              <w:spacing w:line="220" w:lineRule="exact"/>
              <w:rPr>
                <w:rFonts w:hint="default" w:ascii="Times New Roman" w:hAnsi="Times New Roman" w:cs="Times New Roman"/>
                <w:color w:val="auto"/>
                <w:szCs w:val="18"/>
              </w:rPr>
            </w:pPr>
          </w:p>
        </w:tc>
        <w:tc>
          <w:tcPr>
            <w:tcW w:w="2228" w:type="dxa"/>
            <w:gridSpan w:val="2"/>
            <w:vAlign w:val="center"/>
          </w:tcPr>
          <w:p w14:paraId="5F056A0E">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环评文件审批机关</w:t>
            </w:r>
          </w:p>
        </w:tc>
        <w:tc>
          <w:tcPr>
            <w:tcW w:w="3769" w:type="dxa"/>
            <w:gridSpan w:val="5"/>
            <w:vAlign w:val="center"/>
          </w:tcPr>
          <w:p w14:paraId="64785171">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绍兴市生态环境局</w:t>
            </w:r>
          </w:p>
        </w:tc>
        <w:tc>
          <w:tcPr>
            <w:tcW w:w="2873" w:type="dxa"/>
            <w:gridSpan w:val="5"/>
            <w:vAlign w:val="center"/>
          </w:tcPr>
          <w:p w14:paraId="70A64EE2">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审批文号</w:t>
            </w:r>
          </w:p>
        </w:tc>
        <w:tc>
          <w:tcPr>
            <w:tcW w:w="1759" w:type="dxa"/>
            <w:vAlign w:val="center"/>
          </w:tcPr>
          <w:p w14:paraId="0DA61A18">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虞环审（2022）93号</w:t>
            </w:r>
          </w:p>
        </w:tc>
        <w:tc>
          <w:tcPr>
            <w:tcW w:w="1955" w:type="dxa"/>
            <w:gridSpan w:val="2"/>
            <w:vAlign w:val="center"/>
          </w:tcPr>
          <w:p w14:paraId="16A074E7">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环评文件类型</w:t>
            </w:r>
          </w:p>
        </w:tc>
        <w:tc>
          <w:tcPr>
            <w:tcW w:w="2036" w:type="dxa"/>
            <w:gridSpan w:val="4"/>
            <w:vAlign w:val="center"/>
          </w:tcPr>
          <w:p w14:paraId="2C9A2A30">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报告表</w:t>
            </w:r>
          </w:p>
        </w:tc>
      </w:tr>
      <w:tr w14:paraId="6323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3242A46B">
            <w:pPr>
              <w:pStyle w:val="52"/>
              <w:spacing w:line="220" w:lineRule="exact"/>
              <w:rPr>
                <w:rFonts w:hint="default" w:ascii="Times New Roman" w:hAnsi="Times New Roman" w:cs="Times New Roman"/>
                <w:color w:val="auto"/>
                <w:szCs w:val="18"/>
              </w:rPr>
            </w:pPr>
          </w:p>
        </w:tc>
        <w:tc>
          <w:tcPr>
            <w:tcW w:w="2228" w:type="dxa"/>
            <w:gridSpan w:val="2"/>
            <w:vAlign w:val="center"/>
          </w:tcPr>
          <w:p w14:paraId="6FFF101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开工日期</w:t>
            </w:r>
          </w:p>
        </w:tc>
        <w:tc>
          <w:tcPr>
            <w:tcW w:w="3769" w:type="dxa"/>
            <w:gridSpan w:val="5"/>
            <w:vAlign w:val="center"/>
          </w:tcPr>
          <w:p w14:paraId="604FF6D2">
            <w:pPr>
              <w:pStyle w:val="52"/>
              <w:spacing w:line="220" w:lineRule="exact"/>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rPr>
              <w:t>202</w:t>
            </w:r>
            <w:r>
              <w:rPr>
                <w:rFonts w:hint="eastAsia" w:ascii="Times New Roman" w:hAnsi="Times New Roman" w:cs="Times New Roman"/>
                <w:color w:val="auto"/>
                <w:szCs w:val="18"/>
                <w:lang w:val="en-US" w:eastAsia="zh-CN"/>
              </w:rPr>
              <w:t>2</w:t>
            </w:r>
            <w:r>
              <w:rPr>
                <w:rFonts w:hint="default" w:ascii="Times New Roman" w:hAnsi="Times New Roman" w:cs="Times New Roman"/>
                <w:color w:val="auto"/>
                <w:szCs w:val="18"/>
                <w:lang w:val="en-US"/>
              </w:rPr>
              <w:t>年</w:t>
            </w:r>
            <w:r>
              <w:rPr>
                <w:rFonts w:hint="eastAsia" w:ascii="Times New Roman" w:hAnsi="Times New Roman" w:cs="Times New Roman"/>
                <w:color w:val="auto"/>
                <w:szCs w:val="18"/>
                <w:lang w:val="en-US" w:eastAsia="zh-CN"/>
              </w:rPr>
              <w:t>10</w:t>
            </w:r>
            <w:r>
              <w:rPr>
                <w:rFonts w:hint="default" w:ascii="Times New Roman" w:hAnsi="Times New Roman" w:cs="Times New Roman"/>
                <w:color w:val="auto"/>
                <w:szCs w:val="18"/>
                <w:lang w:val="en-US"/>
              </w:rPr>
              <w:t>月</w:t>
            </w:r>
          </w:p>
        </w:tc>
        <w:tc>
          <w:tcPr>
            <w:tcW w:w="2873" w:type="dxa"/>
            <w:gridSpan w:val="5"/>
            <w:vAlign w:val="center"/>
          </w:tcPr>
          <w:p w14:paraId="0F4ECEA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竣工日期</w:t>
            </w:r>
          </w:p>
        </w:tc>
        <w:tc>
          <w:tcPr>
            <w:tcW w:w="1759" w:type="dxa"/>
            <w:vAlign w:val="center"/>
          </w:tcPr>
          <w:p w14:paraId="3F088C7D">
            <w:pPr>
              <w:pStyle w:val="52"/>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202</w:t>
            </w:r>
            <w:r>
              <w:rPr>
                <w:rFonts w:hint="eastAsia" w:ascii="Times New Roman" w:hAnsi="Times New Roman" w:cs="Times New Roman"/>
                <w:color w:val="auto"/>
                <w:szCs w:val="18"/>
                <w:lang w:val="en-US" w:eastAsia="zh-CN"/>
              </w:rPr>
              <w:t>3</w:t>
            </w:r>
            <w:r>
              <w:rPr>
                <w:rFonts w:hint="default" w:ascii="Times New Roman" w:hAnsi="Times New Roman" w:eastAsia="宋体" w:cs="Times New Roman"/>
                <w:color w:val="auto"/>
                <w:szCs w:val="18"/>
                <w:lang w:val="en-US" w:eastAsia="zh-CN"/>
              </w:rPr>
              <w:t>年</w:t>
            </w:r>
            <w:r>
              <w:rPr>
                <w:rFonts w:hint="eastAsia" w:ascii="Times New Roman" w:hAnsi="Times New Roman" w:cs="Times New Roman"/>
                <w:color w:val="auto"/>
                <w:szCs w:val="18"/>
                <w:lang w:val="en-US" w:eastAsia="zh-CN"/>
              </w:rPr>
              <w:t>2</w:t>
            </w:r>
            <w:r>
              <w:rPr>
                <w:rFonts w:hint="default" w:ascii="Times New Roman" w:hAnsi="Times New Roman" w:eastAsia="宋体" w:cs="Times New Roman"/>
                <w:color w:val="auto"/>
                <w:szCs w:val="18"/>
                <w:lang w:val="en-US" w:eastAsia="zh-CN"/>
              </w:rPr>
              <w:t>月</w:t>
            </w:r>
          </w:p>
        </w:tc>
        <w:tc>
          <w:tcPr>
            <w:tcW w:w="1955" w:type="dxa"/>
            <w:gridSpan w:val="2"/>
            <w:vAlign w:val="center"/>
          </w:tcPr>
          <w:p w14:paraId="4974B125">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eastAsia="zh-CN"/>
              </w:rPr>
              <w:t>排污许可登记</w:t>
            </w:r>
            <w:r>
              <w:rPr>
                <w:rFonts w:hint="default" w:ascii="Times New Roman" w:hAnsi="Times New Roman" w:cs="Times New Roman"/>
                <w:color w:val="auto"/>
                <w:szCs w:val="18"/>
              </w:rPr>
              <w:t>申领时间</w:t>
            </w:r>
          </w:p>
        </w:tc>
        <w:tc>
          <w:tcPr>
            <w:tcW w:w="2036" w:type="dxa"/>
            <w:gridSpan w:val="4"/>
            <w:vAlign w:val="center"/>
          </w:tcPr>
          <w:p w14:paraId="1C5187C2">
            <w:pPr>
              <w:pStyle w:val="52"/>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eastAsia="宋体" w:cs="Times New Roman"/>
                <w:color w:val="auto"/>
                <w:szCs w:val="18"/>
                <w:lang w:val="en-US" w:eastAsia="zh-CN"/>
              </w:rPr>
              <w:t>202</w:t>
            </w:r>
            <w:r>
              <w:rPr>
                <w:rFonts w:hint="eastAsia" w:ascii="Times New Roman" w:hAnsi="Times New Roman" w:cs="Times New Roman"/>
                <w:color w:val="auto"/>
                <w:szCs w:val="18"/>
                <w:lang w:val="en-US" w:eastAsia="zh-CN"/>
              </w:rPr>
              <w:t>2</w:t>
            </w:r>
            <w:r>
              <w:rPr>
                <w:rFonts w:hint="default" w:ascii="Times New Roman" w:hAnsi="Times New Roman" w:eastAsia="宋体" w:cs="Times New Roman"/>
                <w:color w:val="auto"/>
                <w:szCs w:val="18"/>
                <w:lang w:val="en-US" w:eastAsia="zh-CN"/>
              </w:rPr>
              <w:t>年</w:t>
            </w:r>
            <w:r>
              <w:rPr>
                <w:rFonts w:hint="eastAsia" w:ascii="Times New Roman" w:hAnsi="Times New Roman" w:cs="Times New Roman"/>
                <w:color w:val="auto"/>
                <w:szCs w:val="18"/>
                <w:lang w:val="en-US" w:eastAsia="zh-CN"/>
              </w:rPr>
              <w:t>9</w:t>
            </w:r>
            <w:r>
              <w:rPr>
                <w:rFonts w:hint="default" w:ascii="Times New Roman" w:hAnsi="Times New Roman" w:eastAsia="宋体" w:cs="Times New Roman"/>
                <w:color w:val="auto"/>
                <w:szCs w:val="18"/>
                <w:lang w:val="en-US" w:eastAsia="zh-CN"/>
              </w:rPr>
              <w:t>月</w:t>
            </w:r>
            <w:r>
              <w:rPr>
                <w:rFonts w:hint="eastAsia" w:ascii="Times New Roman" w:hAnsi="Times New Roman" w:cs="Times New Roman"/>
                <w:color w:val="auto"/>
                <w:szCs w:val="18"/>
                <w:lang w:val="en-US" w:eastAsia="zh-CN"/>
              </w:rPr>
              <w:t>2</w:t>
            </w:r>
            <w:r>
              <w:rPr>
                <w:rFonts w:hint="default" w:ascii="Times New Roman" w:hAnsi="Times New Roman" w:eastAsia="宋体" w:cs="Times New Roman"/>
                <w:color w:val="auto"/>
                <w:szCs w:val="18"/>
                <w:lang w:val="en-US" w:eastAsia="zh-CN"/>
              </w:rPr>
              <w:t>0日</w:t>
            </w:r>
          </w:p>
        </w:tc>
      </w:tr>
      <w:tr w14:paraId="5452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BA2706A">
            <w:pPr>
              <w:pStyle w:val="52"/>
              <w:spacing w:line="220" w:lineRule="exact"/>
              <w:rPr>
                <w:rFonts w:hint="default" w:ascii="Times New Roman" w:hAnsi="Times New Roman" w:cs="Times New Roman"/>
                <w:color w:val="auto"/>
                <w:szCs w:val="18"/>
              </w:rPr>
            </w:pPr>
          </w:p>
        </w:tc>
        <w:tc>
          <w:tcPr>
            <w:tcW w:w="2228" w:type="dxa"/>
            <w:gridSpan w:val="2"/>
            <w:vAlign w:val="center"/>
          </w:tcPr>
          <w:p w14:paraId="082DD6F6">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环保设施设计单位</w:t>
            </w:r>
          </w:p>
        </w:tc>
        <w:tc>
          <w:tcPr>
            <w:tcW w:w="3769" w:type="dxa"/>
            <w:gridSpan w:val="5"/>
            <w:vAlign w:val="center"/>
          </w:tcPr>
          <w:p w14:paraId="3E4DB928">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浙江深澜环境工程有限公司</w:t>
            </w:r>
          </w:p>
        </w:tc>
        <w:tc>
          <w:tcPr>
            <w:tcW w:w="2873" w:type="dxa"/>
            <w:gridSpan w:val="5"/>
            <w:vAlign w:val="center"/>
          </w:tcPr>
          <w:p w14:paraId="75C45E75">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环保设施施工单位</w:t>
            </w:r>
          </w:p>
        </w:tc>
        <w:tc>
          <w:tcPr>
            <w:tcW w:w="1759" w:type="dxa"/>
            <w:vAlign w:val="center"/>
          </w:tcPr>
          <w:p w14:paraId="59B514C2">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1955" w:type="dxa"/>
            <w:gridSpan w:val="2"/>
            <w:vAlign w:val="center"/>
          </w:tcPr>
          <w:p w14:paraId="6E4CD4B7">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本工程</w:t>
            </w:r>
            <w:r>
              <w:rPr>
                <w:rFonts w:hint="eastAsia" w:ascii="Times New Roman" w:hAnsi="Times New Roman" w:cs="Times New Roman"/>
                <w:color w:val="auto"/>
                <w:szCs w:val="18"/>
                <w:lang w:eastAsia="zh-CN"/>
              </w:rPr>
              <w:t>排污许可登记</w:t>
            </w:r>
            <w:r>
              <w:rPr>
                <w:rFonts w:hint="default" w:ascii="Times New Roman" w:hAnsi="Times New Roman" w:cs="Times New Roman"/>
                <w:color w:val="auto"/>
                <w:szCs w:val="18"/>
              </w:rPr>
              <w:t>编号</w:t>
            </w:r>
          </w:p>
        </w:tc>
        <w:tc>
          <w:tcPr>
            <w:tcW w:w="2036" w:type="dxa"/>
            <w:gridSpan w:val="4"/>
            <w:vAlign w:val="center"/>
          </w:tcPr>
          <w:p w14:paraId="7FCEE9F2">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91330604MA7L30MX5T001X</w:t>
            </w:r>
          </w:p>
        </w:tc>
      </w:tr>
      <w:tr w14:paraId="0039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5" w:hRule="atLeast"/>
        </w:trPr>
        <w:tc>
          <w:tcPr>
            <w:tcW w:w="892" w:type="dxa"/>
            <w:vMerge w:val="continue"/>
            <w:vAlign w:val="center"/>
          </w:tcPr>
          <w:p w14:paraId="2AD17E02">
            <w:pPr>
              <w:pStyle w:val="52"/>
              <w:spacing w:line="220" w:lineRule="exact"/>
              <w:rPr>
                <w:rFonts w:hint="default" w:ascii="Times New Roman" w:hAnsi="Times New Roman" w:cs="Times New Roman"/>
                <w:color w:val="auto"/>
                <w:szCs w:val="18"/>
              </w:rPr>
            </w:pPr>
          </w:p>
        </w:tc>
        <w:tc>
          <w:tcPr>
            <w:tcW w:w="2228" w:type="dxa"/>
            <w:gridSpan w:val="2"/>
            <w:vAlign w:val="center"/>
          </w:tcPr>
          <w:p w14:paraId="6AF18268">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验收单位</w:t>
            </w:r>
          </w:p>
        </w:tc>
        <w:tc>
          <w:tcPr>
            <w:tcW w:w="3769" w:type="dxa"/>
            <w:gridSpan w:val="5"/>
            <w:vAlign w:val="center"/>
          </w:tcPr>
          <w:p w14:paraId="7063C5DE">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荔博实业（绍兴）有限公司</w:t>
            </w:r>
          </w:p>
        </w:tc>
        <w:tc>
          <w:tcPr>
            <w:tcW w:w="2873" w:type="dxa"/>
            <w:gridSpan w:val="5"/>
            <w:vAlign w:val="center"/>
          </w:tcPr>
          <w:p w14:paraId="51705A3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环保设施监测单位</w:t>
            </w:r>
          </w:p>
        </w:tc>
        <w:tc>
          <w:tcPr>
            <w:tcW w:w="1759" w:type="dxa"/>
            <w:vAlign w:val="center"/>
          </w:tcPr>
          <w:p w14:paraId="5CF95C1B">
            <w:pPr>
              <w:pStyle w:val="52"/>
              <w:spacing w:line="220" w:lineRule="exact"/>
              <w:rPr>
                <w:rFonts w:hint="eastAsia" w:ascii="Times New Roman" w:hAnsi="Times New Roman" w:eastAsia="宋体" w:cs="Times New Roman"/>
                <w:color w:val="auto"/>
                <w:szCs w:val="18"/>
                <w:lang w:eastAsia="zh-CN"/>
              </w:rPr>
            </w:pPr>
            <w:r>
              <w:rPr>
                <w:rFonts w:hint="eastAsia" w:ascii="Times New Roman" w:hAnsi="Times New Roman" w:cs="Times New Roman"/>
                <w:color w:val="auto"/>
                <w:szCs w:val="18"/>
                <w:lang w:eastAsia="zh-CN"/>
              </w:rPr>
              <w:t>浙江信捷检测技术有限公司</w:t>
            </w:r>
          </w:p>
        </w:tc>
        <w:tc>
          <w:tcPr>
            <w:tcW w:w="1955" w:type="dxa"/>
            <w:gridSpan w:val="2"/>
            <w:vAlign w:val="center"/>
          </w:tcPr>
          <w:p w14:paraId="32EBC5A2">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验收监测时工况</w:t>
            </w:r>
          </w:p>
        </w:tc>
        <w:tc>
          <w:tcPr>
            <w:tcW w:w="2036" w:type="dxa"/>
            <w:gridSpan w:val="4"/>
            <w:vAlign w:val="center"/>
          </w:tcPr>
          <w:p w14:paraId="2CB81152">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＞75%</w:t>
            </w:r>
          </w:p>
        </w:tc>
      </w:tr>
      <w:tr w14:paraId="31E8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69" w:hRule="atLeast"/>
        </w:trPr>
        <w:tc>
          <w:tcPr>
            <w:tcW w:w="892" w:type="dxa"/>
            <w:vMerge w:val="continue"/>
            <w:vAlign w:val="center"/>
          </w:tcPr>
          <w:p w14:paraId="7485AAA9">
            <w:pPr>
              <w:pStyle w:val="52"/>
              <w:spacing w:line="220" w:lineRule="exact"/>
              <w:rPr>
                <w:rFonts w:hint="default" w:ascii="Times New Roman" w:hAnsi="Times New Roman" w:cs="Times New Roman"/>
                <w:color w:val="auto"/>
                <w:szCs w:val="18"/>
              </w:rPr>
            </w:pPr>
          </w:p>
        </w:tc>
        <w:tc>
          <w:tcPr>
            <w:tcW w:w="2228" w:type="dxa"/>
            <w:gridSpan w:val="2"/>
            <w:vAlign w:val="center"/>
          </w:tcPr>
          <w:p w14:paraId="3ECFFAF3">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投资总概算</w:t>
            </w:r>
          </w:p>
        </w:tc>
        <w:tc>
          <w:tcPr>
            <w:tcW w:w="3769" w:type="dxa"/>
            <w:gridSpan w:val="5"/>
            <w:vAlign w:val="center"/>
          </w:tcPr>
          <w:p w14:paraId="3C16063D">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500万元</w:t>
            </w:r>
          </w:p>
        </w:tc>
        <w:tc>
          <w:tcPr>
            <w:tcW w:w="2873" w:type="dxa"/>
            <w:gridSpan w:val="5"/>
            <w:vAlign w:val="center"/>
          </w:tcPr>
          <w:p w14:paraId="489B1CBE">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环保投资总概算</w:t>
            </w:r>
          </w:p>
        </w:tc>
        <w:tc>
          <w:tcPr>
            <w:tcW w:w="1759" w:type="dxa"/>
            <w:vAlign w:val="center"/>
          </w:tcPr>
          <w:p w14:paraId="51212723">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35</w:t>
            </w:r>
            <w:r>
              <w:rPr>
                <w:rFonts w:hint="default" w:ascii="Times New Roman" w:hAnsi="Times New Roman" w:cs="Times New Roman"/>
                <w:color w:val="auto"/>
                <w:szCs w:val="18"/>
              </w:rPr>
              <w:t>万元</w:t>
            </w:r>
          </w:p>
        </w:tc>
        <w:tc>
          <w:tcPr>
            <w:tcW w:w="1955" w:type="dxa"/>
            <w:gridSpan w:val="2"/>
            <w:vAlign w:val="center"/>
          </w:tcPr>
          <w:p w14:paraId="3DFBBF0A">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所占比例</w:t>
            </w:r>
          </w:p>
        </w:tc>
        <w:tc>
          <w:tcPr>
            <w:tcW w:w="2036" w:type="dxa"/>
            <w:gridSpan w:val="4"/>
            <w:vAlign w:val="center"/>
          </w:tcPr>
          <w:p w14:paraId="340A0C37">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7</w:t>
            </w:r>
            <w:r>
              <w:rPr>
                <w:rFonts w:hint="default" w:ascii="Times New Roman" w:hAnsi="Times New Roman" w:cs="Times New Roman"/>
                <w:color w:val="auto"/>
                <w:szCs w:val="18"/>
              </w:rPr>
              <w:t>%</w:t>
            </w:r>
          </w:p>
        </w:tc>
      </w:tr>
      <w:tr w14:paraId="4D84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50A61B24">
            <w:pPr>
              <w:pStyle w:val="52"/>
              <w:spacing w:line="220" w:lineRule="exact"/>
              <w:rPr>
                <w:rFonts w:hint="default" w:ascii="Times New Roman" w:hAnsi="Times New Roman" w:cs="Times New Roman"/>
                <w:color w:val="auto"/>
                <w:szCs w:val="18"/>
              </w:rPr>
            </w:pPr>
          </w:p>
        </w:tc>
        <w:tc>
          <w:tcPr>
            <w:tcW w:w="2228" w:type="dxa"/>
            <w:gridSpan w:val="2"/>
            <w:vAlign w:val="center"/>
          </w:tcPr>
          <w:p w14:paraId="61E5E229">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实际总投资</w:t>
            </w:r>
          </w:p>
        </w:tc>
        <w:tc>
          <w:tcPr>
            <w:tcW w:w="3769" w:type="dxa"/>
            <w:gridSpan w:val="5"/>
            <w:vAlign w:val="center"/>
          </w:tcPr>
          <w:p w14:paraId="5A4E9633">
            <w:pPr>
              <w:pStyle w:val="52"/>
              <w:spacing w:line="220" w:lineRule="exact"/>
              <w:rPr>
                <w:rFonts w:hint="default" w:ascii="Times New Roman" w:hAnsi="Times New Roman" w:cs="Times New Roman"/>
                <w:color w:val="auto"/>
                <w:szCs w:val="18"/>
                <w:highlight w:val="none"/>
              </w:rPr>
            </w:pPr>
            <w:r>
              <w:rPr>
                <w:rFonts w:hint="eastAsia" w:ascii="Times New Roman" w:hAnsi="Times New Roman" w:cs="Times New Roman"/>
                <w:color w:val="auto"/>
                <w:szCs w:val="18"/>
                <w:lang w:val="en-US" w:eastAsia="zh-CN"/>
              </w:rPr>
              <w:t>500</w:t>
            </w:r>
            <w:r>
              <w:rPr>
                <w:rFonts w:hint="default" w:ascii="Times New Roman" w:hAnsi="Times New Roman" w:cs="Times New Roman"/>
                <w:color w:val="auto"/>
                <w:szCs w:val="18"/>
              </w:rPr>
              <w:t>万元</w:t>
            </w:r>
          </w:p>
        </w:tc>
        <w:tc>
          <w:tcPr>
            <w:tcW w:w="2873" w:type="dxa"/>
            <w:gridSpan w:val="5"/>
            <w:vAlign w:val="center"/>
          </w:tcPr>
          <w:p w14:paraId="789D73C3">
            <w:pPr>
              <w:pStyle w:val="52"/>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实际环保投资</w:t>
            </w:r>
          </w:p>
        </w:tc>
        <w:tc>
          <w:tcPr>
            <w:tcW w:w="1759" w:type="dxa"/>
            <w:vAlign w:val="center"/>
          </w:tcPr>
          <w:p w14:paraId="621657EC">
            <w:pPr>
              <w:pStyle w:val="52"/>
              <w:spacing w:line="220" w:lineRule="exact"/>
              <w:rPr>
                <w:rFonts w:hint="default" w:ascii="Times New Roman" w:hAnsi="Times New Roman" w:cs="Times New Roman"/>
                <w:color w:val="auto"/>
                <w:szCs w:val="18"/>
                <w:highlight w:val="cyan"/>
              </w:rPr>
            </w:pPr>
            <w:r>
              <w:rPr>
                <w:rFonts w:hint="eastAsia" w:ascii="Times New Roman" w:hAnsi="Times New Roman" w:cs="Times New Roman"/>
                <w:color w:val="auto"/>
                <w:szCs w:val="18"/>
                <w:lang w:val="en-US" w:eastAsia="zh-CN"/>
              </w:rPr>
              <w:t>41</w:t>
            </w:r>
            <w:r>
              <w:rPr>
                <w:rFonts w:hint="default" w:ascii="Times New Roman" w:hAnsi="Times New Roman" w:cs="Times New Roman"/>
                <w:color w:val="auto"/>
                <w:szCs w:val="18"/>
              </w:rPr>
              <w:t>万元</w:t>
            </w:r>
          </w:p>
        </w:tc>
        <w:tc>
          <w:tcPr>
            <w:tcW w:w="1955" w:type="dxa"/>
            <w:gridSpan w:val="2"/>
            <w:vAlign w:val="center"/>
          </w:tcPr>
          <w:p w14:paraId="76EEF978">
            <w:pPr>
              <w:pStyle w:val="52"/>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所占比例</w:t>
            </w:r>
          </w:p>
        </w:tc>
        <w:tc>
          <w:tcPr>
            <w:tcW w:w="2036" w:type="dxa"/>
            <w:gridSpan w:val="4"/>
            <w:vAlign w:val="center"/>
          </w:tcPr>
          <w:p w14:paraId="4F2B6C7D">
            <w:pPr>
              <w:pStyle w:val="52"/>
              <w:spacing w:line="220" w:lineRule="exact"/>
              <w:rPr>
                <w:rFonts w:hint="default" w:ascii="Times New Roman" w:hAnsi="Times New Roman" w:cs="Times New Roman"/>
                <w:color w:val="auto"/>
                <w:szCs w:val="18"/>
                <w:highlight w:val="none"/>
              </w:rPr>
            </w:pPr>
            <w:r>
              <w:rPr>
                <w:rFonts w:hint="eastAsia" w:ascii="Times New Roman" w:hAnsi="Times New Roman" w:cs="Times New Roman"/>
                <w:color w:val="auto"/>
                <w:szCs w:val="18"/>
                <w:highlight w:val="none"/>
                <w:lang w:val="en-US" w:eastAsia="zh-CN"/>
              </w:rPr>
              <w:t>8.2</w:t>
            </w:r>
            <w:r>
              <w:rPr>
                <w:rFonts w:hint="default" w:ascii="Times New Roman" w:hAnsi="Times New Roman" w:cs="Times New Roman"/>
                <w:color w:val="auto"/>
                <w:szCs w:val="18"/>
                <w:highlight w:val="none"/>
              </w:rPr>
              <w:t>%</w:t>
            </w:r>
          </w:p>
        </w:tc>
      </w:tr>
      <w:tr w14:paraId="0646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099D194E">
            <w:pPr>
              <w:pStyle w:val="52"/>
              <w:spacing w:line="220" w:lineRule="exact"/>
              <w:rPr>
                <w:rFonts w:hint="default" w:ascii="Times New Roman" w:hAnsi="Times New Roman" w:cs="Times New Roman"/>
                <w:color w:val="auto"/>
                <w:szCs w:val="18"/>
              </w:rPr>
            </w:pPr>
          </w:p>
        </w:tc>
        <w:tc>
          <w:tcPr>
            <w:tcW w:w="2228" w:type="dxa"/>
            <w:gridSpan w:val="2"/>
            <w:vAlign w:val="center"/>
          </w:tcPr>
          <w:p w14:paraId="490D1766">
            <w:pPr>
              <w:pStyle w:val="52"/>
              <w:spacing w:line="220" w:lineRule="exact"/>
              <w:rPr>
                <w:rFonts w:hint="default" w:ascii="Times New Roman" w:hAnsi="Times New Roman" w:cs="Times New Roman"/>
                <w:color w:val="auto"/>
                <w:szCs w:val="18"/>
                <w:highlight w:val="cyan"/>
              </w:rPr>
            </w:pPr>
            <w:r>
              <w:rPr>
                <w:rFonts w:hint="default" w:ascii="Times New Roman" w:hAnsi="Times New Roman" w:cs="Times New Roman"/>
                <w:color w:val="auto"/>
                <w:szCs w:val="18"/>
                <w:highlight w:val="none"/>
              </w:rPr>
              <w:t>废水治理（万元）</w:t>
            </w:r>
          </w:p>
        </w:tc>
        <w:tc>
          <w:tcPr>
            <w:tcW w:w="875" w:type="dxa"/>
            <w:vAlign w:val="center"/>
          </w:tcPr>
          <w:p w14:paraId="5227DF1D">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1</w:t>
            </w:r>
          </w:p>
        </w:tc>
        <w:tc>
          <w:tcPr>
            <w:tcW w:w="999" w:type="dxa"/>
            <w:vAlign w:val="center"/>
          </w:tcPr>
          <w:p w14:paraId="118D6ED7">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废气治理（万元）</w:t>
            </w:r>
          </w:p>
        </w:tc>
        <w:tc>
          <w:tcPr>
            <w:tcW w:w="934" w:type="dxa"/>
            <w:vAlign w:val="center"/>
          </w:tcPr>
          <w:p w14:paraId="048EB6E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2</w:t>
            </w:r>
            <w:r>
              <w:rPr>
                <w:rFonts w:hint="eastAsia" w:ascii="Times New Roman" w:hAnsi="Times New Roman" w:cs="Times New Roman"/>
                <w:color w:val="auto"/>
                <w:szCs w:val="18"/>
                <w:highlight w:val="none"/>
                <w:lang w:val="en-US" w:eastAsia="zh-CN"/>
              </w:rPr>
              <w:t>3</w:t>
            </w:r>
          </w:p>
        </w:tc>
        <w:tc>
          <w:tcPr>
            <w:tcW w:w="961" w:type="dxa"/>
            <w:gridSpan w:val="2"/>
            <w:vAlign w:val="center"/>
          </w:tcPr>
          <w:p w14:paraId="13BC3E9B">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噪声治理（万元）</w:t>
            </w:r>
          </w:p>
        </w:tc>
        <w:tc>
          <w:tcPr>
            <w:tcW w:w="813" w:type="dxa"/>
            <w:vAlign w:val="center"/>
          </w:tcPr>
          <w:p w14:paraId="582B8377">
            <w:pPr>
              <w:pStyle w:val="52"/>
              <w:spacing w:line="220" w:lineRule="exact"/>
              <w:rPr>
                <w:rFonts w:hint="eastAsia" w:ascii="Times New Roman" w:hAnsi="Times New Roman" w:eastAsia="宋体" w:cs="Times New Roman"/>
                <w:color w:val="auto"/>
                <w:szCs w:val="18"/>
                <w:highlight w:val="cyan"/>
                <w:lang w:eastAsia="zh-CN"/>
              </w:rPr>
            </w:pPr>
            <w:r>
              <w:rPr>
                <w:rFonts w:hint="eastAsia" w:ascii="Times New Roman" w:hAnsi="Times New Roman" w:cs="Times New Roman"/>
                <w:color w:val="auto"/>
                <w:szCs w:val="18"/>
                <w:highlight w:val="cyan"/>
                <w:lang w:val="en-US" w:eastAsia="zh-CN"/>
              </w:rPr>
              <w:t>2</w:t>
            </w:r>
          </w:p>
        </w:tc>
        <w:tc>
          <w:tcPr>
            <w:tcW w:w="2060" w:type="dxa"/>
            <w:gridSpan w:val="4"/>
            <w:vAlign w:val="center"/>
          </w:tcPr>
          <w:p w14:paraId="510B8B1D">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固体废物治理（万元）</w:t>
            </w:r>
          </w:p>
        </w:tc>
        <w:tc>
          <w:tcPr>
            <w:tcW w:w="1759" w:type="dxa"/>
            <w:vAlign w:val="center"/>
          </w:tcPr>
          <w:p w14:paraId="739256D0">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15</w:t>
            </w:r>
          </w:p>
        </w:tc>
        <w:tc>
          <w:tcPr>
            <w:tcW w:w="1955" w:type="dxa"/>
            <w:gridSpan w:val="2"/>
            <w:vAlign w:val="center"/>
          </w:tcPr>
          <w:p w14:paraId="5AD88159">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绿化及生态（万元）</w:t>
            </w:r>
          </w:p>
        </w:tc>
        <w:tc>
          <w:tcPr>
            <w:tcW w:w="596" w:type="dxa"/>
            <w:vAlign w:val="center"/>
          </w:tcPr>
          <w:p w14:paraId="499CABE3">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w:t>
            </w:r>
          </w:p>
        </w:tc>
        <w:tc>
          <w:tcPr>
            <w:tcW w:w="813" w:type="dxa"/>
            <w:gridSpan w:val="2"/>
            <w:vAlign w:val="center"/>
          </w:tcPr>
          <w:p w14:paraId="61D743B3">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其他（万元）</w:t>
            </w:r>
          </w:p>
        </w:tc>
        <w:tc>
          <w:tcPr>
            <w:tcW w:w="627" w:type="dxa"/>
            <w:vAlign w:val="center"/>
          </w:tcPr>
          <w:p w14:paraId="4CD22D4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cs="Times New Roman"/>
                <w:color w:val="auto"/>
                <w:szCs w:val="18"/>
                <w:highlight w:val="none"/>
              </w:rPr>
              <w:t>/</w:t>
            </w:r>
          </w:p>
        </w:tc>
      </w:tr>
      <w:tr w14:paraId="28AA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71D0ABE">
            <w:pPr>
              <w:pStyle w:val="52"/>
              <w:spacing w:line="220" w:lineRule="exact"/>
              <w:rPr>
                <w:rFonts w:hint="default" w:ascii="Times New Roman" w:hAnsi="Times New Roman" w:cs="Times New Roman"/>
                <w:color w:val="auto"/>
                <w:szCs w:val="18"/>
              </w:rPr>
            </w:pPr>
          </w:p>
        </w:tc>
        <w:tc>
          <w:tcPr>
            <w:tcW w:w="2228" w:type="dxa"/>
            <w:gridSpan w:val="2"/>
            <w:vAlign w:val="center"/>
          </w:tcPr>
          <w:p w14:paraId="2EE5D09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新增废水处理设施能力</w:t>
            </w:r>
          </w:p>
        </w:tc>
        <w:tc>
          <w:tcPr>
            <w:tcW w:w="3769" w:type="dxa"/>
            <w:gridSpan w:val="5"/>
            <w:vAlign w:val="center"/>
          </w:tcPr>
          <w:p w14:paraId="14E2112F">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2143" w:type="dxa"/>
            <w:gridSpan w:val="4"/>
            <w:vAlign w:val="center"/>
          </w:tcPr>
          <w:p w14:paraId="35D37DE1">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新增废气处理设施能力</w:t>
            </w:r>
          </w:p>
        </w:tc>
        <w:tc>
          <w:tcPr>
            <w:tcW w:w="2489" w:type="dxa"/>
            <w:gridSpan w:val="2"/>
            <w:vAlign w:val="center"/>
          </w:tcPr>
          <w:p w14:paraId="22D881D9">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w:t>
            </w:r>
          </w:p>
        </w:tc>
        <w:tc>
          <w:tcPr>
            <w:tcW w:w="1955" w:type="dxa"/>
            <w:gridSpan w:val="2"/>
            <w:vAlign w:val="center"/>
          </w:tcPr>
          <w:p w14:paraId="3024981F">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年平均工作时</w:t>
            </w:r>
          </w:p>
        </w:tc>
        <w:tc>
          <w:tcPr>
            <w:tcW w:w="2036" w:type="dxa"/>
            <w:gridSpan w:val="4"/>
            <w:vAlign w:val="center"/>
          </w:tcPr>
          <w:p w14:paraId="0E5BC30F">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highlight w:val="none"/>
                <w:lang w:val="en-US" w:eastAsia="zh-CN"/>
              </w:rPr>
              <w:t>7200</w:t>
            </w:r>
            <w:r>
              <w:rPr>
                <w:rFonts w:hint="default" w:ascii="Times New Roman" w:hAnsi="Times New Roman" w:cs="Times New Roman"/>
                <w:color w:val="auto"/>
                <w:szCs w:val="18"/>
                <w:highlight w:val="none"/>
              </w:rPr>
              <w:t>h</w:t>
            </w:r>
          </w:p>
        </w:tc>
      </w:tr>
      <w:tr w14:paraId="04E7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Align w:val="center"/>
          </w:tcPr>
          <w:p w14:paraId="5F6A561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运营单位</w:t>
            </w:r>
          </w:p>
        </w:tc>
        <w:tc>
          <w:tcPr>
            <w:tcW w:w="4102" w:type="dxa"/>
            <w:gridSpan w:val="4"/>
            <w:vAlign w:val="center"/>
          </w:tcPr>
          <w:p w14:paraId="7C0FBC92">
            <w:pPr>
              <w:pStyle w:val="52"/>
              <w:spacing w:line="220" w:lineRule="exact"/>
              <w:rPr>
                <w:rFonts w:hint="default" w:ascii="Times New Roman" w:hAnsi="Times New Roman" w:cs="Times New Roman"/>
                <w:color w:val="auto"/>
                <w:szCs w:val="18"/>
              </w:rPr>
            </w:pPr>
            <w:r>
              <w:rPr>
                <w:rFonts w:hint="eastAsia" w:ascii="Times New Roman" w:hAnsi="Times New Roman" w:cs="Times New Roman"/>
                <w:color w:val="auto"/>
                <w:szCs w:val="18"/>
                <w:lang w:val="en-US" w:eastAsia="zh-CN"/>
              </w:rPr>
              <w:t>荔博实业（绍兴）有限公司</w:t>
            </w:r>
          </w:p>
        </w:tc>
        <w:tc>
          <w:tcPr>
            <w:tcW w:w="4768" w:type="dxa"/>
            <w:gridSpan w:val="8"/>
            <w:vAlign w:val="center"/>
          </w:tcPr>
          <w:p w14:paraId="5A267369">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运营单位社会统一信用代码（或组织机构代码）</w:t>
            </w:r>
          </w:p>
        </w:tc>
        <w:tc>
          <w:tcPr>
            <w:tcW w:w="1759" w:type="dxa"/>
            <w:vAlign w:val="center"/>
          </w:tcPr>
          <w:p w14:paraId="62E011BC">
            <w:pPr>
              <w:pStyle w:val="52"/>
              <w:spacing w:line="220" w:lineRule="exact"/>
              <w:rPr>
                <w:rFonts w:hint="default" w:ascii="Times New Roman" w:hAnsi="Times New Roman" w:eastAsia="宋体" w:cs="Times New Roman"/>
                <w:color w:val="auto"/>
                <w:szCs w:val="18"/>
                <w:lang w:val="en-US" w:eastAsia="zh-CN"/>
              </w:rPr>
            </w:pPr>
            <w:r>
              <w:rPr>
                <w:rFonts w:hint="default" w:ascii="Times New Roman" w:hAnsi="Times New Roman" w:cs="Times New Roman"/>
                <w:color w:val="auto"/>
                <w:szCs w:val="18"/>
              </w:rPr>
              <w:t>91330604MA7L30MX5T</w:t>
            </w:r>
          </w:p>
        </w:tc>
        <w:tc>
          <w:tcPr>
            <w:tcW w:w="1955" w:type="dxa"/>
            <w:gridSpan w:val="2"/>
            <w:vAlign w:val="center"/>
          </w:tcPr>
          <w:p w14:paraId="09400877">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验收时间</w:t>
            </w:r>
          </w:p>
        </w:tc>
        <w:tc>
          <w:tcPr>
            <w:tcW w:w="2036" w:type="dxa"/>
            <w:gridSpan w:val="4"/>
            <w:vAlign w:val="center"/>
          </w:tcPr>
          <w:p w14:paraId="09FC6DC4">
            <w:pPr>
              <w:pStyle w:val="52"/>
              <w:spacing w:line="220" w:lineRule="exact"/>
              <w:jc w:val="both"/>
              <w:rPr>
                <w:rFonts w:hint="default" w:ascii="Times New Roman" w:hAnsi="Times New Roman" w:cs="Times New Roman"/>
                <w:color w:val="auto"/>
                <w:szCs w:val="18"/>
                <w:lang w:val="en-US" w:eastAsia="zh-CN"/>
              </w:rPr>
            </w:pPr>
            <w:r>
              <w:rPr>
                <w:rFonts w:hint="default" w:ascii="Times New Roman" w:hAnsi="Times New Roman" w:cs="Times New Roman"/>
                <w:color w:val="auto"/>
                <w:szCs w:val="18"/>
                <w:lang w:val="en-US" w:eastAsia="zh-CN"/>
              </w:rPr>
              <w:t>202</w:t>
            </w:r>
            <w:r>
              <w:rPr>
                <w:rFonts w:hint="eastAsia" w:ascii="Times New Roman" w:hAnsi="Times New Roman" w:cs="Times New Roman"/>
                <w:color w:val="auto"/>
                <w:szCs w:val="18"/>
                <w:lang w:val="en-US" w:eastAsia="zh-CN"/>
              </w:rPr>
              <w:t>5</w:t>
            </w:r>
            <w:r>
              <w:rPr>
                <w:rFonts w:hint="default" w:ascii="Times New Roman" w:hAnsi="Times New Roman" w:cs="Times New Roman"/>
                <w:color w:val="auto"/>
                <w:szCs w:val="18"/>
                <w:lang w:val="en-US" w:eastAsia="zh-CN"/>
              </w:rPr>
              <w:t>年</w:t>
            </w:r>
            <w:r>
              <w:rPr>
                <w:rFonts w:hint="eastAsia" w:ascii="Times New Roman" w:hAnsi="Times New Roman" w:cs="Times New Roman"/>
                <w:color w:val="auto"/>
                <w:szCs w:val="18"/>
                <w:lang w:val="en-US" w:eastAsia="zh-CN"/>
              </w:rPr>
              <w:t>7</w:t>
            </w:r>
            <w:r>
              <w:rPr>
                <w:rFonts w:hint="default" w:ascii="Times New Roman" w:hAnsi="Times New Roman" w:cs="Times New Roman"/>
                <w:color w:val="auto"/>
                <w:szCs w:val="18"/>
                <w:lang w:val="en-US" w:eastAsia="zh-CN"/>
              </w:rPr>
              <w:t>月</w:t>
            </w:r>
            <w:r>
              <w:rPr>
                <w:rFonts w:hint="eastAsia" w:ascii="Times New Roman" w:hAnsi="Times New Roman" w:cs="Times New Roman"/>
                <w:color w:val="auto"/>
                <w:szCs w:val="18"/>
                <w:lang w:val="en-US" w:eastAsia="zh-CN"/>
              </w:rPr>
              <w:t>8</w:t>
            </w:r>
            <w:r>
              <w:rPr>
                <w:rFonts w:hint="default" w:ascii="Times New Roman" w:hAnsi="Times New Roman" w:cs="Times New Roman"/>
                <w:color w:val="auto"/>
                <w:szCs w:val="18"/>
                <w:lang w:val="en-US" w:eastAsia="zh-CN"/>
              </w:rPr>
              <w:t>日、</w:t>
            </w:r>
            <w:r>
              <w:rPr>
                <w:rFonts w:hint="eastAsia" w:ascii="Times New Roman" w:hAnsi="Times New Roman" w:cs="Times New Roman"/>
                <w:color w:val="auto"/>
                <w:szCs w:val="18"/>
                <w:lang w:val="en-US" w:eastAsia="zh-CN"/>
              </w:rPr>
              <w:t>9</w:t>
            </w:r>
            <w:r>
              <w:rPr>
                <w:rFonts w:hint="default" w:ascii="Times New Roman" w:hAnsi="Times New Roman" w:cs="Times New Roman"/>
                <w:color w:val="auto"/>
                <w:szCs w:val="18"/>
                <w:lang w:val="en-US" w:eastAsia="zh-CN"/>
              </w:rPr>
              <w:t>日、1</w:t>
            </w:r>
            <w:r>
              <w:rPr>
                <w:rFonts w:hint="eastAsia" w:ascii="Times New Roman" w:hAnsi="Times New Roman" w:cs="Times New Roman"/>
                <w:color w:val="auto"/>
                <w:szCs w:val="18"/>
                <w:lang w:val="en-US" w:eastAsia="zh-CN"/>
              </w:rPr>
              <w:t>1</w:t>
            </w:r>
            <w:r>
              <w:rPr>
                <w:rFonts w:hint="default" w:ascii="Times New Roman" w:hAnsi="Times New Roman" w:cs="Times New Roman"/>
                <w:color w:val="auto"/>
                <w:szCs w:val="18"/>
                <w:lang w:val="en-US" w:eastAsia="zh-CN"/>
              </w:rPr>
              <w:t>日、</w:t>
            </w:r>
            <w:r>
              <w:rPr>
                <w:rFonts w:hint="eastAsia" w:ascii="Times New Roman" w:hAnsi="Times New Roman" w:cs="Times New Roman"/>
                <w:color w:val="auto"/>
                <w:szCs w:val="18"/>
                <w:lang w:val="en-US" w:eastAsia="zh-CN"/>
              </w:rPr>
              <w:t>12</w:t>
            </w:r>
            <w:r>
              <w:rPr>
                <w:rFonts w:hint="default" w:ascii="Times New Roman" w:hAnsi="Times New Roman" w:cs="Times New Roman"/>
                <w:color w:val="auto"/>
                <w:szCs w:val="18"/>
                <w:lang w:val="en-US" w:eastAsia="zh-CN"/>
              </w:rPr>
              <w:t>日</w:t>
            </w:r>
          </w:p>
        </w:tc>
      </w:tr>
      <w:tr w14:paraId="2C5D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restart"/>
            <w:vAlign w:val="center"/>
          </w:tcPr>
          <w:p w14:paraId="75418527">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污染</w:t>
            </w:r>
          </w:p>
          <w:p w14:paraId="6B9D7AFE">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物排</w:t>
            </w:r>
          </w:p>
          <w:p w14:paraId="64F948F4">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放达</w:t>
            </w:r>
          </w:p>
          <w:p w14:paraId="592E5D33">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标与</w:t>
            </w:r>
          </w:p>
          <w:p w14:paraId="3B77FFCB">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总量</w:t>
            </w:r>
          </w:p>
          <w:p w14:paraId="784C8518">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控制（工</w:t>
            </w:r>
          </w:p>
          <w:p w14:paraId="572332A1">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业建</w:t>
            </w:r>
          </w:p>
          <w:p w14:paraId="59004CAE">
            <w:pPr>
              <w:pStyle w:val="52"/>
              <w:spacing w:line="220" w:lineRule="exact"/>
              <w:rPr>
                <w:rFonts w:hint="default" w:ascii="Times New Roman" w:hAnsi="Times New Roman" w:cs="Times New Roman"/>
                <w:color w:val="auto"/>
                <w:szCs w:val="18"/>
                <w:highlight w:val="none"/>
              </w:rPr>
            </w:pPr>
            <w:r>
              <w:rPr>
                <w:rFonts w:hint="default" w:ascii="Times New Roman" w:hAnsi="Times New Roman" w:cs="Times New Roman"/>
                <w:color w:val="auto"/>
                <w:szCs w:val="18"/>
                <w:highlight w:val="none"/>
              </w:rPr>
              <w:t>设项</w:t>
            </w:r>
          </w:p>
          <w:p w14:paraId="2183FBB4">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highlight w:val="none"/>
              </w:rPr>
              <w:t>目详填）</w:t>
            </w:r>
          </w:p>
        </w:tc>
        <w:tc>
          <w:tcPr>
            <w:tcW w:w="2228" w:type="dxa"/>
            <w:gridSpan w:val="2"/>
            <w:vAlign w:val="center"/>
          </w:tcPr>
          <w:p w14:paraId="4CA62955">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污染物</w:t>
            </w:r>
          </w:p>
        </w:tc>
        <w:tc>
          <w:tcPr>
            <w:tcW w:w="875" w:type="dxa"/>
            <w:vAlign w:val="center"/>
          </w:tcPr>
          <w:p w14:paraId="5DD0691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原有排</w:t>
            </w:r>
          </w:p>
          <w:p w14:paraId="6B863A02">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放量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w:t>
            </w:r>
            <w:r>
              <w:rPr>
                <w:rFonts w:hint="eastAsia" w:ascii="Times New Roman" w:hAnsi="Times New Roman" w:cs="Times New Roman"/>
                <w:color w:val="auto"/>
                <w:szCs w:val="18"/>
                <w:lang w:eastAsia="zh-CN"/>
              </w:rPr>
              <w:t>）</w:t>
            </w:r>
          </w:p>
        </w:tc>
        <w:tc>
          <w:tcPr>
            <w:tcW w:w="999" w:type="dxa"/>
            <w:vAlign w:val="center"/>
          </w:tcPr>
          <w:p w14:paraId="768D5BB3">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本期工程实际排放浓度</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2</w:t>
            </w:r>
            <w:r>
              <w:rPr>
                <w:rFonts w:hint="eastAsia" w:ascii="Times New Roman" w:hAnsi="Times New Roman" w:cs="Times New Roman"/>
                <w:color w:val="auto"/>
                <w:szCs w:val="18"/>
                <w:lang w:eastAsia="zh-CN"/>
              </w:rPr>
              <w:t>）</w:t>
            </w:r>
          </w:p>
        </w:tc>
        <w:tc>
          <w:tcPr>
            <w:tcW w:w="1033" w:type="dxa"/>
            <w:gridSpan w:val="2"/>
            <w:vAlign w:val="center"/>
          </w:tcPr>
          <w:p w14:paraId="54B906BD">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本期工程允许排放浓度</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3</w:t>
            </w:r>
            <w:r>
              <w:rPr>
                <w:rFonts w:hint="eastAsia" w:ascii="Times New Roman" w:hAnsi="Times New Roman" w:cs="Times New Roman"/>
                <w:color w:val="auto"/>
                <w:szCs w:val="18"/>
                <w:lang w:eastAsia="zh-CN"/>
              </w:rPr>
              <w:t>）</w:t>
            </w:r>
          </w:p>
        </w:tc>
        <w:tc>
          <w:tcPr>
            <w:tcW w:w="862" w:type="dxa"/>
            <w:vAlign w:val="center"/>
          </w:tcPr>
          <w:p w14:paraId="3E1D0848">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本期工程产生量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4</w:t>
            </w:r>
            <w:r>
              <w:rPr>
                <w:rFonts w:hint="eastAsia" w:ascii="Times New Roman" w:hAnsi="Times New Roman" w:cs="Times New Roman"/>
                <w:color w:val="auto"/>
                <w:szCs w:val="18"/>
                <w:lang w:eastAsia="zh-CN"/>
              </w:rPr>
              <w:t>）</w:t>
            </w:r>
          </w:p>
        </w:tc>
        <w:tc>
          <w:tcPr>
            <w:tcW w:w="909" w:type="dxa"/>
            <w:gridSpan w:val="2"/>
            <w:vAlign w:val="center"/>
          </w:tcPr>
          <w:p w14:paraId="1CBF639D">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本期工程自身削减量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5</w:t>
            </w:r>
            <w:r>
              <w:rPr>
                <w:rFonts w:hint="eastAsia" w:ascii="Times New Roman" w:hAnsi="Times New Roman" w:cs="Times New Roman"/>
                <w:color w:val="auto"/>
                <w:szCs w:val="18"/>
                <w:lang w:eastAsia="zh-CN"/>
              </w:rPr>
              <w:t>）</w:t>
            </w:r>
          </w:p>
        </w:tc>
        <w:tc>
          <w:tcPr>
            <w:tcW w:w="999" w:type="dxa"/>
            <w:vAlign w:val="center"/>
          </w:tcPr>
          <w:p w14:paraId="0F3A0787">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本期工程实际排放量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6</w:t>
            </w:r>
            <w:r>
              <w:rPr>
                <w:rFonts w:hint="eastAsia" w:ascii="Times New Roman" w:hAnsi="Times New Roman" w:cs="Times New Roman"/>
                <w:color w:val="auto"/>
                <w:szCs w:val="18"/>
                <w:lang w:eastAsia="zh-CN"/>
              </w:rPr>
              <w:t>）</w:t>
            </w:r>
          </w:p>
        </w:tc>
        <w:tc>
          <w:tcPr>
            <w:tcW w:w="965" w:type="dxa"/>
            <w:gridSpan w:val="2"/>
            <w:vAlign w:val="center"/>
          </w:tcPr>
          <w:p w14:paraId="346BFCC1">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本期工程核定排放总量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7</w:t>
            </w:r>
            <w:r>
              <w:rPr>
                <w:rFonts w:hint="eastAsia" w:ascii="Times New Roman" w:hAnsi="Times New Roman" w:cs="Times New Roman"/>
                <w:color w:val="auto"/>
                <w:szCs w:val="18"/>
                <w:lang w:eastAsia="zh-CN"/>
              </w:rPr>
              <w:t>）</w:t>
            </w:r>
          </w:p>
        </w:tc>
        <w:tc>
          <w:tcPr>
            <w:tcW w:w="1759" w:type="dxa"/>
            <w:vAlign w:val="center"/>
          </w:tcPr>
          <w:p w14:paraId="30382B23">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本期工程“以新带老”削减量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8</w:t>
            </w:r>
            <w:r>
              <w:rPr>
                <w:rFonts w:hint="eastAsia" w:ascii="Times New Roman" w:hAnsi="Times New Roman" w:cs="Times New Roman"/>
                <w:color w:val="auto"/>
                <w:szCs w:val="18"/>
                <w:lang w:eastAsia="zh-CN"/>
              </w:rPr>
              <w:t>）</w:t>
            </w:r>
          </w:p>
        </w:tc>
        <w:tc>
          <w:tcPr>
            <w:tcW w:w="1046" w:type="dxa"/>
            <w:vAlign w:val="center"/>
          </w:tcPr>
          <w:p w14:paraId="2A3FEF4F">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全厂实际排放总量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9</w:t>
            </w:r>
            <w:r>
              <w:rPr>
                <w:rFonts w:hint="eastAsia" w:ascii="Times New Roman" w:hAnsi="Times New Roman" w:cs="Times New Roman"/>
                <w:color w:val="auto"/>
                <w:szCs w:val="18"/>
                <w:lang w:eastAsia="zh-CN"/>
              </w:rPr>
              <w:t>）</w:t>
            </w:r>
          </w:p>
        </w:tc>
        <w:tc>
          <w:tcPr>
            <w:tcW w:w="909" w:type="dxa"/>
            <w:vAlign w:val="center"/>
          </w:tcPr>
          <w:p w14:paraId="35120FE7">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全厂核定排放总量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10</w:t>
            </w:r>
            <w:r>
              <w:rPr>
                <w:rFonts w:hint="eastAsia" w:ascii="Times New Roman" w:hAnsi="Times New Roman" w:cs="Times New Roman"/>
                <w:color w:val="auto"/>
                <w:szCs w:val="18"/>
                <w:lang w:eastAsia="zh-CN"/>
              </w:rPr>
              <w:t>）</w:t>
            </w:r>
          </w:p>
        </w:tc>
        <w:tc>
          <w:tcPr>
            <w:tcW w:w="1012" w:type="dxa"/>
            <w:gridSpan w:val="2"/>
            <w:vAlign w:val="center"/>
          </w:tcPr>
          <w:p w14:paraId="524E8B42">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区域平衡替代削减量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11</w:t>
            </w:r>
            <w:r>
              <w:rPr>
                <w:rFonts w:hint="eastAsia" w:ascii="Times New Roman" w:hAnsi="Times New Roman" w:cs="Times New Roman"/>
                <w:color w:val="auto"/>
                <w:szCs w:val="18"/>
                <w:lang w:eastAsia="zh-CN"/>
              </w:rPr>
              <w:t>）</w:t>
            </w:r>
          </w:p>
        </w:tc>
        <w:tc>
          <w:tcPr>
            <w:tcW w:w="1024" w:type="dxa"/>
            <w:gridSpan w:val="2"/>
            <w:vAlign w:val="center"/>
          </w:tcPr>
          <w:p w14:paraId="6B278038">
            <w:pPr>
              <w:pStyle w:val="52"/>
              <w:spacing w:line="220" w:lineRule="exact"/>
              <w:rPr>
                <w:rFonts w:hint="eastAsia" w:ascii="Times New Roman" w:hAnsi="Times New Roman" w:eastAsia="宋体" w:cs="Times New Roman"/>
                <w:color w:val="auto"/>
                <w:szCs w:val="18"/>
                <w:lang w:eastAsia="zh-CN"/>
              </w:rPr>
            </w:pPr>
            <w:r>
              <w:rPr>
                <w:rFonts w:hint="default" w:ascii="Times New Roman" w:hAnsi="Times New Roman" w:cs="Times New Roman"/>
                <w:color w:val="auto"/>
                <w:szCs w:val="18"/>
              </w:rPr>
              <w:t>排放增减量</w:t>
            </w:r>
            <w:r>
              <w:rPr>
                <w:rFonts w:hint="eastAsia" w:ascii="Times New Roman" w:hAnsi="Times New Roman" w:cs="Times New Roman"/>
                <w:color w:val="auto"/>
                <w:szCs w:val="18"/>
                <w:lang w:eastAsia="zh-CN"/>
              </w:rPr>
              <w:t>（</w:t>
            </w:r>
            <w:r>
              <w:rPr>
                <w:rFonts w:hint="default" w:ascii="Times New Roman" w:hAnsi="Times New Roman" w:cs="Times New Roman"/>
                <w:color w:val="auto"/>
                <w:szCs w:val="18"/>
              </w:rPr>
              <w:t>12</w:t>
            </w:r>
            <w:r>
              <w:rPr>
                <w:rFonts w:hint="eastAsia" w:ascii="Times New Roman" w:hAnsi="Times New Roman" w:cs="Times New Roman"/>
                <w:color w:val="auto"/>
                <w:szCs w:val="18"/>
                <w:lang w:eastAsia="zh-CN"/>
              </w:rPr>
              <w:t>）</w:t>
            </w:r>
          </w:p>
        </w:tc>
      </w:tr>
      <w:tr w14:paraId="1438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2F685398">
            <w:pPr>
              <w:pStyle w:val="52"/>
              <w:spacing w:line="220" w:lineRule="exact"/>
              <w:rPr>
                <w:rFonts w:hint="default" w:ascii="Times New Roman" w:hAnsi="Times New Roman" w:cs="Times New Roman"/>
                <w:color w:val="auto"/>
                <w:szCs w:val="18"/>
              </w:rPr>
            </w:pPr>
          </w:p>
        </w:tc>
        <w:tc>
          <w:tcPr>
            <w:tcW w:w="2228" w:type="dxa"/>
            <w:gridSpan w:val="2"/>
            <w:vAlign w:val="center"/>
          </w:tcPr>
          <w:p w14:paraId="6F0D5F45">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废水</w:t>
            </w:r>
          </w:p>
        </w:tc>
        <w:tc>
          <w:tcPr>
            <w:tcW w:w="875" w:type="dxa"/>
            <w:vAlign w:val="center"/>
          </w:tcPr>
          <w:p w14:paraId="21A5F7B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38C33C5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1857CB4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5F2432AB">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0F3355CF">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61A07E0B">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0.03251</w:t>
            </w:r>
          </w:p>
        </w:tc>
        <w:tc>
          <w:tcPr>
            <w:tcW w:w="965" w:type="dxa"/>
            <w:gridSpan w:val="2"/>
            <w:vAlign w:val="center"/>
          </w:tcPr>
          <w:p w14:paraId="42B36261">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0.0900</w:t>
            </w:r>
          </w:p>
        </w:tc>
        <w:tc>
          <w:tcPr>
            <w:tcW w:w="1759" w:type="dxa"/>
            <w:vAlign w:val="center"/>
          </w:tcPr>
          <w:p w14:paraId="6CFC50F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1CDA90EC">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0.03251</w:t>
            </w:r>
          </w:p>
        </w:tc>
        <w:tc>
          <w:tcPr>
            <w:tcW w:w="909" w:type="dxa"/>
            <w:vAlign w:val="center"/>
          </w:tcPr>
          <w:p w14:paraId="5010E437">
            <w:pPr>
              <w:pStyle w:val="52"/>
              <w:spacing w:line="220" w:lineRule="exact"/>
              <w:rPr>
                <w:rFonts w:hint="eastAsia"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0.0900</w:t>
            </w:r>
          </w:p>
        </w:tc>
        <w:tc>
          <w:tcPr>
            <w:tcW w:w="1012" w:type="dxa"/>
            <w:gridSpan w:val="2"/>
            <w:vAlign w:val="center"/>
          </w:tcPr>
          <w:p w14:paraId="00EC1317">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5B1052E4">
            <w:pPr>
              <w:pStyle w:val="52"/>
              <w:spacing w:line="220" w:lineRule="exact"/>
              <w:rPr>
                <w:rFonts w:hint="eastAsia"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+0.03251</w:t>
            </w:r>
          </w:p>
        </w:tc>
      </w:tr>
      <w:tr w14:paraId="3A82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7" w:hRule="atLeast"/>
        </w:trPr>
        <w:tc>
          <w:tcPr>
            <w:tcW w:w="892" w:type="dxa"/>
            <w:vMerge w:val="continue"/>
            <w:vAlign w:val="center"/>
          </w:tcPr>
          <w:p w14:paraId="151A56EC">
            <w:pPr>
              <w:pStyle w:val="52"/>
              <w:spacing w:line="220" w:lineRule="exact"/>
              <w:rPr>
                <w:rFonts w:hint="default" w:ascii="Times New Roman" w:hAnsi="Times New Roman" w:cs="Times New Roman"/>
                <w:color w:val="auto"/>
                <w:szCs w:val="18"/>
              </w:rPr>
            </w:pPr>
          </w:p>
        </w:tc>
        <w:tc>
          <w:tcPr>
            <w:tcW w:w="2228" w:type="dxa"/>
            <w:gridSpan w:val="2"/>
            <w:vAlign w:val="center"/>
          </w:tcPr>
          <w:p w14:paraId="2BADE6AB">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化学需氧量</w:t>
            </w:r>
          </w:p>
        </w:tc>
        <w:tc>
          <w:tcPr>
            <w:tcW w:w="875" w:type="dxa"/>
            <w:vAlign w:val="center"/>
          </w:tcPr>
          <w:p w14:paraId="056AA2B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0708E34E">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285</w:t>
            </w:r>
          </w:p>
        </w:tc>
        <w:tc>
          <w:tcPr>
            <w:tcW w:w="1033" w:type="dxa"/>
            <w:gridSpan w:val="2"/>
            <w:vAlign w:val="center"/>
          </w:tcPr>
          <w:p w14:paraId="77B4807E">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500</w:t>
            </w:r>
          </w:p>
        </w:tc>
        <w:tc>
          <w:tcPr>
            <w:tcW w:w="862" w:type="dxa"/>
            <w:vAlign w:val="center"/>
          </w:tcPr>
          <w:p w14:paraId="300FA17E">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13943790">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501ABDE7">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0.109</w:t>
            </w:r>
          </w:p>
        </w:tc>
        <w:tc>
          <w:tcPr>
            <w:tcW w:w="965" w:type="dxa"/>
            <w:gridSpan w:val="2"/>
            <w:vAlign w:val="center"/>
          </w:tcPr>
          <w:p w14:paraId="0178372C">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0.45</w:t>
            </w:r>
          </w:p>
        </w:tc>
        <w:tc>
          <w:tcPr>
            <w:tcW w:w="1759" w:type="dxa"/>
            <w:vAlign w:val="center"/>
          </w:tcPr>
          <w:p w14:paraId="282E7088">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6B8AF53F">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0.109</w:t>
            </w:r>
          </w:p>
        </w:tc>
        <w:tc>
          <w:tcPr>
            <w:tcW w:w="909" w:type="dxa"/>
            <w:vAlign w:val="center"/>
          </w:tcPr>
          <w:p w14:paraId="3C3F0E91">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0.45</w:t>
            </w:r>
          </w:p>
        </w:tc>
        <w:tc>
          <w:tcPr>
            <w:tcW w:w="1012" w:type="dxa"/>
            <w:gridSpan w:val="2"/>
            <w:vAlign w:val="center"/>
          </w:tcPr>
          <w:p w14:paraId="300F81F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0D30AE2F">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+0.109</w:t>
            </w:r>
          </w:p>
        </w:tc>
      </w:tr>
      <w:tr w14:paraId="0F04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28D3CC4C">
            <w:pPr>
              <w:pStyle w:val="52"/>
              <w:spacing w:line="220" w:lineRule="exact"/>
              <w:rPr>
                <w:rFonts w:hint="default" w:ascii="Times New Roman" w:hAnsi="Times New Roman" w:cs="Times New Roman"/>
                <w:color w:val="auto"/>
                <w:szCs w:val="18"/>
              </w:rPr>
            </w:pPr>
          </w:p>
        </w:tc>
        <w:tc>
          <w:tcPr>
            <w:tcW w:w="2228" w:type="dxa"/>
            <w:gridSpan w:val="2"/>
            <w:vAlign w:val="center"/>
          </w:tcPr>
          <w:p w14:paraId="56C8DC74">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氨氮</w:t>
            </w:r>
          </w:p>
        </w:tc>
        <w:tc>
          <w:tcPr>
            <w:tcW w:w="875" w:type="dxa"/>
            <w:vAlign w:val="center"/>
          </w:tcPr>
          <w:p w14:paraId="5293E3C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270A7898">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34.8</w:t>
            </w:r>
            <w:bookmarkStart w:id="78" w:name="_GoBack"/>
            <w:bookmarkEnd w:id="78"/>
          </w:p>
        </w:tc>
        <w:tc>
          <w:tcPr>
            <w:tcW w:w="1033" w:type="dxa"/>
            <w:gridSpan w:val="2"/>
            <w:vAlign w:val="center"/>
          </w:tcPr>
          <w:p w14:paraId="3F051EF2">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cs="Times New Roman"/>
                <w:color w:val="auto"/>
                <w:szCs w:val="18"/>
                <w:highlight w:val="none"/>
                <w:lang w:val="en-US" w:eastAsia="zh-CN"/>
              </w:rPr>
              <w:t>35</w:t>
            </w:r>
          </w:p>
        </w:tc>
        <w:tc>
          <w:tcPr>
            <w:tcW w:w="862" w:type="dxa"/>
            <w:vAlign w:val="center"/>
          </w:tcPr>
          <w:p w14:paraId="41BFCFD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40F50A6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19A710AD">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0.013</w:t>
            </w:r>
          </w:p>
        </w:tc>
        <w:tc>
          <w:tcPr>
            <w:tcW w:w="965" w:type="dxa"/>
            <w:gridSpan w:val="2"/>
            <w:vAlign w:val="center"/>
          </w:tcPr>
          <w:p w14:paraId="651DF2B9">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0.032</w:t>
            </w:r>
          </w:p>
        </w:tc>
        <w:tc>
          <w:tcPr>
            <w:tcW w:w="1759" w:type="dxa"/>
            <w:vAlign w:val="center"/>
          </w:tcPr>
          <w:p w14:paraId="707FA9D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3898B75F">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0.013</w:t>
            </w:r>
          </w:p>
        </w:tc>
        <w:tc>
          <w:tcPr>
            <w:tcW w:w="909" w:type="dxa"/>
            <w:vAlign w:val="center"/>
          </w:tcPr>
          <w:p w14:paraId="768861BE">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0.032</w:t>
            </w:r>
          </w:p>
        </w:tc>
        <w:tc>
          <w:tcPr>
            <w:tcW w:w="1012" w:type="dxa"/>
            <w:gridSpan w:val="2"/>
            <w:vAlign w:val="center"/>
          </w:tcPr>
          <w:p w14:paraId="7C5FBF3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5B96E0FD">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+0.013</w:t>
            </w:r>
          </w:p>
        </w:tc>
      </w:tr>
      <w:tr w14:paraId="3F9C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98E820">
            <w:pPr>
              <w:pStyle w:val="52"/>
              <w:spacing w:line="220" w:lineRule="exact"/>
              <w:rPr>
                <w:rFonts w:hint="default" w:ascii="Times New Roman" w:hAnsi="Times New Roman" w:cs="Times New Roman"/>
                <w:color w:val="auto"/>
                <w:szCs w:val="18"/>
              </w:rPr>
            </w:pPr>
          </w:p>
        </w:tc>
        <w:tc>
          <w:tcPr>
            <w:tcW w:w="2228" w:type="dxa"/>
            <w:gridSpan w:val="2"/>
            <w:vAlign w:val="center"/>
          </w:tcPr>
          <w:p w14:paraId="75D27823">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石油类</w:t>
            </w:r>
          </w:p>
        </w:tc>
        <w:tc>
          <w:tcPr>
            <w:tcW w:w="875" w:type="dxa"/>
            <w:vAlign w:val="center"/>
          </w:tcPr>
          <w:p w14:paraId="13FBB12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44C97A9B">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540EC648">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3BD0A5C3">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0AE83F9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5333B42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136235CE">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59975BA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2F2617C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76424DAA">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5293764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28F28866">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32A2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5" w:hRule="atLeast"/>
        </w:trPr>
        <w:tc>
          <w:tcPr>
            <w:tcW w:w="892" w:type="dxa"/>
            <w:vMerge w:val="continue"/>
            <w:vAlign w:val="center"/>
          </w:tcPr>
          <w:p w14:paraId="647BCEC3">
            <w:pPr>
              <w:pStyle w:val="52"/>
              <w:spacing w:line="220" w:lineRule="exact"/>
              <w:rPr>
                <w:rFonts w:hint="default" w:ascii="Times New Roman" w:hAnsi="Times New Roman" w:cs="Times New Roman"/>
                <w:color w:val="auto"/>
                <w:szCs w:val="18"/>
              </w:rPr>
            </w:pPr>
          </w:p>
        </w:tc>
        <w:tc>
          <w:tcPr>
            <w:tcW w:w="2228" w:type="dxa"/>
            <w:gridSpan w:val="2"/>
            <w:vAlign w:val="center"/>
          </w:tcPr>
          <w:p w14:paraId="0AFA042D">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废气</w:t>
            </w:r>
          </w:p>
        </w:tc>
        <w:tc>
          <w:tcPr>
            <w:tcW w:w="875" w:type="dxa"/>
            <w:vAlign w:val="center"/>
          </w:tcPr>
          <w:p w14:paraId="2202611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1FB30831">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19B63D1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535D8A8E">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1B27B4E4">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7B61DA1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649E1535">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103F062A">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66FCE52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4B853387">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1358582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0695875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7F5F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5ED17153">
            <w:pPr>
              <w:pStyle w:val="52"/>
              <w:spacing w:line="220" w:lineRule="exact"/>
              <w:rPr>
                <w:rFonts w:hint="default" w:ascii="Times New Roman" w:hAnsi="Times New Roman" w:cs="Times New Roman"/>
                <w:color w:val="auto"/>
                <w:szCs w:val="18"/>
              </w:rPr>
            </w:pPr>
          </w:p>
        </w:tc>
        <w:tc>
          <w:tcPr>
            <w:tcW w:w="2228" w:type="dxa"/>
            <w:gridSpan w:val="2"/>
            <w:vAlign w:val="center"/>
          </w:tcPr>
          <w:p w14:paraId="0CF9E97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二氧化硫</w:t>
            </w:r>
          </w:p>
        </w:tc>
        <w:tc>
          <w:tcPr>
            <w:tcW w:w="875" w:type="dxa"/>
            <w:vAlign w:val="center"/>
          </w:tcPr>
          <w:p w14:paraId="2FF3AA3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6467F5D0">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73DF4D2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00ABE154">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50E2DF6B">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1DD595F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69F90B8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4D30DEA5">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38E275B1">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68A8861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5B1A0B91">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shd w:val="clear" w:color="auto" w:fill="auto"/>
            <w:vAlign w:val="center"/>
          </w:tcPr>
          <w:p w14:paraId="515B383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0C0F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33B0D6D0">
            <w:pPr>
              <w:pStyle w:val="52"/>
              <w:spacing w:line="220" w:lineRule="exact"/>
              <w:rPr>
                <w:rFonts w:hint="default" w:ascii="Times New Roman" w:hAnsi="Times New Roman" w:cs="Times New Roman"/>
                <w:color w:val="auto"/>
                <w:szCs w:val="18"/>
              </w:rPr>
            </w:pPr>
          </w:p>
        </w:tc>
        <w:tc>
          <w:tcPr>
            <w:tcW w:w="2228" w:type="dxa"/>
            <w:gridSpan w:val="2"/>
            <w:vAlign w:val="center"/>
          </w:tcPr>
          <w:p w14:paraId="6ED499F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烟尘</w:t>
            </w:r>
          </w:p>
        </w:tc>
        <w:tc>
          <w:tcPr>
            <w:tcW w:w="875" w:type="dxa"/>
            <w:vAlign w:val="center"/>
          </w:tcPr>
          <w:p w14:paraId="1BAFF98E">
            <w:pPr>
              <w:pStyle w:val="52"/>
              <w:spacing w:line="220" w:lineRule="exact"/>
              <w:rPr>
                <w:rFonts w:hint="eastAsia"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1F585E38">
            <w:pPr>
              <w:pStyle w:val="52"/>
              <w:spacing w:line="220" w:lineRule="exact"/>
              <w:rPr>
                <w:rFonts w:hint="eastAsia"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46BEDABD">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3E8BD19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3180E8D0">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70ECA78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3B1CF76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5D611048">
            <w:pPr>
              <w:pStyle w:val="52"/>
              <w:spacing w:line="220" w:lineRule="exact"/>
              <w:rPr>
                <w:rFonts w:hint="eastAsia"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4A7BA14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0EC4DCA7">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19D6380D">
            <w:pPr>
              <w:pStyle w:val="52"/>
              <w:spacing w:line="220" w:lineRule="exact"/>
              <w:rPr>
                <w:rFonts w:hint="eastAsia"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shd w:val="clear" w:color="auto" w:fill="auto"/>
            <w:vAlign w:val="center"/>
          </w:tcPr>
          <w:p w14:paraId="05F6EF5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313B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4469B9">
            <w:pPr>
              <w:pStyle w:val="52"/>
              <w:spacing w:line="220" w:lineRule="exact"/>
              <w:rPr>
                <w:rFonts w:hint="default" w:ascii="Times New Roman" w:hAnsi="Times New Roman" w:cs="Times New Roman"/>
                <w:color w:val="auto"/>
                <w:szCs w:val="18"/>
              </w:rPr>
            </w:pPr>
          </w:p>
        </w:tc>
        <w:tc>
          <w:tcPr>
            <w:tcW w:w="2228" w:type="dxa"/>
            <w:gridSpan w:val="2"/>
            <w:vAlign w:val="center"/>
          </w:tcPr>
          <w:p w14:paraId="4DDF5F18">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工业粉尘</w:t>
            </w:r>
          </w:p>
        </w:tc>
        <w:tc>
          <w:tcPr>
            <w:tcW w:w="875" w:type="dxa"/>
            <w:vAlign w:val="center"/>
          </w:tcPr>
          <w:p w14:paraId="79D9656E">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01108047">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3E32FE72">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320C6049">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03C633C8">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4E5223B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6E5F1C7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0B0AAD8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19273CCF">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7E8812D4">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2F2D3735">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shd w:val="clear" w:color="auto" w:fill="auto"/>
            <w:vAlign w:val="center"/>
          </w:tcPr>
          <w:p w14:paraId="3025B6B6">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7CA3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7124442C">
            <w:pPr>
              <w:pStyle w:val="52"/>
              <w:spacing w:line="220" w:lineRule="exact"/>
              <w:rPr>
                <w:rFonts w:hint="default" w:ascii="Times New Roman" w:hAnsi="Times New Roman" w:cs="Times New Roman"/>
                <w:color w:val="auto"/>
                <w:szCs w:val="18"/>
              </w:rPr>
            </w:pPr>
          </w:p>
        </w:tc>
        <w:tc>
          <w:tcPr>
            <w:tcW w:w="2228" w:type="dxa"/>
            <w:gridSpan w:val="2"/>
            <w:vAlign w:val="center"/>
          </w:tcPr>
          <w:p w14:paraId="7835F871">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氮氧化物</w:t>
            </w:r>
          </w:p>
        </w:tc>
        <w:tc>
          <w:tcPr>
            <w:tcW w:w="875" w:type="dxa"/>
            <w:vAlign w:val="center"/>
          </w:tcPr>
          <w:p w14:paraId="583452B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6279D23A">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28DCE278">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1BAFFFE9">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09D380FC">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33E9C8C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7265C23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15973E8D">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20019B6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17AD686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6012F0E2">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shd w:val="clear" w:color="auto" w:fill="auto"/>
            <w:vAlign w:val="center"/>
          </w:tcPr>
          <w:p w14:paraId="3A65888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65F5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6BD8AA9E">
            <w:pPr>
              <w:pStyle w:val="52"/>
              <w:spacing w:line="220" w:lineRule="exact"/>
              <w:rPr>
                <w:rFonts w:hint="default" w:ascii="Times New Roman" w:hAnsi="Times New Roman" w:cs="Times New Roman"/>
                <w:color w:val="auto"/>
                <w:szCs w:val="18"/>
              </w:rPr>
            </w:pPr>
          </w:p>
        </w:tc>
        <w:tc>
          <w:tcPr>
            <w:tcW w:w="2228" w:type="dxa"/>
            <w:gridSpan w:val="2"/>
            <w:vAlign w:val="center"/>
          </w:tcPr>
          <w:p w14:paraId="4163A5F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工业固体废物</w:t>
            </w:r>
          </w:p>
        </w:tc>
        <w:tc>
          <w:tcPr>
            <w:tcW w:w="875" w:type="dxa"/>
            <w:vAlign w:val="center"/>
          </w:tcPr>
          <w:p w14:paraId="0451B55B">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344B3094">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30E0E9D7">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14DB8971">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4DD89F14">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75B8349C">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w:t>
            </w:r>
            <w:r>
              <w:rPr>
                <w:rFonts w:hint="eastAsia" w:ascii="Times New Roman" w:hAnsi="Times New Roman" w:cs="Times New Roman"/>
                <w:color w:val="auto"/>
                <w:szCs w:val="18"/>
                <w:highlight w:val="none"/>
                <w:lang w:val="en-US" w:eastAsia="zh-CN"/>
              </w:rPr>
              <w:t>093</w:t>
            </w:r>
          </w:p>
        </w:tc>
        <w:tc>
          <w:tcPr>
            <w:tcW w:w="965" w:type="dxa"/>
            <w:gridSpan w:val="2"/>
            <w:vAlign w:val="center"/>
          </w:tcPr>
          <w:p w14:paraId="3CEC2D73">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0.1</w:t>
            </w:r>
          </w:p>
        </w:tc>
        <w:tc>
          <w:tcPr>
            <w:tcW w:w="1759" w:type="dxa"/>
            <w:vAlign w:val="center"/>
          </w:tcPr>
          <w:p w14:paraId="3D481575">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7A402B46">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w:t>
            </w:r>
            <w:r>
              <w:rPr>
                <w:rFonts w:hint="eastAsia" w:ascii="Times New Roman" w:hAnsi="Times New Roman" w:cs="Times New Roman"/>
                <w:color w:val="auto"/>
                <w:szCs w:val="18"/>
                <w:highlight w:val="none"/>
                <w:lang w:val="en-US" w:eastAsia="zh-CN"/>
              </w:rPr>
              <w:t>093</w:t>
            </w:r>
          </w:p>
        </w:tc>
        <w:tc>
          <w:tcPr>
            <w:tcW w:w="909" w:type="dxa"/>
            <w:vAlign w:val="center"/>
          </w:tcPr>
          <w:p w14:paraId="07B622D9">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0.1</w:t>
            </w:r>
          </w:p>
        </w:tc>
        <w:tc>
          <w:tcPr>
            <w:tcW w:w="1012" w:type="dxa"/>
            <w:gridSpan w:val="2"/>
            <w:shd w:val="clear"/>
            <w:vAlign w:val="center"/>
          </w:tcPr>
          <w:p w14:paraId="62584677">
            <w:pPr>
              <w:pStyle w:val="52"/>
              <w:spacing w:line="220" w:lineRule="exac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2CC5084F">
            <w:pPr>
              <w:pStyle w:val="52"/>
              <w:spacing w:line="220" w:lineRule="exact"/>
              <w:rPr>
                <w:rFonts w:hint="default" w:ascii="Times New Roman" w:hAnsi="Times New Roman" w:eastAsia="宋体" w:cs="Times New Roman"/>
                <w:color w:val="auto"/>
                <w:szCs w:val="18"/>
                <w:highlight w:val="none"/>
                <w:lang w:val="en-US" w:eastAsia="zh-CN"/>
              </w:rPr>
            </w:pPr>
            <w:r>
              <w:rPr>
                <w:rFonts w:hint="eastAsia" w:ascii="Times New Roman" w:hAnsi="Times New Roman" w:eastAsia="宋体" w:cs="Times New Roman"/>
                <w:color w:val="auto"/>
                <w:szCs w:val="18"/>
                <w:highlight w:val="none"/>
                <w:lang w:val="en-US" w:eastAsia="zh-CN"/>
              </w:rPr>
              <w:t>+0.</w:t>
            </w:r>
            <w:r>
              <w:rPr>
                <w:rFonts w:hint="eastAsia" w:ascii="Times New Roman" w:hAnsi="Times New Roman" w:cs="Times New Roman"/>
                <w:color w:val="auto"/>
                <w:szCs w:val="18"/>
                <w:highlight w:val="none"/>
                <w:lang w:val="en-US" w:eastAsia="zh-CN"/>
              </w:rPr>
              <w:t>093</w:t>
            </w:r>
          </w:p>
        </w:tc>
      </w:tr>
      <w:tr w14:paraId="3F50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73" w:hRule="atLeast"/>
        </w:trPr>
        <w:tc>
          <w:tcPr>
            <w:tcW w:w="892" w:type="dxa"/>
            <w:vMerge w:val="continue"/>
            <w:vAlign w:val="center"/>
          </w:tcPr>
          <w:p w14:paraId="3795AE4E">
            <w:pPr>
              <w:pStyle w:val="52"/>
              <w:spacing w:line="220" w:lineRule="exact"/>
              <w:rPr>
                <w:rFonts w:hint="default" w:ascii="Times New Roman" w:hAnsi="Times New Roman" w:cs="Times New Roman"/>
                <w:color w:val="auto"/>
                <w:szCs w:val="18"/>
              </w:rPr>
            </w:pPr>
          </w:p>
        </w:tc>
        <w:tc>
          <w:tcPr>
            <w:tcW w:w="1077" w:type="dxa"/>
            <w:vMerge w:val="restart"/>
            <w:vAlign w:val="center"/>
          </w:tcPr>
          <w:p w14:paraId="7009FA30">
            <w:pPr>
              <w:pStyle w:val="52"/>
              <w:spacing w:line="220" w:lineRule="exact"/>
              <w:rPr>
                <w:rFonts w:hint="default" w:ascii="Times New Roman" w:hAnsi="Times New Roman" w:cs="Times New Roman"/>
                <w:color w:val="auto"/>
                <w:szCs w:val="18"/>
              </w:rPr>
            </w:pPr>
            <w:r>
              <w:rPr>
                <w:rFonts w:hint="default" w:ascii="Times New Roman" w:hAnsi="Times New Roman" w:cs="Times New Roman"/>
                <w:color w:val="auto"/>
                <w:szCs w:val="18"/>
              </w:rPr>
              <w:t>与项目有关的其他特征污染物</w:t>
            </w:r>
          </w:p>
        </w:tc>
        <w:tc>
          <w:tcPr>
            <w:tcW w:w="1151" w:type="dxa"/>
            <w:vAlign w:val="center"/>
          </w:tcPr>
          <w:p w14:paraId="4368317E">
            <w:pPr>
              <w:pStyle w:val="52"/>
              <w:spacing w:line="220" w:lineRule="exact"/>
              <w:rPr>
                <w:rFonts w:hint="default" w:ascii="Times New Roman" w:hAnsi="Times New Roman" w:eastAsia="宋体" w:cs="Times New Roman"/>
                <w:color w:val="auto"/>
                <w:szCs w:val="18"/>
                <w:lang w:val="en-US" w:eastAsia="zh-CN"/>
              </w:rPr>
            </w:pPr>
            <w:r>
              <w:rPr>
                <w:rFonts w:hint="eastAsia" w:ascii="Times New Roman" w:hAnsi="Times New Roman" w:cs="Times New Roman"/>
                <w:color w:val="auto"/>
                <w:szCs w:val="18"/>
                <w:lang w:val="en-US" w:eastAsia="zh-CN"/>
              </w:rPr>
              <w:t>VOCs</w:t>
            </w:r>
          </w:p>
        </w:tc>
        <w:tc>
          <w:tcPr>
            <w:tcW w:w="875" w:type="dxa"/>
            <w:vAlign w:val="center"/>
          </w:tcPr>
          <w:p w14:paraId="04DA5D7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3547E047">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1870714F">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7AF83FE6">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744255B5">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1BA76C2B">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3D1C32DB">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3591BA2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7502D5A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shd w:val="clear"/>
            <w:vAlign w:val="center"/>
          </w:tcPr>
          <w:p w14:paraId="0664DEBA">
            <w:pPr>
              <w:pStyle w:val="52"/>
              <w:spacing w:line="220" w:lineRule="exac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630C8FAA">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5B6D3F4A">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32B3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65240F6">
            <w:pPr>
              <w:pStyle w:val="52"/>
              <w:spacing w:line="220" w:lineRule="exact"/>
              <w:rPr>
                <w:rFonts w:hint="default" w:ascii="Times New Roman" w:hAnsi="Times New Roman" w:cs="Times New Roman"/>
                <w:color w:val="auto"/>
                <w:szCs w:val="18"/>
              </w:rPr>
            </w:pPr>
          </w:p>
        </w:tc>
        <w:tc>
          <w:tcPr>
            <w:tcW w:w="1077" w:type="dxa"/>
            <w:vMerge w:val="continue"/>
            <w:vAlign w:val="center"/>
          </w:tcPr>
          <w:p w14:paraId="13477BB7">
            <w:pPr>
              <w:pStyle w:val="52"/>
              <w:spacing w:line="220" w:lineRule="exact"/>
              <w:rPr>
                <w:rFonts w:hint="default" w:ascii="Times New Roman" w:hAnsi="Times New Roman" w:cs="Times New Roman"/>
                <w:color w:val="auto"/>
                <w:szCs w:val="18"/>
              </w:rPr>
            </w:pPr>
          </w:p>
        </w:tc>
        <w:tc>
          <w:tcPr>
            <w:tcW w:w="1151" w:type="dxa"/>
            <w:vAlign w:val="center"/>
          </w:tcPr>
          <w:p w14:paraId="1081138C">
            <w:pPr>
              <w:pStyle w:val="52"/>
              <w:spacing w:line="220" w:lineRule="exact"/>
              <w:rPr>
                <w:rFonts w:hint="default" w:ascii="Times New Roman" w:hAnsi="Times New Roman" w:cs="Times New Roman"/>
                <w:color w:val="auto"/>
                <w:szCs w:val="18"/>
              </w:rPr>
            </w:pPr>
            <w:r>
              <w:rPr>
                <w:rFonts w:hint="default" w:ascii="Times New Roman" w:hAnsi="Times New Roman" w:eastAsia="宋体" w:cs="Times New Roman"/>
                <w:color w:val="auto"/>
                <w:szCs w:val="18"/>
                <w:highlight w:val="none"/>
                <w:lang w:val="en-US" w:eastAsia="zh-CN"/>
              </w:rPr>
              <w:t>/</w:t>
            </w:r>
          </w:p>
        </w:tc>
        <w:tc>
          <w:tcPr>
            <w:tcW w:w="875" w:type="dxa"/>
            <w:vAlign w:val="center"/>
          </w:tcPr>
          <w:p w14:paraId="3197FCE6">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025B84DE">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2373E79F">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5FF3ABFE">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4434DA37">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50224395">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6372A097">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0208D6C6">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126D6F5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shd w:val="clear"/>
            <w:vAlign w:val="center"/>
          </w:tcPr>
          <w:p w14:paraId="2FF7B77E">
            <w:pPr>
              <w:pStyle w:val="52"/>
              <w:spacing w:line="220" w:lineRule="exact"/>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4D3F6A6A">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7DF5BE83">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r w14:paraId="31DE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3" w:hRule="atLeast"/>
        </w:trPr>
        <w:tc>
          <w:tcPr>
            <w:tcW w:w="892" w:type="dxa"/>
            <w:vMerge w:val="continue"/>
            <w:vAlign w:val="center"/>
          </w:tcPr>
          <w:p w14:paraId="4D6C8583">
            <w:pPr>
              <w:pStyle w:val="52"/>
              <w:spacing w:line="220" w:lineRule="exact"/>
              <w:rPr>
                <w:rFonts w:hint="default" w:ascii="Times New Roman" w:hAnsi="Times New Roman" w:cs="Times New Roman"/>
                <w:color w:val="auto"/>
                <w:szCs w:val="18"/>
              </w:rPr>
            </w:pPr>
          </w:p>
        </w:tc>
        <w:tc>
          <w:tcPr>
            <w:tcW w:w="1077" w:type="dxa"/>
            <w:vMerge w:val="continue"/>
            <w:vAlign w:val="center"/>
          </w:tcPr>
          <w:p w14:paraId="34C805F0">
            <w:pPr>
              <w:pStyle w:val="52"/>
              <w:spacing w:line="220" w:lineRule="exact"/>
              <w:rPr>
                <w:rFonts w:hint="default" w:ascii="Times New Roman" w:hAnsi="Times New Roman" w:cs="Times New Roman"/>
                <w:color w:val="auto"/>
                <w:szCs w:val="18"/>
              </w:rPr>
            </w:pPr>
          </w:p>
        </w:tc>
        <w:tc>
          <w:tcPr>
            <w:tcW w:w="1151" w:type="dxa"/>
            <w:vAlign w:val="center"/>
          </w:tcPr>
          <w:p w14:paraId="3E3DE421">
            <w:pPr>
              <w:pStyle w:val="52"/>
              <w:spacing w:line="220" w:lineRule="exact"/>
              <w:rPr>
                <w:rFonts w:hint="default" w:ascii="Times New Roman" w:hAnsi="Times New Roman" w:cs="Times New Roman"/>
                <w:color w:val="auto"/>
                <w:szCs w:val="18"/>
              </w:rPr>
            </w:pPr>
            <w:r>
              <w:rPr>
                <w:rFonts w:hint="default" w:ascii="Times New Roman" w:hAnsi="Times New Roman" w:eastAsia="宋体" w:cs="Times New Roman"/>
                <w:color w:val="auto"/>
                <w:szCs w:val="18"/>
                <w:highlight w:val="none"/>
                <w:lang w:val="en-US" w:eastAsia="zh-CN"/>
              </w:rPr>
              <w:t>/</w:t>
            </w:r>
          </w:p>
        </w:tc>
        <w:tc>
          <w:tcPr>
            <w:tcW w:w="875" w:type="dxa"/>
            <w:vAlign w:val="center"/>
          </w:tcPr>
          <w:p w14:paraId="5468908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37DCF5AF">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33" w:type="dxa"/>
            <w:gridSpan w:val="2"/>
            <w:vAlign w:val="center"/>
          </w:tcPr>
          <w:p w14:paraId="764883B6">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862" w:type="dxa"/>
            <w:vAlign w:val="center"/>
          </w:tcPr>
          <w:p w14:paraId="60B47D92">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gridSpan w:val="2"/>
            <w:vAlign w:val="center"/>
          </w:tcPr>
          <w:p w14:paraId="6B4F96FE">
            <w:pPr>
              <w:pStyle w:val="52"/>
              <w:spacing w:line="220" w:lineRule="exact"/>
              <w:rPr>
                <w:rFonts w:hint="default" w:ascii="Times New Roman" w:hAnsi="Times New Roman" w:eastAsia="宋体" w:cs="Times New Roman"/>
                <w:b/>
                <w:bCs/>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99" w:type="dxa"/>
            <w:vAlign w:val="center"/>
          </w:tcPr>
          <w:p w14:paraId="65605689">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65" w:type="dxa"/>
            <w:gridSpan w:val="2"/>
            <w:vAlign w:val="center"/>
          </w:tcPr>
          <w:p w14:paraId="5777CD0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759" w:type="dxa"/>
            <w:vAlign w:val="center"/>
          </w:tcPr>
          <w:p w14:paraId="3FC392EC">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46" w:type="dxa"/>
            <w:vAlign w:val="center"/>
          </w:tcPr>
          <w:p w14:paraId="2EBCF86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909" w:type="dxa"/>
            <w:vAlign w:val="center"/>
          </w:tcPr>
          <w:p w14:paraId="16120200">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12" w:type="dxa"/>
            <w:gridSpan w:val="2"/>
            <w:vAlign w:val="center"/>
          </w:tcPr>
          <w:p w14:paraId="2E9985BF">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c>
          <w:tcPr>
            <w:tcW w:w="1024" w:type="dxa"/>
            <w:gridSpan w:val="2"/>
            <w:vAlign w:val="center"/>
          </w:tcPr>
          <w:p w14:paraId="4223B68B">
            <w:pPr>
              <w:pStyle w:val="52"/>
              <w:spacing w:line="220" w:lineRule="exact"/>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w:t>
            </w:r>
          </w:p>
        </w:tc>
      </w:tr>
    </w:tbl>
    <w:p w14:paraId="04BC9130">
      <w:pPr>
        <w:ind w:firstLine="361"/>
        <w:rPr>
          <w:rFonts w:hint="default"/>
          <w:color w:val="auto"/>
        </w:rPr>
      </w:pPr>
      <w:r>
        <w:rPr>
          <w:rFonts w:hint="default" w:ascii="Times New Roman" w:hAnsi="Times New Roman" w:cs="Times New Roman"/>
          <w:b/>
          <w:color w:val="auto"/>
          <w:sz w:val="18"/>
          <w:szCs w:val="18"/>
        </w:rPr>
        <w:t>注</w:t>
      </w:r>
      <w:r>
        <w:rPr>
          <w:rFonts w:hint="default" w:ascii="Times New Roman" w:hAnsi="Times New Roman" w:cs="Times New Roman"/>
          <w:color w:val="auto"/>
          <w:sz w:val="18"/>
          <w:szCs w:val="18"/>
        </w:rPr>
        <w:t>：1、排放增减量：（+）表示增加，（-）表示减少。2、</w:t>
      </w:r>
      <w:r>
        <w:rPr>
          <w:rFonts w:hint="eastAsia" w:cs="Times New Roman"/>
          <w:color w:val="auto"/>
          <w:sz w:val="18"/>
          <w:szCs w:val="18"/>
          <w:lang w:eastAsia="zh-CN"/>
        </w:rPr>
        <w:t>（</w:t>
      </w:r>
      <w:r>
        <w:rPr>
          <w:rFonts w:hint="default" w:ascii="Times New Roman" w:hAnsi="Times New Roman" w:cs="Times New Roman"/>
          <w:color w:val="auto"/>
          <w:sz w:val="18"/>
          <w:szCs w:val="18"/>
        </w:rPr>
        <w:t>12</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6</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8</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11</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，（9）= </w:t>
      </w:r>
      <w:r>
        <w:rPr>
          <w:rFonts w:hint="eastAsia" w:cs="Times New Roman"/>
          <w:color w:val="auto"/>
          <w:sz w:val="18"/>
          <w:szCs w:val="18"/>
          <w:lang w:eastAsia="zh-CN"/>
        </w:rPr>
        <w:t>（</w:t>
      </w:r>
      <w:r>
        <w:rPr>
          <w:rFonts w:hint="default" w:ascii="Times New Roman" w:hAnsi="Times New Roman" w:cs="Times New Roman"/>
          <w:color w:val="auto"/>
          <w:sz w:val="18"/>
          <w:szCs w:val="18"/>
        </w:rPr>
        <w:t>4</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5</w:t>
      </w:r>
      <w:r>
        <w:rPr>
          <w:rFonts w:hint="eastAsia" w:cs="Times New Roman"/>
          <w:color w:val="auto"/>
          <w:sz w:val="18"/>
          <w:szCs w:val="18"/>
          <w:lang w:eastAsia="zh-CN"/>
        </w:rPr>
        <w:t>）</w:t>
      </w:r>
      <w:r>
        <w:rPr>
          <w:rFonts w:hint="default" w:ascii="Times New Roman" w:hAnsi="Times New Roman" w:cs="Times New Roman"/>
          <w:color w:val="auto"/>
          <w:sz w:val="18"/>
          <w:szCs w:val="18"/>
        </w:rPr>
        <w:t>-</w:t>
      </w:r>
      <w:r>
        <w:rPr>
          <w:rFonts w:hint="eastAsia" w:cs="Times New Roman"/>
          <w:color w:val="auto"/>
          <w:sz w:val="18"/>
          <w:szCs w:val="18"/>
          <w:lang w:eastAsia="zh-CN"/>
        </w:rPr>
        <w:t>（</w:t>
      </w:r>
      <w:r>
        <w:rPr>
          <w:rFonts w:hint="default" w:ascii="Times New Roman" w:hAnsi="Times New Roman" w:cs="Times New Roman"/>
          <w:color w:val="auto"/>
          <w:sz w:val="18"/>
          <w:szCs w:val="18"/>
        </w:rPr>
        <w:t>8</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 </w:t>
      </w:r>
      <w:r>
        <w:rPr>
          <w:rFonts w:hint="eastAsia" w:cs="Times New Roman"/>
          <w:color w:val="auto"/>
          <w:sz w:val="18"/>
          <w:szCs w:val="18"/>
          <w:lang w:eastAsia="zh-CN"/>
        </w:rPr>
        <w:t>（</w:t>
      </w:r>
      <w:r>
        <w:rPr>
          <w:rFonts w:hint="default" w:ascii="Times New Roman" w:hAnsi="Times New Roman" w:cs="Times New Roman"/>
          <w:color w:val="auto"/>
          <w:sz w:val="18"/>
          <w:szCs w:val="18"/>
        </w:rPr>
        <w:t>11</w:t>
      </w:r>
      <w:r>
        <w:rPr>
          <w:rFonts w:hint="eastAsia" w:cs="Times New Roman"/>
          <w:color w:val="auto"/>
          <w:sz w:val="18"/>
          <w:szCs w:val="18"/>
          <w:lang w:eastAsia="zh-CN"/>
        </w:rPr>
        <w:t>）</w:t>
      </w:r>
      <w:r>
        <w:rPr>
          <w:rFonts w:hint="default" w:ascii="Times New Roman" w:hAnsi="Times New Roman" w:cs="Times New Roman"/>
          <w:color w:val="auto"/>
          <w:sz w:val="18"/>
          <w:szCs w:val="18"/>
        </w:rPr>
        <w:t xml:space="preserve"> +（1）。3、计量单位：废水排放量——万吨/年；废气排放量——万标立方米/年；工业固体废物排放量——吨/年；水污染物排放浓度——毫克/升</w:t>
      </w:r>
    </w:p>
    <w:sectPr>
      <w:headerReference r:id="rId8" w:type="default"/>
      <w:footerReference r:id="rId9" w:type="default"/>
      <w:pgSz w:w="16838" w:h="11906" w:orient="landscape"/>
      <w:pgMar w:top="720" w:right="720" w:bottom="720" w:left="720" w:header="283" w:footer="283"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KSOFBA29B2C9">
    <w:panose1 w:val="020B0503020000020004"/>
    <w:charset w:val="81"/>
    <w:family w:val="auto"/>
    <w:pitch w:val="default"/>
    <w:sig w:usb0="00000001" w:usb1="00000000" w:usb2="0000000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3A45C">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96C4F">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53B0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4053B0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9E679">
    <w:pPr>
      <w:pStyle w:val="12"/>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B7EE2">
                          <w:pPr>
                            <w:pStyle w:val="1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C7B7EE2">
                    <w:pPr>
                      <w:pStyle w:val="1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8F92B">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5FE17">
    <w:pPr>
      <w:pStyle w:val="1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DB041"/>
    <w:multiLevelType w:val="singleLevel"/>
    <w:tmpl w:val="B37DB041"/>
    <w:lvl w:ilvl="0" w:tentative="0">
      <w:start w:val="2"/>
      <w:numFmt w:val="decimal"/>
      <w:suff w:val="nothing"/>
      <w:lvlText w:val="%1、"/>
      <w:lvlJc w:val="left"/>
    </w:lvl>
  </w:abstractNum>
  <w:abstractNum w:abstractNumId="1">
    <w:nsid w:val="C58F410A"/>
    <w:multiLevelType w:val="singleLevel"/>
    <w:tmpl w:val="C58F410A"/>
    <w:lvl w:ilvl="0" w:tentative="0">
      <w:start w:val="2"/>
      <w:numFmt w:val="decimal"/>
      <w:suff w:val="nothing"/>
      <w:lvlText w:val="%1）"/>
      <w:lvlJc w:val="left"/>
    </w:lvl>
  </w:abstractNum>
  <w:abstractNum w:abstractNumId="2">
    <w:nsid w:val="F48A499E"/>
    <w:multiLevelType w:val="singleLevel"/>
    <w:tmpl w:val="F48A499E"/>
    <w:lvl w:ilvl="0" w:tentative="0">
      <w:start w:val="1"/>
      <w:numFmt w:val="decimal"/>
      <w:lvlText w:val="(%1)"/>
      <w:lvlJc w:val="left"/>
      <w:pPr>
        <w:ind w:left="425" w:hanging="425"/>
      </w:pPr>
      <w:rPr>
        <w:rFonts w:hint="default"/>
      </w:rPr>
    </w:lvl>
  </w:abstractNum>
  <w:abstractNum w:abstractNumId="3">
    <w:nsid w:val="04731E0A"/>
    <w:multiLevelType w:val="singleLevel"/>
    <w:tmpl w:val="04731E0A"/>
    <w:lvl w:ilvl="0" w:tentative="0">
      <w:start w:val="1"/>
      <w:numFmt w:val="decimal"/>
      <w:lvlText w:val="(%1)"/>
      <w:lvlJc w:val="left"/>
      <w:pPr>
        <w:ind w:left="425" w:hanging="425"/>
      </w:pPr>
      <w:rPr>
        <w:rFonts w:hint="default"/>
      </w:rPr>
    </w:lvl>
  </w:abstractNum>
  <w:abstractNum w:abstractNumId="4">
    <w:nsid w:val="10B23EF3"/>
    <w:multiLevelType w:val="singleLevel"/>
    <w:tmpl w:val="10B23EF3"/>
    <w:lvl w:ilvl="0" w:tentative="0">
      <w:start w:val="1"/>
      <w:numFmt w:val="decimal"/>
      <w:lvlText w:val="(%1)"/>
      <w:lvlJc w:val="left"/>
      <w:pPr>
        <w:ind w:left="425" w:hanging="425"/>
      </w:pPr>
      <w:rPr>
        <w:rFonts w:hint="default"/>
      </w:rPr>
    </w:lvl>
  </w:abstractNum>
  <w:abstractNum w:abstractNumId="5">
    <w:nsid w:val="2AFFB934"/>
    <w:multiLevelType w:val="singleLevel"/>
    <w:tmpl w:val="2AFFB934"/>
    <w:lvl w:ilvl="0" w:tentative="0">
      <w:start w:val="1"/>
      <w:numFmt w:val="decimal"/>
      <w:lvlText w:val="(%1)"/>
      <w:lvlJc w:val="left"/>
      <w:pPr>
        <w:ind w:left="425" w:hanging="425"/>
      </w:pPr>
      <w:rPr>
        <w:rFonts w:hint="default"/>
      </w:rPr>
    </w:lvl>
  </w:abstractNum>
  <w:abstractNum w:abstractNumId="6">
    <w:nsid w:val="6D88BE03"/>
    <w:multiLevelType w:val="singleLevel"/>
    <w:tmpl w:val="6D88BE03"/>
    <w:lvl w:ilvl="0" w:tentative="0">
      <w:start w:val="1"/>
      <w:numFmt w:val="decimal"/>
      <w:suff w:val="nothing"/>
      <w:lvlText w:val="%1、"/>
      <w:lvlJc w:val="left"/>
    </w:lvl>
  </w:abstractNum>
  <w:num w:numId="1">
    <w:abstractNumId w:val="5"/>
  </w:num>
  <w:num w:numId="2">
    <w:abstractNumId w:val="4"/>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lYTljZWJkOTFmMGM0MDQ3NDVmOGUwMzBmMTU4YWYifQ=="/>
    <w:docVar w:name="KSO_WPS_MARK_KEY" w:val="0be0350d-a0bf-4025-b2c0-5a0b36abcc14"/>
  </w:docVars>
  <w:rsids>
    <w:rsidRoot w:val="00172A27"/>
    <w:rsid w:val="00001138"/>
    <w:rsid w:val="00007F7C"/>
    <w:rsid w:val="00024E19"/>
    <w:rsid w:val="00031FBA"/>
    <w:rsid w:val="000365ED"/>
    <w:rsid w:val="00040597"/>
    <w:rsid w:val="0004210C"/>
    <w:rsid w:val="00042584"/>
    <w:rsid w:val="00045E5A"/>
    <w:rsid w:val="00054718"/>
    <w:rsid w:val="000620CC"/>
    <w:rsid w:val="00065F2A"/>
    <w:rsid w:val="00067E8C"/>
    <w:rsid w:val="00073540"/>
    <w:rsid w:val="00082F09"/>
    <w:rsid w:val="00087E8B"/>
    <w:rsid w:val="0009095B"/>
    <w:rsid w:val="00090EA9"/>
    <w:rsid w:val="00092E12"/>
    <w:rsid w:val="00096FE7"/>
    <w:rsid w:val="000A1851"/>
    <w:rsid w:val="000A5AD3"/>
    <w:rsid w:val="000B33AB"/>
    <w:rsid w:val="000B5005"/>
    <w:rsid w:val="000B5438"/>
    <w:rsid w:val="000D0AE0"/>
    <w:rsid w:val="000E3779"/>
    <w:rsid w:val="000E3AF3"/>
    <w:rsid w:val="000E5D2F"/>
    <w:rsid w:val="000E7E35"/>
    <w:rsid w:val="000F3D80"/>
    <w:rsid w:val="000F67B2"/>
    <w:rsid w:val="00110393"/>
    <w:rsid w:val="00110B8D"/>
    <w:rsid w:val="001113BD"/>
    <w:rsid w:val="00111A72"/>
    <w:rsid w:val="00112446"/>
    <w:rsid w:val="00116A69"/>
    <w:rsid w:val="00125D58"/>
    <w:rsid w:val="00133408"/>
    <w:rsid w:val="00137B10"/>
    <w:rsid w:val="00137B9A"/>
    <w:rsid w:val="00140A9F"/>
    <w:rsid w:val="00144F98"/>
    <w:rsid w:val="001459AA"/>
    <w:rsid w:val="00146303"/>
    <w:rsid w:val="0015043E"/>
    <w:rsid w:val="0015350A"/>
    <w:rsid w:val="001554E7"/>
    <w:rsid w:val="001701E5"/>
    <w:rsid w:val="0017523A"/>
    <w:rsid w:val="001809E6"/>
    <w:rsid w:val="0018198E"/>
    <w:rsid w:val="00181EEB"/>
    <w:rsid w:val="00186FC4"/>
    <w:rsid w:val="0019398B"/>
    <w:rsid w:val="001A6032"/>
    <w:rsid w:val="001A64C4"/>
    <w:rsid w:val="001B0778"/>
    <w:rsid w:val="001B1ED1"/>
    <w:rsid w:val="001B3B2D"/>
    <w:rsid w:val="001B3E72"/>
    <w:rsid w:val="001B49CF"/>
    <w:rsid w:val="001C3FDC"/>
    <w:rsid w:val="001C69FD"/>
    <w:rsid w:val="001D4E73"/>
    <w:rsid w:val="001D5458"/>
    <w:rsid w:val="001D5710"/>
    <w:rsid w:val="001D7769"/>
    <w:rsid w:val="001E0714"/>
    <w:rsid w:val="001E24AE"/>
    <w:rsid w:val="001E4583"/>
    <w:rsid w:val="001E566C"/>
    <w:rsid w:val="001E6D4E"/>
    <w:rsid w:val="001E7518"/>
    <w:rsid w:val="001E788F"/>
    <w:rsid w:val="001F1DB0"/>
    <w:rsid w:val="001F4B29"/>
    <w:rsid w:val="00201144"/>
    <w:rsid w:val="002014C3"/>
    <w:rsid w:val="002061AA"/>
    <w:rsid w:val="00206D87"/>
    <w:rsid w:val="0020739A"/>
    <w:rsid w:val="002141E9"/>
    <w:rsid w:val="00222566"/>
    <w:rsid w:val="0023080B"/>
    <w:rsid w:val="00237E29"/>
    <w:rsid w:val="00242C89"/>
    <w:rsid w:val="00251D5C"/>
    <w:rsid w:val="00252416"/>
    <w:rsid w:val="00256132"/>
    <w:rsid w:val="002576BE"/>
    <w:rsid w:val="00257E5E"/>
    <w:rsid w:val="002723DC"/>
    <w:rsid w:val="00273223"/>
    <w:rsid w:val="002774C0"/>
    <w:rsid w:val="00286BBD"/>
    <w:rsid w:val="0029109B"/>
    <w:rsid w:val="002921AF"/>
    <w:rsid w:val="00293E6F"/>
    <w:rsid w:val="00294530"/>
    <w:rsid w:val="0029564C"/>
    <w:rsid w:val="002B1819"/>
    <w:rsid w:val="002B3A35"/>
    <w:rsid w:val="002B5AF5"/>
    <w:rsid w:val="002C1ECF"/>
    <w:rsid w:val="002C2BB5"/>
    <w:rsid w:val="002C33C7"/>
    <w:rsid w:val="002D09FA"/>
    <w:rsid w:val="002D0C62"/>
    <w:rsid w:val="002D406D"/>
    <w:rsid w:val="002D671C"/>
    <w:rsid w:val="002E1065"/>
    <w:rsid w:val="002E2883"/>
    <w:rsid w:val="002E2C84"/>
    <w:rsid w:val="002F346F"/>
    <w:rsid w:val="002F44DD"/>
    <w:rsid w:val="002F4CCE"/>
    <w:rsid w:val="00300DF7"/>
    <w:rsid w:val="00311A5F"/>
    <w:rsid w:val="003208E0"/>
    <w:rsid w:val="00325965"/>
    <w:rsid w:val="00325FA1"/>
    <w:rsid w:val="00330B4C"/>
    <w:rsid w:val="003323BB"/>
    <w:rsid w:val="00343029"/>
    <w:rsid w:val="0034485D"/>
    <w:rsid w:val="00345A18"/>
    <w:rsid w:val="00356910"/>
    <w:rsid w:val="0036001C"/>
    <w:rsid w:val="0037176A"/>
    <w:rsid w:val="003720A1"/>
    <w:rsid w:val="00376C14"/>
    <w:rsid w:val="00390564"/>
    <w:rsid w:val="003B4B94"/>
    <w:rsid w:val="003B4D4D"/>
    <w:rsid w:val="003C1080"/>
    <w:rsid w:val="003C5539"/>
    <w:rsid w:val="003C7D74"/>
    <w:rsid w:val="003D3B68"/>
    <w:rsid w:val="003D470A"/>
    <w:rsid w:val="003D58BD"/>
    <w:rsid w:val="003E414C"/>
    <w:rsid w:val="003E4ADC"/>
    <w:rsid w:val="003F2E32"/>
    <w:rsid w:val="003F35A3"/>
    <w:rsid w:val="003F5989"/>
    <w:rsid w:val="003F718E"/>
    <w:rsid w:val="00404B6F"/>
    <w:rsid w:val="004120C9"/>
    <w:rsid w:val="00416146"/>
    <w:rsid w:val="00417DA5"/>
    <w:rsid w:val="00420819"/>
    <w:rsid w:val="00423C6D"/>
    <w:rsid w:val="004264AC"/>
    <w:rsid w:val="00427C15"/>
    <w:rsid w:val="004376A2"/>
    <w:rsid w:val="00444BC8"/>
    <w:rsid w:val="0045407C"/>
    <w:rsid w:val="00454C7C"/>
    <w:rsid w:val="00456455"/>
    <w:rsid w:val="00457079"/>
    <w:rsid w:val="004572EB"/>
    <w:rsid w:val="00460005"/>
    <w:rsid w:val="00466E02"/>
    <w:rsid w:val="00467A52"/>
    <w:rsid w:val="00471636"/>
    <w:rsid w:val="004722D0"/>
    <w:rsid w:val="0047231E"/>
    <w:rsid w:val="00474840"/>
    <w:rsid w:val="00475450"/>
    <w:rsid w:val="0047680C"/>
    <w:rsid w:val="004902AF"/>
    <w:rsid w:val="00493B65"/>
    <w:rsid w:val="004A2C7B"/>
    <w:rsid w:val="004A4F32"/>
    <w:rsid w:val="004A5E0F"/>
    <w:rsid w:val="004A653D"/>
    <w:rsid w:val="004B5EE6"/>
    <w:rsid w:val="004C02C7"/>
    <w:rsid w:val="004C0912"/>
    <w:rsid w:val="004C0C7A"/>
    <w:rsid w:val="004C1A5C"/>
    <w:rsid w:val="004C280E"/>
    <w:rsid w:val="004D0933"/>
    <w:rsid w:val="004D30B4"/>
    <w:rsid w:val="004E0863"/>
    <w:rsid w:val="004E11AC"/>
    <w:rsid w:val="004E171D"/>
    <w:rsid w:val="004E7A8A"/>
    <w:rsid w:val="004E7D93"/>
    <w:rsid w:val="004F4FA8"/>
    <w:rsid w:val="005014B9"/>
    <w:rsid w:val="005045EC"/>
    <w:rsid w:val="0050672D"/>
    <w:rsid w:val="005071AC"/>
    <w:rsid w:val="005179DF"/>
    <w:rsid w:val="005229B5"/>
    <w:rsid w:val="00527B03"/>
    <w:rsid w:val="00530B4B"/>
    <w:rsid w:val="005341EC"/>
    <w:rsid w:val="005379AC"/>
    <w:rsid w:val="0054031C"/>
    <w:rsid w:val="00541082"/>
    <w:rsid w:val="005423F4"/>
    <w:rsid w:val="00542641"/>
    <w:rsid w:val="00547022"/>
    <w:rsid w:val="00550482"/>
    <w:rsid w:val="00551815"/>
    <w:rsid w:val="005529B8"/>
    <w:rsid w:val="005529C1"/>
    <w:rsid w:val="0055320F"/>
    <w:rsid w:val="00556CAB"/>
    <w:rsid w:val="0056792E"/>
    <w:rsid w:val="0057467C"/>
    <w:rsid w:val="005749D5"/>
    <w:rsid w:val="00581E8E"/>
    <w:rsid w:val="0058270C"/>
    <w:rsid w:val="00583B78"/>
    <w:rsid w:val="005863E7"/>
    <w:rsid w:val="0058772A"/>
    <w:rsid w:val="005926DF"/>
    <w:rsid w:val="005960AB"/>
    <w:rsid w:val="005A0ECE"/>
    <w:rsid w:val="005A1105"/>
    <w:rsid w:val="005A68ED"/>
    <w:rsid w:val="005B19A9"/>
    <w:rsid w:val="005B3884"/>
    <w:rsid w:val="005B5A9C"/>
    <w:rsid w:val="005C045B"/>
    <w:rsid w:val="005C3A88"/>
    <w:rsid w:val="005C6DF0"/>
    <w:rsid w:val="005D0A20"/>
    <w:rsid w:val="005D1210"/>
    <w:rsid w:val="005D1D8A"/>
    <w:rsid w:val="005D32F3"/>
    <w:rsid w:val="005D42FF"/>
    <w:rsid w:val="005D53DB"/>
    <w:rsid w:val="005D5841"/>
    <w:rsid w:val="005E0333"/>
    <w:rsid w:val="005E463E"/>
    <w:rsid w:val="005F2607"/>
    <w:rsid w:val="005F2986"/>
    <w:rsid w:val="005F318C"/>
    <w:rsid w:val="005F777E"/>
    <w:rsid w:val="0060271F"/>
    <w:rsid w:val="0061373A"/>
    <w:rsid w:val="00615EA1"/>
    <w:rsid w:val="00616D62"/>
    <w:rsid w:val="00620CF3"/>
    <w:rsid w:val="00622F10"/>
    <w:rsid w:val="0062323E"/>
    <w:rsid w:val="0062752A"/>
    <w:rsid w:val="00640302"/>
    <w:rsid w:val="0064738B"/>
    <w:rsid w:val="00647F66"/>
    <w:rsid w:val="00654DBC"/>
    <w:rsid w:val="006600DF"/>
    <w:rsid w:val="006663C1"/>
    <w:rsid w:val="006703F6"/>
    <w:rsid w:val="006706A3"/>
    <w:rsid w:val="0067098C"/>
    <w:rsid w:val="00673BD0"/>
    <w:rsid w:val="0067491D"/>
    <w:rsid w:val="0067618B"/>
    <w:rsid w:val="006768FE"/>
    <w:rsid w:val="00680537"/>
    <w:rsid w:val="00681500"/>
    <w:rsid w:val="00681B49"/>
    <w:rsid w:val="00681DFB"/>
    <w:rsid w:val="00682D26"/>
    <w:rsid w:val="00685B81"/>
    <w:rsid w:val="00687276"/>
    <w:rsid w:val="00696F10"/>
    <w:rsid w:val="00697167"/>
    <w:rsid w:val="0069744B"/>
    <w:rsid w:val="006A0E45"/>
    <w:rsid w:val="006A26F3"/>
    <w:rsid w:val="006A670C"/>
    <w:rsid w:val="006B00BA"/>
    <w:rsid w:val="006B0C45"/>
    <w:rsid w:val="006B3CF6"/>
    <w:rsid w:val="006C00FC"/>
    <w:rsid w:val="006C2CBC"/>
    <w:rsid w:val="006C440D"/>
    <w:rsid w:val="006C5F31"/>
    <w:rsid w:val="006C64A3"/>
    <w:rsid w:val="006C7C6C"/>
    <w:rsid w:val="006D0750"/>
    <w:rsid w:val="006E26BA"/>
    <w:rsid w:val="006E5111"/>
    <w:rsid w:val="006E6674"/>
    <w:rsid w:val="006E6E10"/>
    <w:rsid w:val="006F00D1"/>
    <w:rsid w:val="006F6414"/>
    <w:rsid w:val="006F6A94"/>
    <w:rsid w:val="0070173C"/>
    <w:rsid w:val="007041EA"/>
    <w:rsid w:val="007073A5"/>
    <w:rsid w:val="0071104F"/>
    <w:rsid w:val="00713F8D"/>
    <w:rsid w:val="0071527C"/>
    <w:rsid w:val="00715D4A"/>
    <w:rsid w:val="00717DCC"/>
    <w:rsid w:val="00717F86"/>
    <w:rsid w:val="00724CA1"/>
    <w:rsid w:val="00732CAC"/>
    <w:rsid w:val="00733ED6"/>
    <w:rsid w:val="007365B0"/>
    <w:rsid w:val="00737B31"/>
    <w:rsid w:val="00750689"/>
    <w:rsid w:val="0076452E"/>
    <w:rsid w:val="00765915"/>
    <w:rsid w:val="007659EB"/>
    <w:rsid w:val="00765B10"/>
    <w:rsid w:val="00771459"/>
    <w:rsid w:val="007716A5"/>
    <w:rsid w:val="00773D56"/>
    <w:rsid w:val="00774DC5"/>
    <w:rsid w:val="007769C8"/>
    <w:rsid w:val="00790D49"/>
    <w:rsid w:val="007972AC"/>
    <w:rsid w:val="007A2192"/>
    <w:rsid w:val="007A729A"/>
    <w:rsid w:val="007B77EA"/>
    <w:rsid w:val="007C0E4C"/>
    <w:rsid w:val="007C5660"/>
    <w:rsid w:val="007E031A"/>
    <w:rsid w:val="007E0442"/>
    <w:rsid w:val="007E4F27"/>
    <w:rsid w:val="007E6D63"/>
    <w:rsid w:val="007F0B84"/>
    <w:rsid w:val="007F26E4"/>
    <w:rsid w:val="007F328C"/>
    <w:rsid w:val="007F34E7"/>
    <w:rsid w:val="007F3ADC"/>
    <w:rsid w:val="007F68A9"/>
    <w:rsid w:val="00801847"/>
    <w:rsid w:val="00801B53"/>
    <w:rsid w:val="008031F9"/>
    <w:rsid w:val="00816C77"/>
    <w:rsid w:val="00817107"/>
    <w:rsid w:val="00823A2B"/>
    <w:rsid w:val="008332B1"/>
    <w:rsid w:val="008362FD"/>
    <w:rsid w:val="00836B7A"/>
    <w:rsid w:val="00837D92"/>
    <w:rsid w:val="0084037E"/>
    <w:rsid w:val="0084591F"/>
    <w:rsid w:val="00850B39"/>
    <w:rsid w:val="00860CA9"/>
    <w:rsid w:val="00860D83"/>
    <w:rsid w:val="0086337E"/>
    <w:rsid w:val="008666F6"/>
    <w:rsid w:val="00866BB1"/>
    <w:rsid w:val="008727D7"/>
    <w:rsid w:val="00877615"/>
    <w:rsid w:val="00882378"/>
    <w:rsid w:val="00883141"/>
    <w:rsid w:val="00883CDD"/>
    <w:rsid w:val="00887068"/>
    <w:rsid w:val="00895B55"/>
    <w:rsid w:val="008A3D97"/>
    <w:rsid w:val="008B3C8D"/>
    <w:rsid w:val="008B7144"/>
    <w:rsid w:val="008C4CAE"/>
    <w:rsid w:val="008C546B"/>
    <w:rsid w:val="008C7450"/>
    <w:rsid w:val="008D253C"/>
    <w:rsid w:val="008D328D"/>
    <w:rsid w:val="008D3EA5"/>
    <w:rsid w:val="008D752A"/>
    <w:rsid w:val="008F4D1C"/>
    <w:rsid w:val="008F50EA"/>
    <w:rsid w:val="008F5AA6"/>
    <w:rsid w:val="008F634A"/>
    <w:rsid w:val="008F7FE3"/>
    <w:rsid w:val="00903464"/>
    <w:rsid w:val="00910215"/>
    <w:rsid w:val="00911377"/>
    <w:rsid w:val="009125B0"/>
    <w:rsid w:val="00915BFE"/>
    <w:rsid w:val="00917AAC"/>
    <w:rsid w:val="009245EB"/>
    <w:rsid w:val="00925DE7"/>
    <w:rsid w:val="009307B9"/>
    <w:rsid w:val="00935FF8"/>
    <w:rsid w:val="00937E2C"/>
    <w:rsid w:val="009413DE"/>
    <w:rsid w:val="00943293"/>
    <w:rsid w:val="00945063"/>
    <w:rsid w:val="00946C75"/>
    <w:rsid w:val="00956DBB"/>
    <w:rsid w:val="00960D4D"/>
    <w:rsid w:val="00962D6D"/>
    <w:rsid w:val="0096431C"/>
    <w:rsid w:val="0096740F"/>
    <w:rsid w:val="00971402"/>
    <w:rsid w:val="00972778"/>
    <w:rsid w:val="00976212"/>
    <w:rsid w:val="0098329C"/>
    <w:rsid w:val="009879DD"/>
    <w:rsid w:val="00991CDE"/>
    <w:rsid w:val="00993AF3"/>
    <w:rsid w:val="00993D56"/>
    <w:rsid w:val="009A31D7"/>
    <w:rsid w:val="009B0DE0"/>
    <w:rsid w:val="009C15CF"/>
    <w:rsid w:val="009C4EF0"/>
    <w:rsid w:val="009D2FC0"/>
    <w:rsid w:val="009D6B29"/>
    <w:rsid w:val="009E172E"/>
    <w:rsid w:val="009F27A5"/>
    <w:rsid w:val="009F2F20"/>
    <w:rsid w:val="00A00558"/>
    <w:rsid w:val="00A03A3E"/>
    <w:rsid w:val="00A069F5"/>
    <w:rsid w:val="00A06D55"/>
    <w:rsid w:val="00A072E5"/>
    <w:rsid w:val="00A07CE3"/>
    <w:rsid w:val="00A10365"/>
    <w:rsid w:val="00A121DC"/>
    <w:rsid w:val="00A16BE5"/>
    <w:rsid w:val="00A377D6"/>
    <w:rsid w:val="00A405E6"/>
    <w:rsid w:val="00A43DB4"/>
    <w:rsid w:val="00A4489D"/>
    <w:rsid w:val="00A4550B"/>
    <w:rsid w:val="00A45F14"/>
    <w:rsid w:val="00A51126"/>
    <w:rsid w:val="00A55054"/>
    <w:rsid w:val="00A60696"/>
    <w:rsid w:val="00A640A9"/>
    <w:rsid w:val="00A6552C"/>
    <w:rsid w:val="00A67D37"/>
    <w:rsid w:val="00A749F8"/>
    <w:rsid w:val="00A75266"/>
    <w:rsid w:val="00A77DC2"/>
    <w:rsid w:val="00A8130F"/>
    <w:rsid w:val="00A8279E"/>
    <w:rsid w:val="00A828D1"/>
    <w:rsid w:val="00A8475D"/>
    <w:rsid w:val="00A86285"/>
    <w:rsid w:val="00A8725D"/>
    <w:rsid w:val="00A94401"/>
    <w:rsid w:val="00AA5E11"/>
    <w:rsid w:val="00AB76EC"/>
    <w:rsid w:val="00AC1C2B"/>
    <w:rsid w:val="00AC66C0"/>
    <w:rsid w:val="00AD349D"/>
    <w:rsid w:val="00AE22A1"/>
    <w:rsid w:val="00AE6ED5"/>
    <w:rsid w:val="00B11B60"/>
    <w:rsid w:val="00B13D1D"/>
    <w:rsid w:val="00B140E6"/>
    <w:rsid w:val="00B27AA4"/>
    <w:rsid w:val="00B27D08"/>
    <w:rsid w:val="00B31A91"/>
    <w:rsid w:val="00B334A5"/>
    <w:rsid w:val="00B338AC"/>
    <w:rsid w:val="00B35069"/>
    <w:rsid w:val="00B36803"/>
    <w:rsid w:val="00B37F22"/>
    <w:rsid w:val="00B423E1"/>
    <w:rsid w:val="00B432A3"/>
    <w:rsid w:val="00B5283D"/>
    <w:rsid w:val="00B54107"/>
    <w:rsid w:val="00B60645"/>
    <w:rsid w:val="00B6329A"/>
    <w:rsid w:val="00B73C23"/>
    <w:rsid w:val="00B74EB8"/>
    <w:rsid w:val="00B86A62"/>
    <w:rsid w:val="00B873D2"/>
    <w:rsid w:val="00B90643"/>
    <w:rsid w:val="00B91998"/>
    <w:rsid w:val="00B95861"/>
    <w:rsid w:val="00B9676E"/>
    <w:rsid w:val="00B96BDA"/>
    <w:rsid w:val="00B97091"/>
    <w:rsid w:val="00BA3E5E"/>
    <w:rsid w:val="00BA5F80"/>
    <w:rsid w:val="00BB0B35"/>
    <w:rsid w:val="00BB2A55"/>
    <w:rsid w:val="00BB36E8"/>
    <w:rsid w:val="00BB40AB"/>
    <w:rsid w:val="00BB7DED"/>
    <w:rsid w:val="00BC40B3"/>
    <w:rsid w:val="00BC66AD"/>
    <w:rsid w:val="00BD0CE2"/>
    <w:rsid w:val="00BE5D9C"/>
    <w:rsid w:val="00BF60F0"/>
    <w:rsid w:val="00C012FC"/>
    <w:rsid w:val="00C05517"/>
    <w:rsid w:val="00C135B1"/>
    <w:rsid w:val="00C21A81"/>
    <w:rsid w:val="00C251CA"/>
    <w:rsid w:val="00C31091"/>
    <w:rsid w:val="00C3138B"/>
    <w:rsid w:val="00C313CC"/>
    <w:rsid w:val="00C37611"/>
    <w:rsid w:val="00C47BC4"/>
    <w:rsid w:val="00C47ED4"/>
    <w:rsid w:val="00C50BBC"/>
    <w:rsid w:val="00C53C68"/>
    <w:rsid w:val="00C55909"/>
    <w:rsid w:val="00C65232"/>
    <w:rsid w:val="00C700A5"/>
    <w:rsid w:val="00C701BF"/>
    <w:rsid w:val="00C81202"/>
    <w:rsid w:val="00C81770"/>
    <w:rsid w:val="00C9031F"/>
    <w:rsid w:val="00C9680D"/>
    <w:rsid w:val="00CA0562"/>
    <w:rsid w:val="00CA4D16"/>
    <w:rsid w:val="00CB0683"/>
    <w:rsid w:val="00CB7DEB"/>
    <w:rsid w:val="00CC02B4"/>
    <w:rsid w:val="00CC13DD"/>
    <w:rsid w:val="00CC2F30"/>
    <w:rsid w:val="00CC4686"/>
    <w:rsid w:val="00CC6B2C"/>
    <w:rsid w:val="00CC7589"/>
    <w:rsid w:val="00CD42DA"/>
    <w:rsid w:val="00CD5EC0"/>
    <w:rsid w:val="00CE0A63"/>
    <w:rsid w:val="00CE35A7"/>
    <w:rsid w:val="00CE4695"/>
    <w:rsid w:val="00CF00C9"/>
    <w:rsid w:val="00CF0B41"/>
    <w:rsid w:val="00CF0C96"/>
    <w:rsid w:val="00CF2BFF"/>
    <w:rsid w:val="00CF656D"/>
    <w:rsid w:val="00CF6C89"/>
    <w:rsid w:val="00D00ABD"/>
    <w:rsid w:val="00D01B06"/>
    <w:rsid w:val="00D11EBF"/>
    <w:rsid w:val="00D144A5"/>
    <w:rsid w:val="00D158C8"/>
    <w:rsid w:val="00D16750"/>
    <w:rsid w:val="00D16CB0"/>
    <w:rsid w:val="00D206EE"/>
    <w:rsid w:val="00D20D1F"/>
    <w:rsid w:val="00D223F0"/>
    <w:rsid w:val="00D25929"/>
    <w:rsid w:val="00D26162"/>
    <w:rsid w:val="00D302EB"/>
    <w:rsid w:val="00D33319"/>
    <w:rsid w:val="00D40E91"/>
    <w:rsid w:val="00D44D50"/>
    <w:rsid w:val="00D646AD"/>
    <w:rsid w:val="00D71F1E"/>
    <w:rsid w:val="00D73EB1"/>
    <w:rsid w:val="00D7407D"/>
    <w:rsid w:val="00D743B5"/>
    <w:rsid w:val="00D74E29"/>
    <w:rsid w:val="00D75A76"/>
    <w:rsid w:val="00D77623"/>
    <w:rsid w:val="00D82B77"/>
    <w:rsid w:val="00D82D8A"/>
    <w:rsid w:val="00D8561D"/>
    <w:rsid w:val="00D86A33"/>
    <w:rsid w:val="00D87709"/>
    <w:rsid w:val="00D94662"/>
    <w:rsid w:val="00D94719"/>
    <w:rsid w:val="00D94E84"/>
    <w:rsid w:val="00D95DE4"/>
    <w:rsid w:val="00DA0208"/>
    <w:rsid w:val="00DA3171"/>
    <w:rsid w:val="00DA56EC"/>
    <w:rsid w:val="00DA6160"/>
    <w:rsid w:val="00DB1664"/>
    <w:rsid w:val="00DB16FE"/>
    <w:rsid w:val="00DC2EBB"/>
    <w:rsid w:val="00DC52AA"/>
    <w:rsid w:val="00DC5790"/>
    <w:rsid w:val="00DD6738"/>
    <w:rsid w:val="00DE2D7F"/>
    <w:rsid w:val="00DE5207"/>
    <w:rsid w:val="00DE5B4F"/>
    <w:rsid w:val="00DF3817"/>
    <w:rsid w:val="00E04C33"/>
    <w:rsid w:val="00E0770D"/>
    <w:rsid w:val="00E1591D"/>
    <w:rsid w:val="00E20759"/>
    <w:rsid w:val="00E27C66"/>
    <w:rsid w:val="00E300F9"/>
    <w:rsid w:val="00E35BA9"/>
    <w:rsid w:val="00E35C7E"/>
    <w:rsid w:val="00E36A1B"/>
    <w:rsid w:val="00E42672"/>
    <w:rsid w:val="00E45DC5"/>
    <w:rsid w:val="00E47B9F"/>
    <w:rsid w:val="00E47D56"/>
    <w:rsid w:val="00E514BB"/>
    <w:rsid w:val="00E55A2E"/>
    <w:rsid w:val="00E568EE"/>
    <w:rsid w:val="00E57491"/>
    <w:rsid w:val="00E60143"/>
    <w:rsid w:val="00E62643"/>
    <w:rsid w:val="00E71A05"/>
    <w:rsid w:val="00E71FC8"/>
    <w:rsid w:val="00E72F15"/>
    <w:rsid w:val="00E81231"/>
    <w:rsid w:val="00E82B36"/>
    <w:rsid w:val="00E876BA"/>
    <w:rsid w:val="00E91E46"/>
    <w:rsid w:val="00E922D8"/>
    <w:rsid w:val="00E92BF6"/>
    <w:rsid w:val="00E9609C"/>
    <w:rsid w:val="00E965E3"/>
    <w:rsid w:val="00E97160"/>
    <w:rsid w:val="00E97782"/>
    <w:rsid w:val="00E979D5"/>
    <w:rsid w:val="00EA4B33"/>
    <w:rsid w:val="00EA584F"/>
    <w:rsid w:val="00EB08F6"/>
    <w:rsid w:val="00ED01B7"/>
    <w:rsid w:val="00ED3694"/>
    <w:rsid w:val="00EE0FF1"/>
    <w:rsid w:val="00EE3C31"/>
    <w:rsid w:val="00EF0CEF"/>
    <w:rsid w:val="00EF2BB9"/>
    <w:rsid w:val="00EF5B49"/>
    <w:rsid w:val="00EF654F"/>
    <w:rsid w:val="00F0049F"/>
    <w:rsid w:val="00F10145"/>
    <w:rsid w:val="00F11083"/>
    <w:rsid w:val="00F25C8D"/>
    <w:rsid w:val="00F2684D"/>
    <w:rsid w:val="00F32515"/>
    <w:rsid w:val="00F36E0E"/>
    <w:rsid w:val="00F40184"/>
    <w:rsid w:val="00F41BFC"/>
    <w:rsid w:val="00F462DC"/>
    <w:rsid w:val="00F47B30"/>
    <w:rsid w:val="00F51962"/>
    <w:rsid w:val="00F525AD"/>
    <w:rsid w:val="00F52B43"/>
    <w:rsid w:val="00F54934"/>
    <w:rsid w:val="00F5766E"/>
    <w:rsid w:val="00F63DD6"/>
    <w:rsid w:val="00F643E0"/>
    <w:rsid w:val="00F66D5A"/>
    <w:rsid w:val="00F71154"/>
    <w:rsid w:val="00F72F76"/>
    <w:rsid w:val="00F90EEA"/>
    <w:rsid w:val="00F918BB"/>
    <w:rsid w:val="00F92575"/>
    <w:rsid w:val="00F93AA0"/>
    <w:rsid w:val="00F95956"/>
    <w:rsid w:val="00FA2ED8"/>
    <w:rsid w:val="00FA44EC"/>
    <w:rsid w:val="00FA5203"/>
    <w:rsid w:val="00FA5234"/>
    <w:rsid w:val="00FB35B3"/>
    <w:rsid w:val="00FC0036"/>
    <w:rsid w:val="00FC1AF7"/>
    <w:rsid w:val="00FC20A9"/>
    <w:rsid w:val="00FD1516"/>
    <w:rsid w:val="00FD3A44"/>
    <w:rsid w:val="00FD40FA"/>
    <w:rsid w:val="00FD64F8"/>
    <w:rsid w:val="00FE1100"/>
    <w:rsid w:val="00FE2A71"/>
    <w:rsid w:val="00FE3976"/>
    <w:rsid w:val="00FF0700"/>
    <w:rsid w:val="01015A14"/>
    <w:rsid w:val="010C041F"/>
    <w:rsid w:val="01123DE6"/>
    <w:rsid w:val="01192C1F"/>
    <w:rsid w:val="01213882"/>
    <w:rsid w:val="01284C10"/>
    <w:rsid w:val="012B4354"/>
    <w:rsid w:val="0136732D"/>
    <w:rsid w:val="013712F7"/>
    <w:rsid w:val="013B0ED4"/>
    <w:rsid w:val="014A4B87"/>
    <w:rsid w:val="015E6D35"/>
    <w:rsid w:val="01651302"/>
    <w:rsid w:val="017240DE"/>
    <w:rsid w:val="017442FA"/>
    <w:rsid w:val="017E2A82"/>
    <w:rsid w:val="017F79D5"/>
    <w:rsid w:val="018A0320"/>
    <w:rsid w:val="01993D60"/>
    <w:rsid w:val="019E4ED3"/>
    <w:rsid w:val="01A1280C"/>
    <w:rsid w:val="01A9632F"/>
    <w:rsid w:val="01AA3301"/>
    <w:rsid w:val="01B446F6"/>
    <w:rsid w:val="01B622CE"/>
    <w:rsid w:val="01B7097E"/>
    <w:rsid w:val="01BA7FE7"/>
    <w:rsid w:val="01BE4DA9"/>
    <w:rsid w:val="01C34939"/>
    <w:rsid w:val="01CE6E92"/>
    <w:rsid w:val="01D00CAE"/>
    <w:rsid w:val="01D5790B"/>
    <w:rsid w:val="01E4322D"/>
    <w:rsid w:val="01E925F2"/>
    <w:rsid w:val="01EC0334"/>
    <w:rsid w:val="01F45B27"/>
    <w:rsid w:val="01FE5971"/>
    <w:rsid w:val="01FF1E15"/>
    <w:rsid w:val="02070374"/>
    <w:rsid w:val="020C008E"/>
    <w:rsid w:val="020C1A10"/>
    <w:rsid w:val="02182906"/>
    <w:rsid w:val="021B1228"/>
    <w:rsid w:val="023A76FE"/>
    <w:rsid w:val="0248243F"/>
    <w:rsid w:val="024C2825"/>
    <w:rsid w:val="025102E8"/>
    <w:rsid w:val="02516569"/>
    <w:rsid w:val="025F6776"/>
    <w:rsid w:val="026075D6"/>
    <w:rsid w:val="0261037A"/>
    <w:rsid w:val="02643F48"/>
    <w:rsid w:val="026B75E2"/>
    <w:rsid w:val="02853C0B"/>
    <w:rsid w:val="028F1B7B"/>
    <w:rsid w:val="02952EC5"/>
    <w:rsid w:val="02AB5AF9"/>
    <w:rsid w:val="02AD1871"/>
    <w:rsid w:val="02C170CB"/>
    <w:rsid w:val="02CA35F2"/>
    <w:rsid w:val="02E151F5"/>
    <w:rsid w:val="02E565E2"/>
    <w:rsid w:val="02E873BC"/>
    <w:rsid w:val="02ED480B"/>
    <w:rsid w:val="02F64351"/>
    <w:rsid w:val="02F645A9"/>
    <w:rsid w:val="02FD7CD2"/>
    <w:rsid w:val="0300126F"/>
    <w:rsid w:val="03045209"/>
    <w:rsid w:val="03174BBF"/>
    <w:rsid w:val="03195EDA"/>
    <w:rsid w:val="032126FA"/>
    <w:rsid w:val="03257471"/>
    <w:rsid w:val="03265180"/>
    <w:rsid w:val="03276216"/>
    <w:rsid w:val="032D03C4"/>
    <w:rsid w:val="032D4760"/>
    <w:rsid w:val="0332244A"/>
    <w:rsid w:val="0332621A"/>
    <w:rsid w:val="03514610"/>
    <w:rsid w:val="03547C1F"/>
    <w:rsid w:val="03547F3F"/>
    <w:rsid w:val="03572FBE"/>
    <w:rsid w:val="0360535A"/>
    <w:rsid w:val="036F2FCB"/>
    <w:rsid w:val="037A15B1"/>
    <w:rsid w:val="037F3637"/>
    <w:rsid w:val="03985776"/>
    <w:rsid w:val="03BD3D36"/>
    <w:rsid w:val="03C36E72"/>
    <w:rsid w:val="03C42957"/>
    <w:rsid w:val="03C813E9"/>
    <w:rsid w:val="03DE5106"/>
    <w:rsid w:val="03E32707"/>
    <w:rsid w:val="03E50741"/>
    <w:rsid w:val="03E70050"/>
    <w:rsid w:val="03EA1D34"/>
    <w:rsid w:val="03EE0393"/>
    <w:rsid w:val="03FF158D"/>
    <w:rsid w:val="04027D4F"/>
    <w:rsid w:val="04070130"/>
    <w:rsid w:val="040C6DB2"/>
    <w:rsid w:val="04115E30"/>
    <w:rsid w:val="041A146A"/>
    <w:rsid w:val="042A7F88"/>
    <w:rsid w:val="042B1E5C"/>
    <w:rsid w:val="04313703"/>
    <w:rsid w:val="04333FF8"/>
    <w:rsid w:val="043B5E98"/>
    <w:rsid w:val="04445F6B"/>
    <w:rsid w:val="0446146B"/>
    <w:rsid w:val="04477AA3"/>
    <w:rsid w:val="044A617F"/>
    <w:rsid w:val="045A0F05"/>
    <w:rsid w:val="0464167A"/>
    <w:rsid w:val="0471039E"/>
    <w:rsid w:val="0475016D"/>
    <w:rsid w:val="047F0FEB"/>
    <w:rsid w:val="049D48D4"/>
    <w:rsid w:val="04A756C0"/>
    <w:rsid w:val="04A76315"/>
    <w:rsid w:val="04AE0389"/>
    <w:rsid w:val="04AE367F"/>
    <w:rsid w:val="04B417A6"/>
    <w:rsid w:val="04B94207"/>
    <w:rsid w:val="04C35E9E"/>
    <w:rsid w:val="04D20303"/>
    <w:rsid w:val="04D330E5"/>
    <w:rsid w:val="04D43652"/>
    <w:rsid w:val="04E11CA6"/>
    <w:rsid w:val="04E35A1E"/>
    <w:rsid w:val="04ED36BC"/>
    <w:rsid w:val="04ED73CD"/>
    <w:rsid w:val="04F577DA"/>
    <w:rsid w:val="050B4FC3"/>
    <w:rsid w:val="050D4F2F"/>
    <w:rsid w:val="052102F4"/>
    <w:rsid w:val="052A36DD"/>
    <w:rsid w:val="05394B75"/>
    <w:rsid w:val="054142E7"/>
    <w:rsid w:val="054F4BF0"/>
    <w:rsid w:val="05575AC4"/>
    <w:rsid w:val="055C5A26"/>
    <w:rsid w:val="05621052"/>
    <w:rsid w:val="056A57F8"/>
    <w:rsid w:val="05706B86"/>
    <w:rsid w:val="05897693"/>
    <w:rsid w:val="05903D87"/>
    <w:rsid w:val="05920194"/>
    <w:rsid w:val="05AF76AE"/>
    <w:rsid w:val="05B62FE8"/>
    <w:rsid w:val="05BB24F7"/>
    <w:rsid w:val="05BD611D"/>
    <w:rsid w:val="05C13301"/>
    <w:rsid w:val="05C26771"/>
    <w:rsid w:val="05C55124"/>
    <w:rsid w:val="05D777DF"/>
    <w:rsid w:val="05DB04A3"/>
    <w:rsid w:val="05E37291"/>
    <w:rsid w:val="05F01FF9"/>
    <w:rsid w:val="05F23A3F"/>
    <w:rsid w:val="05F27BD9"/>
    <w:rsid w:val="05F7645C"/>
    <w:rsid w:val="05FB5B05"/>
    <w:rsid w:val="060C2D53"/>
    <w:rsid w:val="06112117"/>
    <w:rsid w:val="06125C60"/>
    <w:rsid w:val="061834A6"/>
    <w:rsid w:val="062631C0"/>
    <w:rsid w:val="062877A3"/>
    <w:rsid w:val="062E4948"/>
    <w:rsid w:val="0639166E"/>
    <w:rsid w:val="063B06C3"/>
    <w:rsid w:val="064132CC"/>
    <w:rsid w:val="06456265"/>
    <w:rsid w:val="064610CE"/>
    <w:rsid w:val="0648365F"/>
    <w:rsid w:val="065F03A0"/>
    <w:rsid w:val="06622A18"/>
    <w:rsid w:val="067D59FE"/>
    <w:rsid w:val="068A3C77"/>
    <w:rsid w:val="06992FF5"/>
    <w:rsid w:val="069A37C3"/>
    <w:rsid w:val="069F24E2"/>
    <w:rsid w:val="06A372C5"/>
    <w:rsid w:val="06AE602B"/>
    <w:rsid w:val="06B6758D"/>
    <w:rsid w:val="06BC02D5"/>
    <w:rsid w:val="06BF3259"/>
    <w:rsid w:val="06BF7F45"/>
    <w:rsid w:val="06C03D08"/>
    <w:rsid w:val="06C16BE4"/>
    <w:rsid w:val="06C52556"/>
    <w:rsid w:val="06D50C2A"/>
    <w:rsid w:val="06D7510F"/>
    <w:rsid w:val="06D849E3"/>
    <w:rsid w:val="06DD024B"/>
    <w:rsid w:val="06E37CCD"/>
    <w:rsid w:val="06EB0BBA"/>
    <w:rsid w:val="071A149F"/>
    <w:rsid w:val="071B78DC"/>
    <w:rsid w:val="07414C7E"/>
    <w:rsid w:val="0744651C"/>
    <w:rsid w:val="074D350A"/>
    <w:rsid w:val="07526A0E"/>
    <w:rsid w:val="07585B24"/>
    <w:rsid w:val="076004D3"/>
    <w:rsid w:val="07603356"/>
    <w:rsid w:val="07615D19"/>
    <w:rsid w:val="07642984"/>
    <w:rsid w:val="07794418"/>
    <w:rsid w:val="077C76B8"/>
    <w:rsid w:val="07811597"/>
    <w:rsid w:val="07861C90"/>
    <w:rsid w:val="078E3E99"/>
    <w:rsid w:val="079528D4"/>
    <w:rsid w:val="07995AD6"/>
    <w:rsid w:val="079B7237"/>
    <w:rsid w:val="07B47EF0"/>
    <w:rsid w:val="07C13E82"/>
    <w:rsid w:val="07C92AF8"/>
    <w:rsid w:val="07D36018"/>
    <w:rsid w:val="07D809EC"/>
    <w:rsid w:val="08005F77"/>
    <w:rsid w:val="08117FC1"/>
    <w:rsid w:val="08167EB9"/>
    <w:rsid w:val="08210042"/>
    <w:rsid w:val="08236132"/>
    <w:rsid w:val="082616D5"/>
    <w:rsid w:val="082C148A"/>
    <w:rsid w:val="083C0A4A"/>
    <w:rsid w:val="083E6ADA"/>
    <w:rsid w:val="084B4910"/>
    <w:rsid w:val="084C7436"/>
    <w:rsid w:val="084F33CB"/>
    <w:rsid w:val="085553F8"/>
    <w:rsid w:val="08583301"/>
    <w:rsid w:val="08587584"/>
    <w:rsid w:val="085E7E54"/>
    <w:rsid w:val="08626C5A"/>
    <w:rsid w:val="086A1FB2"/>
    <w:rsid w:val="086F1F35"/>
    <w:rsid w:val="08815C88"/>
    <w:rsid w:val="089D7C92"/>
    <w:rsid w:val="08A66A14"/>
    <w:rsid w:val="08AA53A0"/>
    <w:rsid w:val="08AE5117"/>
    <w:rsid w:val="08B8095E"/>
    <w:rsid w:val="08B903AA"/>
    <w:rsid w:val="08CB4590"/>
    <w:rsid w:val="08D33385"/>
    <w:rsid w:val="08D86F1C"/>
    <w:rsid w:val="08DF1647"/>
    <w:rsid w:val="08E366B5"/>
    <w:rsid w:val="08E458C1"/>
    <w:rsid w:val="08E81855"/>
    <w:rsid w:val="08E9531B"/>
    <w:rsid w:val="08EC17DA"/>
    <w:rsid w:val="08EF0805"/>
    <w:rsid w:val="08F33D56"/>
    <w:rsid w:val="08F86CD7"/>
    <w:rsid w:val="091B505B"/>
    <w:rsid w:val="091F4247"/>
    <w:rsid w:val="09222721"/>
    <w:rsid w:val="09230D26"/>
    <w:rsid w:val="09337E1F"/>
    <w:rsid w:val="09417938"/>
    <w:rsid w:val="0945562F"/>
    <w:rsid w:val="09475E50"/>
    <w:rsid w:val="09566547"/>
    <w:rsid w:val="095A3DD5"/>
    <w:rsid w:val="095E38C5"/>
    <w:rsid w:val="09631F12"/>
    <w:rsid w:val="097B739A"/>
    <w:rsid w:val="0987403D"/>
    <w:rsid w:val="09886B94"/>
    <w:rsid w:val="0995039F"/>
    <w:rsid w:val="099A2423"/>
    <w:rsid w:val="099C2B1E"/>
    <w:rsid w:val="09AD03A9"/>
    <w:rsid w:val="09AD318F"/>
    <w:rsid w:val="09B27FD2"/>
    <w:rsid w:val="09C15854"/>
    <w:rsid w:val="09CD45A7"/>
    <w:rsid w:val="09D77EB5"/>
    <w:rsid w:val="09E0077E"/>
    <w:rsid w:val="09EE440A"/>
    <w:rsid w:val="09F50C64"/>
    <w:rsid w:val="0A053D41"/>
    <w:rsid w:val="0A14667A"/>
    <w:rsid w:val="0A1E109A"/>
    <w:rsid w:val="0A1E3055"/>
    <w:rsid w:val="0A24238E"/>
    <w:rsid w:val="0A2C2E6A"/>
    <w:rsid w:val="0A327955"/>
    <w:rsid w:val="0A3405D5"/>
    <w:rsid w:val="0A3636CA"/>
    <w:rsid w:val="0A3665F0"/>
    <w:rsid w:val="0A374116"/>
    <w:rsid w:val="0A3D797F"/>
    <w:rsid w:val="0A40121D"/>
    <w:rsid w:val="0A432793"/>
    <w:rsid w:val="0A531236"/>
    <w:rsid w:val="0A69175D"/>
    <w:rsid w:val="0A6D1976"/>
    <w:rsid w:val="0A6D257E"/>
    <w:rsid w:val="0A6E5B32"/>
    <w:rsid w:val="0A754EBF"/>
    <w:rsid w:val="0A782765"/>
    <w:rsid w:val="0A7D6541"/>
    <w:rsid w:val="0A885A8C"/>
    <w:rsid w:val="0AAC0660"/>
    <w:rsid w:val="0AB3379D"/>
    <w:rsid w:val="0AB55530"/>
    <w:rsid w:val="0AB97CCE"/>
    <w:rsid w:val="0ABB4D47"/>
    <w:rsid w:val="0ABE2C6C"/>
    <w:rsid w:val="0AC0410C"/>
    <w:rsid w:val="0AC07894"/>
    <w:rsid w:val="0ACA4BBE"/>
    <w:rsid w:val="0ACB46A5"/>
    <w:rsid w:val="0AD81455"/>
    <w:rsid w:val="0AD86A66"/>
    <w:rsid w:val="0AE41BA8"/>
    <w:rsid w:val="0AE93662"/>
    <w:rsid w:val="0AF04D41"/>
    <w:rsid w:val="0AF10769"/>
    <w:rsid w:val="0AFD710E"/>
    <w:rsid w:val="0B022976"/>
    <w:rsid w:val="0B0633CE"/>
    <w:rsid w:val="0B077F8D"/>
    <w:rsid w:val="0B0E131B"/>
    <w:rsid w:val="0B100BEF"/>
    <w:rsid w:val="0B266665"/>
    <w:rsid w:val="0B3114DF"/>
    <w:rsid w:val="0B3A32E6"/>
    <w:rsid w:val="0B3B3421"/>
    <w:rsid w:val="0B3C3459"/>
    <w:rsid w:val="0B3E6B67"/>
    <w:rsid w:val="0B3F3083"/>
    <w:rsid w:val="0B46362F"/>
    <w:rsid w:val="0B4A156F"/>
    <w:rsid w:val="0B594519"/>
    <w:rsid w:val="0B5D195B"/>
    <w:rsid w:val="0B5D752C"/>
    <w:rsid w:val="0B73241D"/>
    <w:rsid w:val="0B756CA4"/>
    <w:rsid w:val="0B7A69B0"/>
    <w:rsid w:val="0B7D3DAB"/>
    <w:rsid w:val="0B811AED"/>
    <w:rsid w:val="0B8F17E9"/>
    <w:rsid w:val="0B9477BF"/>
    <w:rsid w:val="0B9A00C3"/>
    <w:rsid w:val="0BB415C3"/>
    <w:rsid w:val="0BC87EA6"/>
    <w:rsid w:val="0BD44993"/>
    <w:rsid w:val="0BD51E39"/>
    <w:rsid w:val="0BDE2A9B"/>
    <w:rsid w:val="0BEC541B"/>
    <w:rsid w:val="0BED7182"/>
    <w:rsid w:val="0BED7997"/>
    <w:rsid w:val="0BF220E7"/>
    <w:rsid w:val="0C007C8F"/>
    <w:rsid w:val="0C0B13B7"/>
    <w:rsid w:val="0C0D512F"/>
    <w:rsid w:val="0C126BE9"/>
    <w:rsid w:val="0C171F5F"/>
    <w:rsid w:val="0C1C7A68"/>
    <w:rsid w:val="0C2725FA"/>
    <w:rsid w:val="0C36479B"/>
    <w:rsid w:val="0C3E79DE"/>
    <w:rsid w:val="0C4A0131"/>
    <w:rsid w:val="0C4A1EDF"/>
    <w:rsid w:val="0C525237"/>
    <w:rsid w:val="0C545441"/>
    <w:rsid w:val="0C5C1C12"/>
    <w:rsid w:val="0C603A6A"/>
    <w:rsid w:val="0C627450"/>
    <w:rsid w:val="0C6371F8"/>
    <w:rsid w:val="0C6A432F"/>
    <w:rsid w:val="0C6E79AE"/>
    <w:rsid w:val="0C747C03"/>
    <w:rsid w:val="0C782EF0"/>
    <w:rsid w:val="0C825E3B"/>
    <w:rsid w:val="0C8273E8"/>
    <w:rsid w:val="0C8748EC"/>
    <w:rsid w:val="0C894EEA"/>
    <w:rsid w:val="0C8C0749"/>
    <w:rsid w:val="0C9571CF"/>
    <w:rsid w:val="0C9A168F"/>
    <w:rsid w:val="0CA02447"/>
    <w:rsid w:val="0CA737D5"/>
    <w:rsid w:val="0CA9226B"/>
    <w:rsid w:val="0CAD6913"/>
    <w:rsid w:val="0CB82FF0"/>
    <w:rsid w:val="0CB853B1"/>
    <w:rsid w:val="0CBF0B1F"/>
    <w:rsid w:val="0CE27A9E"/>
    <w:rsid w:val="0CEE4DB2"/>
    <w:rsid w:val="0CEF2A86"/>
    <w:rsid w:val="0CF00BEA"/>
    <w:rsid w:val="0CF0464A"/>
    <w:rsid w:val="0CF13D03"/>
    <w:rsid w:val="0CF87B8D"/>
    <w:rsid w:val="0CF956B3"/>
    <w:rsid w:val="0D104090"/>
    <w:rsid w:val="0D166366"/>
    <w:rsid w:val="0D240982"/>
    <w:rsid w:val="0D2C0E00"/>
    <w:rsid w:val="0D3121EA"/>
    <w:rsid w:val="0D5A1BF7"/>
    <w:rsid w:val="0D5D5201"/>
    <w:rsid w:val="0D5D7DFB"/>
    <w:rsid w:val="0D602339"/>
    <w:rsid w:val="0D75284A"/>
    <w:rsid w:val="0D7E4DB9"/>
    <w:rsid w:val="0D937480"/>
    <w:rsid w:val="0D9773A6"/>
    <w:rsid w:val="0DA25129"/>
    <w:rsid w:val="0DA36A9D"/>
    <w:rsid w:val="0DAF4EEE"/>
    <w:rsid w:val="0DB36155"/>
    <w:rsid w:val="0DCB44B4"/>
    <w:rsid w:val="0DCD1019"/>
    <w:rsid w:val="0DD51C7C"/>
    <w:rsid w:val="0DD74566"/>
    <w:rsid w:val="0DE0138C"/>
    <w:rsid w:val="0DE1595E"/>
    <w:rsid w:val="0DF57103"/>
    <w:rsid w:val="0DF7383C"/>
    <w:rsid w:val="0DF92617"/>
    <w:rsid w:val="0DFD17B4"/>
    <w:rsid w:val="0E02777B"/>
    <w:rsid w:val="0E0367E9"/>
    <w:rsid w:val="0E0B1EBB"/>
    <w:rsid w:val="0E0C7F2C"/>
    <w:rsid w:val="0E101251"/>
    <w:rsid w:val="0E1525BE"/>
    <w:rsid w:val="0E15651D"/>
    <w:rsid w:val="0E182374"/>
    <w:rsid w:val="0E1945F6"/>
    <w:rsid w:val="0E195632"/>
    <w:rsid w:val="0E23158F"/>
    <w:rsid w:val="0E243D2C"/>
    <w:rsid w:val="0E266430"/>
    <w:rsid w:val="0E2876AA"/>
    <w:rsid w:val="0E2A021A"/>
    <w:rsid w:val="0E2F64CC"/>
    <w:rsid w:val="0E330938"/>
    <w:rsid w:val="0E340C2C"/>
    <w:rsid w:val="0E3A6221"/>
    <w:rsid w:val="0E4702C9"/>
    <w:rsid w:val="0E485CCE"/>
    <w:rsid w:val="0E4B299A"/>
    <w:rsid w:val="0E5057A7"/>
    <w:rsid w:val="0E52151F"/>
    <w:rsid w:val="0E5C414B"/>
    <w:rsid w:val="0E622E55"/>
    <w:rsid w:val="0E6738C6"/>
    <w:rsid w:val="0E796AAB"/>
    <w:rsid w:val="0E865500"/>
    <w:rsid w:val="0E872AC3"/>
    <w:rsid w:val="0E8813E4"/>
    <w:rsid w:val="0E8C1942"/>
    <w:rsid w:val="0E92481B"/>
    <w:rsid w:val="0E925DBF"/>
    <w:rsid w:val="0E9658AF"/>
    <w:rsid w:val="0E9C022E"/>
    <w:rsid w:val="0EA3774D"/>
    <w:rsid w:val="0EA65774"/>
    <w:rsid w:val="0EB126E9"/>
    <w:rsid w:val="0EB16245"/>
    <w:rsid w:val="0EB50D95"/>
    <w:rsid w:val="0EB61AAE"/>
    <w:rsid w:val="0EB63C8B"/>
    <w:rsid w:val="0EC04985"/>
    <w:rsid w:val="0EC3241C"/>
    <w:rsid w:val="0EC47987"/>
    <w:rsid w:val="0ED011DE"/>
    <w:rsid w:val="0ED308B1"/>
    <w:rsid w:val="0ED926B5"/>
    <w:rsid w:val="0EE83C31"/>
    <w:rsid w:val="0EEF4549"/>
    <w:rsid w:val="0EF4287D"/>
    <w:rsid w:val="0EF820C6"/>
    <w:rsid w:val="0F024CF3"/>
    <w:rsid w:val="0F0E5113"/>
    <w:rsid w:val="0F0F7410"/>
    <w:rsid w:val="0F114F36"/>
    <w:rsid w:val="0F130CAE"/>
    <w:rsid w:val="0F24110D"/>
    <w:rsid w:val="0F290B8D"/>
    <w:rsid w:val="0F2A7D7D"/>
    <w:rsid w:val="0F2C5B12"/>
    <w:rsid w:val="0F2D7086"/>
    <w:rsid w:val="0F2E1B74"/>
    <w:rsid w:val="0F3F1AA3"/>
    <w:rsid w:val="0F5353AD"/>
    <w:rsid w:val="0F581C88"/>
    <w:rsid w:val="0F61169A"/>
    <w:rsid w:val="0F696B20"/>
    <w:rsid w:val="0F7D6A6F"/>
    <w:rsid w:val="0F7F45C1"/>
    <w:rsid w:val="0F81030D"/>
    <w:rsid w:val="0F841BAC"/>
    <w:rsid w:val="0F847DFE"/>
    <w:rsid w:val="0F851480"/>
    <w:rsid w:val="0F85435C"/>
    <w:rsid w:val="0F904AC3"/>
    <w:rsid w:val="0F9E07D9"/>
    <w:rsid w:val="0FA47B58"/>
    <w:rsid w:val="0FA933C0"/>
    <w:rsid w:val="0FBB47E0"/>
    <w:rsid w:val="0FC13A31"/>
    <w:rsid w:val="0FC353B2"/>
    <w:rsid w:val="0FC92522"/>
    <w:rsid w:val="0FD22917"/>
    <w:rsid w:val="0FD54769"/>
    <w:rsid w:val="0FD7617F"/>
    <w:rsid w:val="0FE03D15"/>
    <w:rsid w:val="0FEB3508"/>
    <w:rsid w:val="0FEF171B"/>
    <w:rsid w:val="0FF7237E"/>
    <w:rsid w:val="0FFB29F0"/>
    <w:rsid w:val="10033E97"/>
    <w:rsid w:val="100B0645"/>
    <w:rsid w:val="10135F0E"/>
    <w:rsid w:val="10282537"/>
    <w:rsid w:val="10302212"/>
    <w:rsid w:val="10363876"/>
    <w:rsid w:val="103A226A"/>
    <w:rsid w:val="103C148D"/>
    <w:rsid w:val="10463D55"/>
    <w:rsid w:val="10471C47"/>
    <w:rsid w:val="106206D9"/>
    <w:rsid w:val="10635C65"/>
    <w:rsid w:val="10636E66"/>
    <w:rsid w:val="10675755"/>
    <w:rsid w:val="106A2B50"/>
    <w:rsid w:val="106B68C8"/>
    <w:rsid w:val="106F56DB"/>
    <w:rsid w:val="10855BDB"/>
    <w:rsid w:val="10862F94"/>
    <w:rsid w:val="108A016B"/>
    <w:rsid w:val="108B1124"/>
    <w:rsid w:val="109542E2"/>
    <w:rsid w:val="10A6372F"/>
    <w:rsid w:val="10B63FE7"/>
    <w:rsid w:val="10B95885"/>
    <w:rsid w:val="10BB01B9"/>
    <w:rsid w:val="10BB33AB"/>
    <w:rsid w:val="10BC75BE"/>
    <w:rsid w:val="10C2298C"/>
    <w:rsid w:val="10C269FB"/>
    <w:rsid w:val="10C304B2"/>
    <w:rsid w:val="10C36704"/>
    <w:rsid w:val="10C61D50"/>
    <w:rsid w:val="10C80C7D"/>
    <w:rsid w:val="10CA5CE4"/>
    <w:rsid w:val="10CC7F62"/>
    <w:rsid w:val="10E705D2"/>
    <w:rsid w:val="10EC5C5A"/>
    <w:rsid w:val="10F42D61"/>
    <w:rsid w:val="10F92221"/>
    <w:rsid w:val="10FB40F0"/>
    <w:rsid w:val="110034FC"/>
    <w:rsid w:val="11021117"/>
    <w:rsid w:val="11052878"/>
    <w:rsid w:val="11082369"/>
    <w:rsid w:val="11095D21"/>
    <w:rsid w:val="110C1E59"/>
    <w:rsid w:val="110F1949"/>
    <w:rsid w:val="111B02EE"/>
    <w:rsid w:val="111D6A77"/>
    <w:rsid w:val="11217B56"/>
    <w:rsid w:val="113713C4"/>
    <w:rsid w:val="113F222E"/>
    <w:rsid w:val="11411EFB"/>
    <w:rsid w:val="11535CDA"/>
    <w:rsid w:val="11547312"/>
    <w:rsid w:val="115630D4"/>
    <w:rsid w:val="115832F0"/>
    <w:rsid w:val="115E6005"/>
    <w:rsid w:val="11795A7D"/>
    <w:rsid w:val="118D1E23"/>
    <w:rsid w:val="11911F6C"/>
    <w:rsid w:val="119D6E56"/>
    <w:rsid w:val="11AE1162"/>
    <w:rsid w:val="11BE6B90"/>
    <w:rsid w:val="11BF511D"/>
    <w:rsid w:val="11C55C42"/>
    <w:rsid w:val="11D4517E"/>
    <w:rsid w:val="11DA1F57"/>
    <w:rsid w:val="11DF7CCB"/>
    <w:rsid w:val="11F76665"/>
    <w:rsid w:val="11FE4504"/>
    <w:rsid w:val="12081B16"/>
    <w:rsid w:val="120B0362"/>
    <w:rsid w:val="12146BDD"/>
    <w:rsid w:val="121C1C32"/>
    <w:rsid w:val="121C256F"/>
    <w:rsid w:val="12220E77"/>
    <w:rsid w:val="1227056E"/>
    <w:rsid w:val="12286136"/>
    <w:rsid w:val="122907E8"/>
    <w:rsid w:val="122C56FC"/>
    <w:rsid w:val="122D2087"/>
    <w:rsid w:val="1233476D"/>
    <w:rsid w:val="123553DF"/>
    <w:rsid w:val="123C1D7A"/>
    <w:rsid w:val="123F000C"/>
    <w:rsid w:val="124318AA"/>
    <w:rsid w:val="12461B22"/>
    <w:rsid w:val="124629DE"/>
    <w:rsid w:val="12485112"/>
    <w:rsid w:val="1248582D"/>
    <w:rsid w:val="124D05D9"/>
    <w:rsid w:val="125C0BBE"/>
    <w:rsid w:val="125C462E"/>
    <w:rsid w:val="126A32DB"/>
    <w:rsid w:val="126E269F"/>
    <w:rsid w:val="12726152"/>
    <w:rsid w:val="12816876"/>
    <w:rsid w:val="12884E63"/>
    <w:rsid w:val="12943641"/>
    <w:rsid w:val="12971BF6"/>
    <w:rsid w:val="129739A4"/>
    <w:rsid w:val="12B20D99"/>
    <w:rsid w:val="12B409FA"/>
    <w:rsid w:val="12B502CE"/>
    <w:rsid w:val="12C0114D"/>
    <w:rsid w:val="12C43FFE"/>
    <w:rsid w:val="12CA2D34"/>
    <w:rsid w:val="12CD5FFC"/>
    <w:rsid w:val="12CF3DEC"/>
    <w:rsid w:val="12D270D2"/>
    <w:rsid w:val="12D52D78"/>
    <w:rsid w:val="12DB1D83"/>
    <w:rsid w:val="12E95C66"/>
    <w:rsid w:val="12EB360D"/>
    <w:rsid w:val="12EC0194"/>
    <w:rsid w:val="12EF1A11"/>
    <w:rsid w:val="12F34697"/>
    <w:rsid w:val="12F708E7"/>
    <w:rsid w:val="12FB1291"/>
    <w:rsid w:val="130E4CC3"/>
    <w:rsid w:val="13124349"/>
    <w:rsid w:val="131B2827"/>
    <w:rsid w:val="131D5E6E"/>
    <w:rsid w:val="132B6ECE"/>
    <w:rsid w:val="132C0590"/>
    <w:rsid w:val="13314543"/>
    <w:rsid w:val="13315561"/>
    <w:rsid w:val="13345697"/>
    <w:rsid w:val="134A4B6C"/>
    <w:rsid w:val="134D0507"/>
    <w:rsid w:val="13533D6F"/>
    <w:rsid w:val="13541895"/>
    <w:rsid w:val="13642BC0"/>
    <w:rsid w:val="137A550F"/>
    <w:rsid w:val="13826402"/>
    <w:rsid w:val="13831D05"/>
    <w:rsid w:val="1383530C"/>
    <w:rsid w:val="138770F7"/>
    <w:rsid w:val="138F39BB"/>
    <w:rsid w:val="13912E8D"/>
    <w:rsid w:val="13980E75"/>
    <w:rsid w:val="139839BB"/>
    <w:rsid w:val="139D2FA3"/>
    <w:rsid w:val="13A85662"/>
    <w:rsid w:val="13C702B9"/>
    <w:rsid w:val="13CD52E6"/>
    <w:rsid w:val="13CD6151"/>
    <w:rsid w:val="13D07AC9"/>
    <w:rsid w:val="13D46302"/>
    <w:rsid w:val="13ED41C3"/>
    <w:rsid w:val="13F23F94"/>
    <w:rsid w:val="13F6294C"/>
    <w:rsid w:val="13F62C55"/>
    <w:rsid w:val="13FA243C"/>
    <w:rsid w:val="140212F1"/>
    <w:rsid w:val="140E7C96"/>
    <w:rsid w:val="14157276"/>
    <w:rsid w:val="14261483"/>
    <w:rsid w:val="14264FE0"/>
    <w:rsid w:val="142F7FB7"/>
    <w:rsid w:val="14321BD6"/>
    <w:rsid w:val="143A122B"/>
    <w:rsid w:val="143A6289"/>
    <w:rsid w:val="14497FEC"/>
    <w:rsid w:val="144D07E7"/>
    <w:rsid w:val="144D7462"/>
    <w:rsid w:val="146E6986"/>
    <w:rsid w:val="147413B2"/>
    <w:rsid w:val="147720E5"/>
    <w:rsid w:val="14787805"/>
    <w:rsid w:val="147F16C5"/>
    <w:rsid w:val="14830684"/>
    <w:rsid w:val="148C0B79"/>
    <w:rsid w:val="149E726C"/>
    <w:rsid w:val="14A82F0C"/>
    <w:rsid w:val="14C91E0F"/>
    <w:rsid w:val="14CD7EC4"/>
    <w:rsid w:val="14D616EE"/>
    <w:rsid w:val="14D6639D"/>
    <w:rsid w:val="14D7277E"/>
    <w:rsid w:val="14FC16F3"/>
    <w:rsid w:val="14FC1DD3"/>
    <w:rsid w:val="15082937"/>
    <w:rsid w:val="15170C08"/>
    <w:rsid w:val="151A1401"/>
    <w:rsid w:val="151C33BA"/>
    <w:rsid w:val="152C2AC9"/>
    <w:rsid w:val="152D05F0"/>
    <w:rsid w:val="15305E52"/>
    <w:rsid w:val="15366ADD"/>
    <w:rsid w:val="153E5868"/>
    <w:rsid w:val="15415F36"/>
    <w:rsid w:val="154A4329"/>
    <w:rsid w:val="154F3B59"/>
    <w:rsid w:val="15565D98"/>
    <w:rsid w:val="155838BF"/>
    <w:rsid w:val="155E39C9"/>
    <w:rsid w:val="15670282"/>
    <w:rsid w:val="15757160"/>
    <w:rsid w:val="157B5342"/>
    <w:rsid w:val="15883E10"/>
    <w:rsid w:val="158A3C94"/>
    <w:rsid w:val="15946636"/>
    <w:rsid w:val="15A03072"/>
    <w:rsid w:val="15A24B3A"/>
    <w:rsid w:val="15A563D8"/>
    <w:rsid w:val="15B17476"/>
    <w:rsid w:val="15B64895"/>
    <w:rsid w:val="15B844C0"/>
    <w:rsid w:val="15BA0F32"/>
    <w:rsid w:val="15BA2266"/>
    <w:rsid w:val="15C34B38"/>
    <w:rsid w:val="15CB1980"/>
    <w:rsid w:val="15CE4C35"/>
    <w:rsid w:val="15E46E45"/>
    <w:rsid w:val="15F655E9"/>
    <w:rsid w:val="15FF01DE"/>
    <w:rsid w:val="160227BB"/>
    <w:rsid w:val="16031655"/>
    <w:rsid w:val="1604765E"/>
    <w:rsid w:val="16136767"/>
    <w:rsid w:val="1615194A"/>
    <w:rsid w:val="161A789F"/>
    <w:rsid w:val="161C59C8"/>
    <w:rsid w:val="161C66BB"/>
    <w:rsid w:val="16227A29"/>
    <w:rsid w:val="1638724C"/>
    <w:rsid w:val="164023C2"/>
    <w:rsid w:val="16414353"/>
    <w:rsid w:val="164E3EB2"/>
    <w:rsid w:val="16640041"/>
    <w:rsid w:val="167308AC"/>
    <w:rsid w:val="16730CF7"/>
    <w:rsid w:val="16753FFC"/>
    <w:rsid w:val="167A31C5"/>
    <w:rsid w:val="167D76CA"/>
    <w:rsid w:val="16900E36"/>
    <w:rsid w:val="1694677A"/>
    <w:rsid w:val="16990E9A"/>
    <w:rsid w:val="169933BB"/>
    <w:rsid w:val="169B7527"/>
    <w:rsid w:val="169D08A3"/>
    <w:rsid w:val="16A75D23"/>
    <w:rsid w:val="16A965EE"/>
    <w:rsid w:val="16B40FC8"/>
    <w:rsid w:val="16B548DC"/>
    <w:rsid w:val="16B56AEF"/>
    <w:rsid w:val="16C200B7"/>
    <w:rsid w:val="16C46C37"/>
    <w:rsid w:val="16C836B3"/>
    <w:rsid w:val="16D01B7A"/>
    <w:rsid w:val="16D33992"/>
    <w:rsid w:val="16DC3CBA"/>
    <w:rsid w:val="16DC78FA"/>
    <w:rsid w:val="16E472FE"/>
    <w:rsid w:val="16EB10EA"/>
    <w:rsid w:val="16ED44DA"/>
    <w:rsid w:val="16EF0253"/>
    <w:rsid w:val="16F91160"/>
    <w:rsid w:val="16FC0965"/>
    <w:rsid w:val="17003123"/>
    <w:rsid w:val="17024D81"/>
    <w:rsid w:val="17101F77"/>
    <w:rsid w:val="17175FFA"/>
    <w:rsid w:val="1719066C"/>
    <w:rsid w:val="171E4694"/>
    <w:rsid w:val="171E6442"/>
    <w:rsid w:val="172779EC"/>
    <w:rsid w:val="17410396"/>
    <w:rsid w:val="17427544"/>
    <w:rsid w:val="174A7237"/>
    <w:rsid w:val="174E1227"/>
    <w:rsid w:val="174E2B71"/>
    <w:rsid w:val="1752258F"/>
    <w:rsid w:val="17571954"/>
    <w:rsid w:val="176F4EEF"/>
    <w:rsid w:val="17713165"/>
    <w:rsid w:val="17742506"/>
    <w:rsid w:val="177946C8"/>
    <w:rsid w:val="177F4700"/>
    <w:rsid w:val="179329A2"/>
    <w:rsid w:val="17A34F5E"/>
    <w:rsid w:val="17B40B54"/>
    <w:rsid w:val="17B62B1E"/>
    <w:rsid w:val="17CD0194"/>
    <w:rsid w:val="17CF1C6C"/>
    <w:rsid w:val="17D411F6"/>
    <w:rsid w:val="17DF705B"/>
    <w:rsid w:val="17EC02EE"/>
    <w:rsid w:val="17FB6B41"/>
    <w:rsid w:val="18022F9A"/>
    <w:rsid w:val="180917D6"/>
    <w:rsid w:val="181A0876"/>
    <w:rsid w:val="182B5083"/>
    <w:rsid w:val="18303C8C"/>
    <w:rsid w:val="183066CF"/>
    <w:rsid w:val="18323A1A"/>
    <w:rsid w:val="183A7A40"/>
    <w:rsid w:val="184C3483"/>
    <w:rsid w:val="185431CC"/>
    <w:rsid w:val="18557D22"/>
    <w:rsid w:val="185B19DA"/>
    <w:rsid w:val="185C1918"/>
    <w:rsid w:val="187024DC"/>
    <w:rsid w:val="187664C4"/>
    <w:rsid w:val="187D1ED2"/>
    <w:rsid w:val="1881137E"/>
    <w:rsid w:val="188837DD"/>
    <w:rsid w:val="188B0722"/>
    <w:rsid w:val="189A5F9C"/>
    <w:rsid w:val="189A77A3"/>
    <w:rsid w:val="18AB01A9"/>
    <w:rsid w:val="18B43502"/>
    <w:rsid w:val="18D07C10"/>
    <w:rsid w:val="18D1771C"/>
    <w:rsid w:val="18D621B6"/>
    <w:rsid w:val="18E27F72"/>
    <w:rsid w:val="18E35B95"/>
    <w:rsid w:val="18F03E0E"/>
    <w:rsid w:val="18F240FD"/>
    <w:rsid w:val="18F356AC"/>
    <w:rsid w:val="18FF1DF8"/>
    <w:rsid w:val="18FF4051"/>
    <w:rsid w:val="190855FC"/>
    <w:rsid w:val="191B532F"/>
    <w:rsid w:val="1921046B"/>
    <w:rsid w:val="192124EF"/>
    <w:rsid w:val="19232435"/>
    <w:rsid w:val="19275208"/>
    <w:rsid w:val="192B6CFD"/>
    <w:rsid w:val="192F1861"/>
    <w:rsid w:val="193A32DB"/>
    <w:rsid w:val="196350AA"/>
    <w:rsid w:val="19720CC7"/>
    <w:rsid w:val="1977008B"/>
    <w:rsid w:val="19787DC4"/>
    <w:rsid w:val="198253AE"/>
    <w:rsid w:val="198C0D93"/>
    <w:rsid w:val="199649B5"/>
    <w:rsid w:val="199B021E"/>
    <w:rsid w:val="19A072C2"/>
    <w:rsid w:val="19A8745A"/>
    <w:rsid w:val="19AD1CFF"/>
    <w:rsid w:val="19AD278E"/>
    <w:rsid w:val="19B17A41"/>
    <w:rsid w:val="19B60BB4"/>
    <w:rsid w:val="19B906A4"/>
    <w:rsid w:val="19B968F6"/>
    <w:rsid w:val="19C37774"/>
    <w:rsid w:val="19E51499"/>
    <w:rsid w:val="19E82D37"/>
    <w:rsid w:val="19ED659F"/>
    <w:rsid w:val="19F13A9A"/>
    <w:rsid w:val="1A04507E"/>
    <w:rsid w:val="1A085187"/>
    <w:rsid w:val="1A092BD9"/>
    <w:rsid w:val="1A0C347B"/>
    <w:rsid w:val="1A0D3DC8"/>
    <w:rsid w:val="1A0D5836"/>
    <w:rsid w:val="1A16467E"/>
    <w:rsid w:val="1A2E6941"/>
    <w:rsid w:val="1A2E6947"/>
    <w:rsid w:val="1A373229"/>
    <w:rsid w:val="1A405D3C"/>
    <w:rsid w:val="1A4A7B55"/>
    <w:rsid w:val="1A513364"/>
    <w:rsid w:val="1A5C1DFB"/>
    <w:rsid w:val="1A5F6A15"/>
    <w:rsid w:val="1A654388"/>
    <w:rsid w:val="1A6A588B"/>
    <w:rsid w:val="1A715C80"/>
    <w:rsid w:val="1A7B3BAB"/>
    <w:rsid w:val="1A8F5820"/>
    <w:rsid w:val="1AA018E9"/>
    <w:rsid w:val="1AC403B5"/>
    <w:rsid w:val="1AD91956"/>
    <w:rsid w:val="1AEB2ADF"/>
    <w:rsid w:val="1AED4B38"/>
    <w:rsid w:val="1AF06347"/>
    <w:rsid w:val="1AF57E02"/>
    <w:rsid w:val="1AFC4AD1"/>
    <w:rsid w:val="1B0A74B1"/>
    <w:rsid w:val="1B1768E4"/>
    <w:rsid w:val="1B231B16"/>
    <w:rsid w:val="1B281F85"/>
    <w:rsid w:val="1B342DCB"/>
    <w:rsid w:val="1B3501FE"/>
    <w:rsid w:val="1B3C158C"/>
    <w:rsid w:val="1B447C91"/>
    <w:rsid w:val="1B471E81"/>
    <w:rsid w:val="1B4B7A22"/>
    <w:rsid w:val="1B593D34"/>
    <w:rsid w:val="1B62419A"/>
    <w:rsid w:val="1B6653AE"/>
    <w:rsid w:val="1B6D1746"/>
    <w:rsid w:val="1B6D3EC6"/>
    <w:rsid w:val="1B7C7BDB"/>
    <w:rsid w:val="1B8056A0"/>
    <w:rsid w:val="1B8069AD"/>
    <w:rsid w:val="1B811695"/>
    <w:rsid w:val="1B881A72"/>
    <w:rsid w:val="1B9413C8"/>
    <w:rsid w:val="1B942560"/>
    <w:rsid w:val="1B9E2247"/>
    <w:rsid w:val="1BA6237C"/>
    <w:rsid w:val="1BB76E65"/>
    <w:rsid w:val="1BC269BE"/>
    <w:rsid w:val="1BC612EB"/>
    <w:rsid w:val="1BC63F90"/>
    <w:rsid w:val="1BD650BE"/>
    <w:rsid w:val="1BD86EB6"/>
    <w:rsid w:val="1BE6258D"/>
    <w:rsid w:val="1BEF2AA3"/>
    <w:rsid w:val="1BEF4F29"/>
    <w:rsid w:val="1BF24697"/>
    <w:rsid w:val="1BF86D7F"/>
    <w:rsid w:val="1BFF23C8"/>
    <w:rsid w:val="1C051A48"/>
    <w:rsid w:val="1C073948"/>
    <w:rsid w:val="1C1147C7"/>
    <w:rsid w:val="1C204A0A"/>
    <w:rsid w:val="1C2109F4"/>
    <w:rsid w:val="1C2A10E9"/>
    <w:rsid w:val="1C2C33AF"/>
    <w:rsid w:val="1C306A8E"/>
    <w:rsid w:val="1C362F1C"/>
    <w:rsid w:val="1C374F8D"/>
    <w:rsid w:val="1C406E5A"/>
    <w:rsid w:val="1C4476CA"/>
    <w:rsid w:val="1C5B5A24"/>
    <w:rsid w:val="1C5F020E"/>
    <w:rsid w:val="1C6472FC"/>
    <w:rsid w:val="1C65504C"/>
    <w:rsid w:val="1C6836BB"/>
    <w:rsid w:val="1C6E7E6B"/>
    <w:rsid w:val="1C70172E"/>
    <w:rsid w:val="1C7D1FB5"/>
    <w:rsid w:val="1C7F3E27"/>
    <w:rsid w:val="1C7F7983"/>
    <w:rsid w:val="1C86068A"/>
    <w:rsid w:val="1C8A6328"/>
    <w:rsid w:val="1C8E619A"/>
    <w:rsid w:val="1C962774"/>
    <w:rsid w:val="1C9854E3"/>
    <w:rsid w:val="1CA53161"/>
    <w:rsid w:val="1CA76EDA"/>
    <w:rsid w:val="1CAC3A22"/>
    <w:rsid w:val="1CAE732E"/>
    <w:rsid w:val="1CB87339"/>
    <w:rsid w:val="1CBF06C7"/>
    <w:rsid w:val="1CC04D8B"/>
    <w:rsid w:val="1CC161ED"/>
    <w:rsid w:val="1CC47A8B"/>
    <w:rsid w:val="1CC92B94"/>
    <w:rsid w:val="1CCA05F4"/>
    <w:rsid w:val="1CCF3AD5"/>
    <w:rsid w:val="1CE05FE6"/>
    <w:rsid w:val="1CE27F12"/>
    <w:rsid w:val="1CF518BF"/>
    <w:rsid w:val="1CF57C45"/>
    <w:rsid w:val="1D045054"/>
    <w:rsid w:val="1D0B2E03"/>
    <w:rsid w:val="1D0D4371"/>
    <w:rsid w:val="1D2422D8"/>
    <w:rsid w:val="1D250885"/>
    <w:rsid w:val="1D291726"/>
    <w:rsid w:val="1D2D57CB"/>
    <w:rsid w:val="1D393A63"/>
    <w:rsid w:val="1D48246B"/>
    <w:rsid w:val="1D491D3F"/>
    <w:rsid w:val="1D4C2822"/>
    <w:rsid w:val="1D4F1A4B"/>
    <w:rsid w:val="1D5042C5"/>
    <w:rsid w:val="1D526E45"/>
    <w:rsid w:val="1D6B02D7"/>
    <w:rsid w:val="1D6F3E9B"/>
    <w:rsid w:val="1D7C2114"/>
    <w:rsid w:val="1D7F320B"/>
    <w:rsid w:val="1D822292"/>
    <w:rsid w:val="1D84721B"/>
    <w:rsid w:val="1D882867"/>
    <w:rsid w:val="1D8A0D00"/>
    <w:rsid w:val="1D8D3FD7"/>
    <w:rsid w:val="1D910A7D"/>
    <w:rsid w:val="1D9D29EF"/>
    <w:rsid w:val="1DB624A5"/>
    <w:rsid w:val="1DC31AF1"/>
    <w:rsid w:val="1DC32EA8"/>
    <w:rsid w:val="1DD725B3"/>
    <w:rsid w:val="1DDB32DF"/>
    <w:rsid w:val="1DEF51B5"/>
    <w:rsid w:val="1DF07FDA"/>
    <w:rsid w:val="1DF12B02"/>
    <w:rsid w:val="1DF31AE4"/>
    <w:rsid w:val="1DFC5003"/>
    <w:rsid w:val="1E0A3BC4"/>
    <w:rsid w:val="1E0C16EA"/>
    <w:rsid w:val="1E1C69A7"/>
    <w:rsid w:val="1E236A34"/>
    <w:rsid w:val="1E3E561C"/>
    <w:rsid w:val="1E57097B"/>
    <w:rsid w:val="1E630C0A"/>
    <w:rsid w:val="1E642C7D"/>
    <w:rsid w:val="1E6F35FC"/>
    <w:rsid w:val="1E7468B7"/>
    <w:rsid w:val="1E750970"/>
    <w:rsid w:val="1E7A741F"/>
    <w:rsid w:val="1E7D51EF"/>
    <w:rsid w:val="1E7F661D"/>
    <w:rsid w:val="1E833A04"/>
    <w:rsid w:val="1E8F5E77"/>
    <w:rsid w:val="1E966BF8"/>
    <w:rsid w:val="1EA01824"/>
    <w:rsid w:val="1EAC07D7"/>
    <w:rsid w:val="1EAE454F"/>
    <w:rsid w:val="1EC13382"/>
    <w:rsid w:val="1EC30322"/>
    <w:rsid w:val="1EC34874"/>
    <w:rsid w:val="1EC975DB"/>
    <w:rsid w:val="1ED516BE"/>
    <w:rsid w:val="1ED54E66"/>
    <w:rsid w:val="1ED86DE9"/>
    <w:rsid w:val="1EEF030E"/>
    <w:rsid w:val="1EF54A95"/>
    <w:rsid w:val="1EFA7794"/>
    <w:rsid w:val="1F046865"/>
    <w:rsid w:val="1F1D7927"/>
    <w:rsid w:val="1F282046"/>
    <w:rsid w:val="1F2A488F"/>
    <w:rsid w:val="1F2B3DF2"/>
    <w:rsid w:val="1F3A46A1"/>
    <w:rsid w:val="1F3F33F9"/>
    <w:rsid w:val="1F5338C3"/>
    <w:rsid w:val="1F58173A"/>
    <w:rsid w:val="1F5A0233"/>
    <w:rsid w:val="1F5C7CE9"/>
    <w:rsid w:val="1F6115C2"/>
    <w:rsid w:val="1F6F0182"/>
    <w:rsid w:val="1F735FD0"/>
    <w:rsid w:val="1F757C36"/>
    <w:rsid w:val="1F7C1887"/>
    <w:rsid w:val="1F7E5EC7"/>
    <w:rsid w:val="1F8452B0"/>
    <w:rsid w:val="1F991D0A"/>
    <w:rsid w:val="1FAD1389"/>
    <w:rsid w:val="1FB142B9"/>
    <w:rsid w:val="1FB3649A"/>
    <w:rsid w:val="1FCB1131"/>
    <w:rsid w:val="1FCF0C21"/>
    <w:rsid w:val="1FD074EE"/>
    <w:rsid w:val="1FD44489"/>
    <w:rsid w:val="1FE10954"/>
    <w:rsid w:val="1FEF010B"/>
    <w:rsid w:val="1FFB7C68"/>
    <w:rsid w:val="1FFD4412"/>
    <w:rsid w:val="2008039D"/>
    <w:rsid w:val="20165FFD"/>
    <w:rsid w:val="201C13A1"/>
    <w:rsid w:val="202D5948"/>
    <w:rsid w:val="20322687"/>
    <w:rsid w:val="203B1E13"/>
    <w:rsid w:val="20464C26"/>
    <w:rsid w:val="2049519D"/>
    <w:rsid w:val="205154D3"/>
    <w:rsid w:val="206F41B2"/>
    <w:rsid w:val="206F7D0E"/>
    <w:rsid w:val="20784E15"/>
    <w:rsid w:val="20812A38"/>
    <w:rsid w:val="20A13E2A"/>
    <w:rsid w:val="20A7433A"/>
    <w:rsid w:val="20AC1BCF"/>
    <w:rsid w:val="20AF45AF"/>
    <w:rsid w:val="20B521CD"/>
    <w:rsid w:val="20B76A86"/>
    <w:rsid w:val="20B9542D"/>
    <w:rsid w:val="20BB376D"/>
    <w:rsid w:val="20BE435D"/>
    <w:rsid w:val="20C20786"/>
    <w:rsid w:val="20C21B42"/>
    <w:rsid w:val="20C31C66"/>
    <w:rsid w:val="20C4005A"/>
    <w:rsid w:val="20C4791A"/>
    <w:rsid w:val="20C7069C"/>
    <w:rsid w:val="20CE2DCF"/>
    <w:rsid w:val="20D27220"/>
    <w:rsid w:val="20D474C5"/>
    <w:rsid w:val="20D64F01"/>
    <w:rsid w:val="20E23CF0"/>
    <w:rsid w:val="20F07B67"/>
    <w:rsid w:val="20F1424E"/>
    <w:rsid w:val="20FA7F20"/>
    <w:rsid w:val="210B3EDB"/>
    <w:rsid w:val="210E5779"/>
    <w:rsid w:val="21152165"/>
    <w:rsid w:val="211F2A2C"/>
    <w:rsid w:val="21206268"/>
    <w:rsid w:val="212523DF"/>
    <w:rsid w:val="212F5727"/>
    <w:rsid w:val="21344E17"/>
    <w:rsid w:val="214116AB"/>
    <w:rsid w:val="21432277"/>
    <w:rsid w:val="21444369"/>
    <w:rsid w:val="214B1CA0"/>
    <w:rsid w:val="214B2109"/>
    <w:rsid w:val="214C24B6"/>
    <w:rsid w:val="214C6535"/>
    <w:rsid w:val="21537630"/>
    <w:rsid w:val="215F7262"/>
    <w:rsid w:val="21643939"/>
    <w:rsid w:val="216454E5"/>
    <w:rsid w:val="21787096"/>
    <w:rsid w:val="217B6DC2"/>
    <w:rsid w:val="218212BD"/>
    <w:rsid w:val="218C3CC6"/>
    <w:rsid w:val="21921F06"/>
    <w:rsid w:val="219A525F"/>
    <w:rsid w:val="21A61259"/>
    <w:rsid w:val="21BE608F"/>
    <w:rsid w:val="21C13AD1"/>
    <w:rsid w:val="21C34E9F"/>
    <w:rsid w:val="21CB71C6"/>
    <w:rsid w:val="21D342CD"/>
    <w:rsid w:val="21E115A1"/>
    <w:rsid w:val="21E80862"/>
    <w:rsid w:val="21EB2423"/>
    <w:rsid w:val="21ED1832"/>
    <w:rsid w:val="21F04E7F"/>
    <w:rsid w:val="21F229A5"/>
    <w:rsid w:val="21FB589B"/>
    <w:rsid w:val="22084A6B"/>
    <w:rsid w:val="221F7512"/>
    <w:rsid w:val="22357D1D"/>
    <w:rsid w:val="223A2096"/>
    <w:rsid w:val="223D73E2"/>
    <w:rsid w:val="223E208E"/>
    <w:rsid w:val="223E7CFD"/>
    <w:rsid w:val="22403443"/>
    <w:rsid w:val="224457E9"/>
    <w:rsid w:val="224A0A33"/>
    <w:rsid w:val="22571892"/>
    <w:rsid w:val="225A5BD7"/>
    <w:rsid w:val="225A7B63"/>
    <w:rsid w:val="22611F2D"/>
    <w:rsid w:val="226338A3"/>
    <w:rsid w:val="22665141"/>
    <w:rsid w:val="22750E3B"/>
    <w:rsid w:val="22774B73"/>
    <w:rsid w:val="22851A6B"/>
    <w:rsid w:val="228C5961"/>
    <w:rsid w:val="228D037A"/>
    <w:rsid w:val="22900BB2"/>
    <w:rsid w:val="22963C78"/>
    <w:rsid w:val="229E0D7F"/>
    <w:rsid w:val="22A644AE"/>
    <w:rsid w:val="22A87507"/>
    <w:rsid w:val="22B843A7"/>
    <w:rsid w:val="22C34341"/>
    <w:rsid w:val="22CD7295"/>
    <w:rsid w:val="22CF576D"/>
    <w:rsid w:val="22D974A1"/>
    <w:rsid w:val="22DA6B30"/>
    <w:rsid w:val="22F5157C"/>
    <w:rsid w:val="22F64717"/>
    <w:rsid w:val="22FA7E3B"/>
    <w:rsid w:val="23037E73"/>
    <w:rsid w:val="2309596B"/>
    <w:rsid w:val="230B758A"/>
    <w:rsid w:val="230D07FB"/>
    <w:rsid w:val="230E12CC"/>
    <w:rsid w:val="230E380E"/>
    <w:rsid w:val="23180927"/>
    <w:rsid w:val="231F3C6E"/>
    <w:rsid w:val="23230404"/>
    <w:rsid w:val="232B2612"/>
    <w:rsid w:val="232E1CE6"/>
    <w:rsid w:val="233314C7"/>
    <w:rsid w:val="23356FED"/>
    <w:rsid w:val="2345015C"/>
    <w:rsid w:val="234941AE"/>
    <w:rsid w:val="234A3739"/>
    <w:rsid w:val="235C05A8"/>
    <w:rsid w:val="235F43AF"/>
    <w:rsid w:val="237922CC"/>
    <w:rsid w:val="237D7A48"/>
    <w:rsid w:val="23812232"/>
    <w:rsid w:val="238B1303"/>
    <w:rsid w:val="23902475"/>
    <w:rsid w:val="23922691"/>
    <w:rsid w:val="23931F66"/>
    <w:rsid w:val="239D1036"/>
    <w:rsid w:val="239E5F6A"/>
    <w:rsid w:val="239E6D48"/>
    <w:rsid w:val="23A01D7D"/>
    <w:rsid w:val="23A14683"/>
    <w:rsid w:val="23A81DDD"/>
    <w:rsid w:val="23AB5501"/>
    <w:rsid w:val="23B43D14"/>
    <w:rsid w:val="23B87C1E"/>
    <w:rsid w:val="23C24693"/>
    <w:rsid w:val="23CA66A2"/>
    <w:rsid w:val="23CF0A81"/>
    <w:rsid w:val="23D71A69"/>
    <w:rsid w:val="23DB3CF8"/>
    <w:rsid w:val="23DD1433"/>
    <w:rsid w:val="23E12CD1"/>
    <w:rsid w:val="23E32EED"/>
    <w:rsid w:val="24056CE9"/>
    <w:rsid w:val="24066BDB"/>
    <w:rsid w:val="24080C27"/>
    <w:rsid w:val="24100849"/>
    <w:rsid w:val="24261637"/>
    <w:rsid w:val="243219C5"/>
    <w:rsid w:val="243D2793"/>
    <w:rsid w:val="244109D9"/>
    <w:rsid w:val="24453276"/>
    <w:rsid w:val="2446522A"/>
    <w:rsid w:val="244A2F6C"/>
    <w:rsid w:val="244D65B8"/>
    <w:rsid w:val="2453496C"/>
    <w:rsid w:val="24594E22"/>
    <w:rsid w:val="245C2C9F"/>
    <w:rsid w:val="246D0C04"/>
    <w:rsid w:val="24853FA4"/>
    <w:rsid w:val="248A5117"/>
    <w:rsid w:val="248C1C53"/>
    <w:rsid w:val="249B2F22"/>
    <w:rsid w:val="24C30629"/>
    <w:rsid w:val="24CA4AA0"/>
    <w:rsid w:val="24D14373"/>
    <w:rsid w:val="24DE1906"/>
    <w:rsid w:val="24DE5462"/>
    <w:rsid w:val="24EA02AB"/>
    <w:rsid w:val="24ED56A6"/>
    <w:rsid w:val="24FB4266"/>
    <w:rsid w:val="250749B9"/>
    <w:rsid w:val="250F3466"/>
    <w:rsid w:val="2519649B"/>
    <w:rsid w:val="25292B82"/>
    <w:rsid w:val="25340DE3"/>
    <w:rsid w:val="253426E1"/>
    <w:rsid w:val="253432D4"/>
    <w:rsid w:val="2536704D"/>
    <w:rsid w:val="25400605"/>
    <w:rsid w:val="254148C2"/>
    <w:rsid w:val="25482470"/>
    <w:rsid w:val="2556149D"/>
    <w:rsid w:val="25600899"/>
    <w:rsid w:val="256F3246"/>
    <w:rsid w:val="25950B7C"/>
    <w:rsid w:val="259C77F7"/>
    <w:rsid w:val="259D531E"/>
    <w:rsid w:val="25A333D3"/>
    <w:rsid w:val="25A72111"/>
    <w:rsid w:val="25A8619C"/>
    <w:rsid w:val="25B64954"/>
    <w:rsid w:val="25B7091B"/>
    <w:rsid w:val="25BB2BAF"/>
    <w:rsid w:val="25BD32CA"/>
    <w:rsid w:val="25C27C8B"/>
    <w:rsid w:val="25C90176"/>
    <w:rsid w:val="25CD6B82"/>
    <w:rsid w:val="25DD571A"/>
    <w:rsid w:val="25E0427B"/>
    <w:rsid w:val="25E3252D"/>
    <w:rsid w:val="25E564D2"/>
    <w:rsid w:val="25F10BEC"/>
    <w:rsid w:val="25F3318F"/>
    <w:rsid w:val="25F72C80"/>
    <w:rsid w:val="26200D3A"/>
    <w:rsid w:val="26211AAB"/>
    <w:rsid w:val="26213859"/>
    <w:rsid w:val="262316EA"/>
    <w:rsid w:val="26235FAD"/>
    <w:rsid w:val="26307F40"/>
    <w:rsid w:val="26355556"/>
    <w:rsid w:val="2637307C"/>
    <w:rsid w:val="264A74DC"/>
    <w:rsid w:val="264C70F7"/>
    <w:rsid w:val="265E5B35"/>
    <w:rsid w:val="2668592C"/>
    <w:rsid w:val="267050F7"/>
    <w:rsid w:val="267E6DA8"/>
    <w:rsid w:val="26922E50"/>
    <w:rsid w:val="269668E5"/>
    <w:rsid w:val="26971D6D"/>
    <w:rsid w:val="26980C95"/>
    <w:rsid w:val="269D7553"/>
    <w:rsid w:val="269E41E4"/>
    <w:rsid w:val="26A21418"/>
    <w:rsid w:val="26A85D28"/>
    <w:rsid w:val="26A934BF"/>
    <w:rsid w:val="26B0719B"/>
    <w:rsid w:val="26B11081"/>
    <w:rsid w:val="26B1740C"/>
    <w:rsid w:val="26B85D13"/>
    <w:rsid w:val="26B91CE3"/>
    <w:rsid w:val="26BC584A"/>
    <w:rsid w:val="26CA0394"/>
    <w:rsid w:val="26CD6F7F"/>
    <w:rsid w:val="26D0787F"/>
    <w:rsid w:val="26E054C2"/>
    <w:rsid w:val="26E42BDE"/>
    <w:rsid w:val="26E62641"/>
    <w:rsid w:val="26E84EE4"/>
    <w:rsid w:val="26EA50C2"/>
    <w:rsid w:val="26EC030B"/>
    <w:rsid w:val="26EC7EE6"/>
    <w:rsid w:val="26ED7BDF"/>
    <w:rsid w:val="26F31699"/>
    <w:rsid w:val="26F61BE2"/>
    <w:rsid w:val="26FA65CF"/>
    <w:rsid w:val="27121FFF"/>
    <w:rsid w:val="27146134"/>
    <w:rsid w:val="27247AA4"/>
    <w:rsid w:val="272A0E33"/>
    <w:rsid w:val="273F5D2D"/>
    <w:rsid w:val="27453960"/>
    <w:rsid w:val="274B7156"/>
    <w:rsid w:val="274E2D73"/>
    <w:rsid w:val="274F43F6"/>
    <w:rsid w:val="27513048"/>
    <w:rsid w:val="27562035"/>
    <w:rsid w:val="27602AA7"/>
    <w:rsid w:val="27624129"/>
    <w:rsid w:val="27631640"/>
    <w:rsid w:val="27702CEA"/>
    <w:rsid w:val="27722CCD"/>
    <w:rsid w:val="27787DF0"/>
    <w:rsid w:val="277F31ED"/>
    <w:rsid w:val="27830CFD"/>
    <w:rsid w:val="278E1956"/>
    <w:rsid w:val="2790513A"/>
    <w:rsid w:val="27932534"/>
    <w:rsid w:val="27951F0B"/>
    <w:rsid w:val="279B588D"/>
    <w:rsid w:val="279D7857"/>
    <w:rsid w:val="27A75347"/>
    <w:rsid w:val="27B144E9"/>
    <w:rsid w:val="27B4551C"/>
    <w:rsid w:val="27B801ED"/>
    <w:rsid w:val="27C2106B"/>
    <w:rsid w:val="27C43035"/>
    <w:rsid w:val="27C962A2"/>
    <w:rsid w:val="27CB43C4"/>
    <w:rsid w:val="27CB73AD"/>
    <w:rsid w:val="27D112AE"/>
    <w:rsid w:val="27E115FA"/>
    <w:rsid w:val="27E206A6"/>
    <w:rsid w:val="27E701C8"/>
    <w:rsid w:val="27EE00B2"/>
    <w:rsid w:val="27F76F67"/>
    <w:rsid w:val="27F9718C"/>
    <w:rsid w:val="27FB637E"/>
    <w:rsid w:val="28051F5F"/>
    <w:rsid w:val="280F12D2"/>
    <w:rsid w:val="2817128E"/>
    <w:rsid w:val="28205650"/>
    <w:rsid w:val="28232B4F"/>
    <w:rsid w:val="282E350B"/>
    <w:rsid w:val="282F0A40"/>
    <w:rsid w:val="28305FD5"/>
    <w:rsid w:val="283717E6"/>
    <w:rsid w:val="283B29C2"/>
    <w:rsid w:val="28416802"/>
    <w:rsid w:val="28467C8F"/>
    <w:rsid w:val="285443B9"/>
    <w:rsid w:val="2859587F"/>
    <w:rsid w:val="286A5FC0"/>
    <w:rsid w:val="286B1703"/>
    <w:rsid w:val="28706D19"/>
    <w:rsid w:val="28740866"/>
    <w:rsid w:val="287E1436"/>
    <w:rsid w:val="287F0D0A"/>
    <w:rsid w:val="2886700B"/>
    <w:rsid w:val="28972B57"/>
    <w:rsid w:val="289A78F2"/>
    <w:rsid w:val="289B3D96"/>
    <w:rsid w:val="28B409B4"/>
    <w:rsid w:val="28BA3F1F"/>
    <w:rsid w:val="28BC0CB0"/>
    <w:rsid w:val="28C606E7"/>
    <w:rsid w:val="28DE3C83"/>
    <w:rsid w:val="28EA7716"/>
    <w:rsid w:val="28F07A5B"/>
    <w:rsid w:val="29001E4B"/>
    <w:rsid w:val="2903193C"/>
    <w:rsid w:val="290D78E5"/>
    <w:rsid w:val="290F182F"/>
    <w:rsid w:val="29236BE1"/>
    <w:rsid w:val="2924175D"/>
    <w:rsid w:val="2925268A"/>
    <w:rsid w:val="29253660"/>
    <w:rsid w:val="29356FC9"/>
    <w:rsid w:val="293778BF"/>
    <w:rsid w:val="29440DE8"/>
    <w:rsid w:val="294A2988"/>
    <w:rsid w:val="294E1426"/>
    <w:rsid w:val="296A19BB"/>
    <w:rsid w:val="296E6163"/>
    <w:rsid w:val="296F4AEF"/>
    <w:rsid w:val="29744111"/>
    <w:rsid w:val="2981346E"/>
    <w:rsid w:val="29860C79"/>
    <w:rsid w:val="29930F11"/>
    <w:rsid w:val="29946A38"/>
    <w:rsid w:val="299D769A"/>
    <w:rsid w:val="29B30F9D"/>
    <w:rsid w:val="29B80978"/>
    <w:rsid w:val="29BA649E"/>
    <w:rsid w:val="29C43864"/>
    <w:rsid w:val="29C54E43"/>
    <w:rsid w:val="29CE333A"/>
    <w:rsid w:val="29D4197F"/>
    <w:rsid w:val="29D62BAC"/>
    <w:rsid w:val="29DD3F3B"/>
    <w:rsid w:val="29E23E0D"/>
    <w:rsid w:val="29F64C64"/>
    <w:rsid w:val="29F64FFC"/>
    <w:rsid w:val="2A0239A1"/>
    <w:rsid w:val="2A0D7B25"/>
    <w:rsid w:val="2A1D07DB"/>
    <w:rsid w:val="2A1D1966"/>
    <w:rsid w:val="2A2B5764"/>
    <w:rsid w:val="2A2D146F"/>
    <w:rsid w:val="2A360F84"/>
    <w:rsid w:val="2A3735FF"/>
    <w:rsid w:val="2A3B2913"/>
    <w:rsid w:val="2A434302"/>
    <w:rsid w:val="2A4D1B1C"/>
    <w:rsid w:val="2A51023B"/>
    <w:rsid w:val="2A5E151F"/>
    <w:rsid w:val="2A636B36"/>
    <w:rsid w:val="2A657414"/>
    <w:rsid w:val="2A6B1546"/>
    <w:rsid w:val="2A7228D5"/>
    <w:rsid w:val="2A734236"/>
    <w:rsid w:val="2A8A3772"/>
    <w:rsid w:val="2A8B1BE9"/>
    <w:rsid w:val="2A930A9D"/>
    <w:rsid w:val="2A961848"/>
    <w:rsid w:val="2A972868"/>
    <w:rsid w:val="2A9F3AC3"/>
    <w:rsid w:val="2AB1751A"/>
    <w:rsid w:val="2AB54EB7"/>
    <w:rsid w:val="2ABC16D6"/>
    <w:rsid w:val="2ABE312B"/>
    <w:rsid w:val="2ABE5B1A"/>
    <w:rsid w:val="2AC44611"/>
    <w:rsid w:val="2AC65261"/>
    <w:rsid w:val="2ACA0EC3"/>
    <w:rsid w:val="2AEB12E9"/>
    <w:rsid w:val="2AEF03C9"/>
    <w:rsid w:val="2AF512B2"/>
    <w:rsid w:val="2AF63B91"/>
    <w:rsid w:val="2AF64F82"/>
    <w:rsid w:val="2AFA28CA"/>
    <w:rsid w:val="2AFD017C"/>
    <w:rsid w:val="2B053749"/>
    <w:rsid w:val="2B065713"/>
    <w:rsid w:val="2B0D0C5E"/>
    <w:rsid w:val="2B26670B"/>
    <w:rsid w:val="2B287437"/>
    <w:rsid w:val="2B2E2DBD"/>
    <w:rsid w:val="2B393102"/>
    <w:rsid w:val="2B3D04CF"/>
    <w:rsid w:val="2B457FE9"/>
    <w:rsid w:val="2B465B0F"/>
    <w:rsid w:val="2B471FB3"/>
    <w:rsid w:val="2B52683D"/>
    <w:rsid w:val="2B5972C7"/>
    <w:rsid w:val="2B7144AC"/>
    <w:rsid w:val="2B726A1B"/>
    <w:rsid w:val="2B7D3C27"/>
    <w:rsid w:val="2B8A1EA0"/>
    <w:rsid w:val="2B93421E"/>
    <w:rsid w:val="2B944ACD"/>
    <w:rsid w:val="2BA8034C"/>
    <w:rsid w:val="2BAB3280"/>
    <w:rsid w:val="2BB807BB"/>
    <w:rsid w:val="2BBA3AE1"/>
    <w:rsid w:val="2BBA5720"/>
    <w:rsid w:val="2BC43604"/>
    <w:rsid w:val="2BC47C9F"/>
    <w:rsid w:val="2BD83187"/>
    <w:rsid w:val="2BFB2348"/>
    <w:rsid w:val="2C0954BB"/>
    <w:rsid w:val="2C111942"/>
    <w:rsid w:val="2C1D0F66"/>
    <w:rsid w:val="2C1F4CDE"/>
    <w:rsid w:val="2C2045B2"/>
    <w:rsid w:val="2C274113"/>
    <w:rsid w:val="2C295297"/>
    <w:rsid w:val="2C386BB9"/>
    <w:rsid w:val="2C4E03A1"/>
    <w:rsid w:val="2C5030EA"/>
    <w:rsid w:val="2C506C46"/>
    <w:rsid w:val="2C526E62"/>
    <w:rsid w:val="2C602C01"/>
    <w:rsid w:val="2C640F80"/>
    <w:rsid w:val="2C654723"/>
    <w:rsid w:val="2C687984"/>
    <w:rsid w:val="2C697D08"/>
    <w:rsid w:val="2C7072E8"/>
    <w:rsid w:val="2C7656AD"/>
    <w:rsid w:val="2C7A1F15"/>
    <w:rsid w:val="2C80024F"/>
    <w:rsid w:val="2C815051"/>
    <w:rsid w:val="2C8977DB"/>
    <w:rsid w:val="2C907BB7"/>
    <w:rsid w:val="2C9805ED"/>
    <w:rsid w:val="2CA104FD"/>
    <w:rsid w:val="2CA156F3"/>
    <w:rsid w:val="2CA451E4"/>
    <w:rsid w:val="2CAB5D7F"/>
    <w:rsid w:val="2CB16A0E"/>
    <w:rsid w:val="2CB43679"/>
    <w:rsid w:val="2CBB3E26"/>
    <w:rsid w:val="2CC15CDE"/>
    <w:rsid w:val="2CD05FD9"/>
    <w:rsid w:val="2CD753BB"/>
    <w:rsid w:val="2CE13D42"/>
    <w:rsid w:val="2CE54B2E"/>
    <w:rsid w:val="2CE74B9F"/>
    <w:rsid w:val="2CF26946"/>
    <w:rsid w:val="2CFD0E66"/>
    <w:rsid w:val="2D0068BE"/>
    <w:rsid w:val="2D23281F"/>
    <w:rsid w:val="2D272335"/>
    <w:rsid w:val="2D281971"/>
    <w:rsid w:val="2D2A47CA"/>
    <w:rsid w:val="2D2F3690"/>
    <w:rsid w:val="2D380DFB"/>
    <w:rsid w:val="2D3A7C46"/>
    <w:rsid w:val="2D3B692F"/>
    <w:rsid w:val="2D3E313B"/>
    <w:rsid w:val="2D3E3B4B"/>
    <w:rsid w:val="2D43393A"/>
    <w:rsid w:val="2D574004"/>
    <w:rsid w:val="2D645AF8"/>
    <w:rsid w:val="2D756002"/>
    <w:rsid w:val="2D776454"/>
    <w:rsid w:val="2D7B5F44"/>
    <w:rsid w:val="2D7C1CBC"/>
    <w:rsid w:val="2D947C0D"/>
    <w:rsid w:val="2D9708A4"/>
    <w:rsid w:val="2D9A4B5E"/>
    <w:rsid w:val="2DA336ED"/>
    <w:rsid w:val="2DA4159B"/>
    <w:rsid w:val="2DA76D39"/>
    <w:rsid w:val="2DB44B38"/>
    <w:rsid w:val="2DB50644"/>
    <w:rsid w:val="2DBA2F11"/>
    <w:rsid w:val="2DBD030B"/>
    <w:rsid w:val="2DC21DC5"/>
    <w:rsid w:val="2DC7191E"/>
    <w:rsid w:val="2DC776BE"/>
    <w:rsid w:val="2DCC67A0"/>
    <w:rsid w:val="2DD438A6"/>
    <w:rsid w:val="2DD92C6B"/>
    <w:rsid w:val="2DDF22B4"/>
    <w:rsid w:val="2DEF248E"/>
    <w:rsid w:val="2DF14458"/>
    <w:rsid w:val="2DF57177"/>
    <w:rsid w:val="2DFD4BAB"/>
    <w:rsid w:val="2E0221C2"/>
    <w:rsid w:val="2E0E1705"/>
    <w:rsid w:val="2E105ABF"/>
    <w:rsid w:val="2E144FA2"/>
    <w:rsid w:val="2E1A575D"/>
    <w:rsid w:val="2E1E2473"/>
    <w:rsid w:val="2E20089A"/>
    <w:rsid w:val="2E204D3E"/>
    <w:rsid w:val="2E2C22D9"/>
    <w:rsid w:val="2E382087"/>
    <w:rsid w:val="2E40250B"/>
    <w:rsid w:val="2E441CF2"/>
    <w:rsid w:val="2E4C168F"/>
    <w:rsid w:val="2E4F25A4"/>
    <w:rsid w:val="2E600E98"/>
    <w:rsid w:val="2E620EB2"/>
    <w:rsid w:val="2E717347"/>
    <w:rsid w:val="2E7856D0"/>
    <w:rsid w:val="2E7B1F74"/>
    <w:rsid w:val="2E7E28E4"/>
    <w:rsid w:val="2E817113"/>
    <w:rsid w:val="2E8E1CA7"/>
    <w:rsid w:val="2E997ADB"/>
    <w:rsid w:val="2E9D1395"/>
    <w:rsid w:val="2EAD1124"/>
    <w:rsid w:val="2EAE0F64"/>
    <w:rsid w:val="2EB27D3C"/>
    <w:rsid w:val="2EB45BB2"/>
    <w:rsid w:val="2EB84CA7"/>
    <w:rsid w:val="2EC1207D"/>
    <w:rsid w:val="2EC70374"/>
    <w:rsid w:val="2EC747B4"/>
    <w:rsid w:val="2EC8630A"/>
    <w:rsid w:val="2ED0785E"/>
    <w:rsid w:val="2ED81174"/>
    <w:rsid w:val="2EE31FF3"/>
    <w:rsid w:val="2EE61AE3"/>
    <w:rsid w:val="2EE63891"/>
    <w:rsid w:val="2EE6563F"/>
    <w:rsid w:val="2EF667B7"/>
    <w:rsid w:val="2F0106CB"/>
    <w:rsid w:val="2F0172B8"/>
    <w:rsid w:val="2F032695"/>
    <w:rsid w:val="2F1A178D"/>
    <w:rsid w:val="2F2B1BEC"/>
    <w:rsid w:val="2F4405B8"/>
    <w:rsid w:val="2F454A5C"/>
    <w:rsid w:val="2F4872A9"/>
    <w:rsid w:val="2F4B7B98"/>
    <w:rsid w:val="2F5527C5"/>
    <w:rsid w:val="2F590BAE"/>
    <w:rsid w:val="2F636135"/>
    <w:rsid w:val="2F6649D2"/>
    <w:rsid w:val="2F6A001E"/>
    <w:rsid w:val="2F6B3D97"/>
    <w:rsid w:val="2F6F3887"/>
    <w:rsid w:val="2F7206E7"/>
    <w:rsid w:val="2F7C1DAA"/>
    <w:rsid w:val="2F7D2448"/>
    <w:rsid w:val="2F935D9D"/>
    <w:rsid w:val="2F947791"/>
    <w:rsid w:val="2FA22F59"/>
    <w:rsid w:val="2FBB6ACC"/>
    <w:rsid w:val="2FBC6931"/>
    <w:rsid w:val="2FBD0A96"/>
    <w:rsid w:val="2FCC457A"/>
    <w:rsid w:val="2FCE2CA3"/>
    <w:rsid w:val="300C7328"/>
    <w:rsid w:val="30196CF0"/>
    <w:rsid w:val="301C0144"/>
    <w:rsid w:val="30223091"/>
    <w:rsid w:val="3031266B"/>
    <w:rsid w:val="30446AC1"/>
    <w:rsid w:val="30515682"/>
    <w:rsid w:val="305D4027"/>
    <w:rsid w:val="3069323B"/>
    <w:rsid w:val="307750E9"/>
    <w:rsid w:val="30871C87"/>
    <w:rsid w:val="3093117C"/>
    <w:rsid w:val="309A574E"/>
    <w:rsid w:val="309F221A"/>
    <w:rsid w:val="30A95CE2"/>
    <w:rsid w:val="30B47B17"/>
    <w:rsid w:val="30B8125D"/>
    <w:rsid w:val="30BD0622"/>
    <w:rsid w:val="30BD12D4"/>
    <w:rsid w:val="30C1718D"/>
    <w:rsid w:val="30C65728"/>
    <w:rsid w:val="30C9725B"/>
    <w:rsid w:val="30CB2598"/>
    <w:rsid w:val="30CC4FF8"/>
    <w:rsid w:val="30D2151E"/>
    <w:rsid w:val="30E20088"/>
    <w:rsid w:val="30E402A4"/>
    <w:rsid w:val="30E76823"/>
    <w:rsid w:val="30F027A5"/>
    <w:rsid w:val="30F508C5"/>
    <w:rsid w:val="30F54260"/>
    <w:rsid w:val="31012C04"/>
    <w:rsid w:val="3106119F"/>
    <w:rsid w:val="31067002"/>
    <w:rsid w:val="310E5321"/>
    <w:rsid w:val="31124E12"/>
    <w:rsid w:val="311A3CC6"/>
    <w:rsid w:val="311F752F"/>
    <w:rsid w:val="31344D88"/>
    <w:rsid w:val="3140197F"/>
    <w:rsid w:val="314A5F6D"/>
    <w:rsid w:val="314C02CF"/>
    <w:rsid w:val="315076E8"/>
    <w:rsid w:val="31602B50"/>
    <w:rsid w:val="316D1946"/>
    <w:rsid w:val="3187095B"/>
    <w:rsid w:val="318F2E94"/>
    <w:rsid w:val="31945827"/>
    <w:rsid w:val="319E5E81"/>
    <w:rsid w:val="31A812D2"/>
    <w:rsid w:val="31AF3222"/>
    <w:rsid w:val="31BB21A4"/>
    <w:rsid w:val="31BC0F1E"/>
    <w:rsid w:val="31D032B4"/>
    <w:rsid w:val="31E607C9"/>
    <w:rsid w:val="31EA3075"/>
    <w:rsid w:val="32003027"/>
    <w:rsid w:val="320756DD"/>
    <w:rsid w:val="320C4B8E"/>
    <w:rsid w:val="320F3BA9"/>
    <w:rsid w:val="3213312A"/>
    <w:rsid w:val="32150B4F"/>
    <w:rsid w:val="32171FB4"/>
    <w:rsid w:val="321F7CAF"/>
    <w:rsid w:val="32244DFC"/>
    <w:rsid w:val="323818B2"/>
    <w:rsid w:val="323E6F42"/>
    <w:rsid w:val="32432DA9"/>
    <w:rsid w:val="32494863"/>
    <w:rsid w:val="3253365F"/>
    <w:rsid w:val="325356E2"/>
    <w:rsid w:val="325A6A70"/>
    <w:rsid w:val="326F3B9E"/>
    <w:rsid w:val="327B7492"/>
    <w:rsid w:val="32807B59"/>
    <w:rsid w:val="328F04B9"/>
    <w:rsid w:val="328F5FEE"/>
    <w:rsid w:val="329E6B3E"/>
    <w:rsid w:val="32A0644D"/>
    <w:rsid w:val="32A1365B"/>
    <w:rsid w:val="32B6107E"/>
    <w:rsid w:val="32B85545"/>
    <w:rsid w:val="32BC3287"/>
    <w:rsid w:val="32C9238D"/>
    <w:rsid w:val="32CF0EB5"/>
    <w:rsid w:val="32DA370D"/>
    <w:rsid w:val="32E2187B"/>
    <w:rsid w:val="32EC4621"/>
    <w:rsid w:val="32EE0F67"/>
    <w:rsid w:val="32FA2E16"/>
    <w:rsid w:val="330178AB"/>
    <w:rsid w:val="33075D0D"/>
    <w:rsid w:val="33095DA0"/>
    <w:rsid w:val="330D363B"/>
    <w:rsid w:val="33110E9A"/>
    <w:rsid w:val="33173957"/>
    <w:rsid w:val="331A7FAD"/>
    <w:rsid w:val="33296443"/>
    <w:rsid w:val="333C7F24"/>
    <w:rsid w:val="333E0F38"/>
    <w:rsid w:val="335608EB"/>
    <w:rsid w:val="335F00B6"/>
    <w:rsid w:val="335F23E7"/>
    <w:rsid w:val="336E20A7"/>
    <w:rsid w:val="33752E5E"/>
    <w:rsid w:val="337848A7"/>
    <w:rsid w:val="337C2A16"/>
    <w:rsid w:val="3381036B"/>
    <w:rsid w:val="33845A2F"/>
    <w:rsid w:val="338C1033"/>
    <w:rsid w:val="338D4C23"/>
    <w:rsid w:val="339935C8"/>
    <w:rsid w:val="339C1391"/>
    <w:rsid w:val="339E4537"/>
    <w:rsid w:val="33B1023A"/>
    <w:rsid w:val="33B71CA0"/>
    <w:rsid w:val="33B8293B"/>
    <w:rsid w:val="33BD3B89"/>
    <w:rsid w:val="33C63C91"/>
    <w:rsid w:val="33C65A3F"/>
    <w:rsid w:val="33D44600"/>
    <w:rsid w:val="33E52369"/>
    <w:rsid w:val="33E86616"/>
    <w:rsid w:val="33FE167D"/>
    <w:rsid w:val="34021F4A"/>
    <w:rsid w:val="340A1DD0"/>
    <w:rsid w:val="34100B6B"/>
    <w:rsid w:val="34131D49"/>
    <w:rsid w:val="341A0542"/>
    <w:rsid w:val="341E3ACD"/>
    <w:rsid w:val="3422536C"/>
    <w:rsid w:val="34232E92"/>
    <w:rsid w:val="342477D6"/>
    <w:rsid w:val="3428494C"/>
    <w:rsid w:val="342A5EA6"/>
    <w:rsid w:val="342F46D2"/>
    <w:rsid w:val="3434509F"/>
    <w:rsid w:val="34425A0E"/>
    <w:rsid w:val="34452E08"/>
    <w:rsid w:val="34541E72"/>
    <w:rsid w:val="34586FDF"/>
    <w:rsid w:val="345D45F6"/>
    <w:rsid w:val="3461334A"/>
    <w:rsid w:val="34614E99"/>
    <w:rsid w:val="346A0AC1"/>
    <w:rsid w:val="346B17C4"/>
    <w:rsid w:val="34846983"/>
    <w:rsid w:val="348F22D5"/>
    <w:rsid w:val="34911E0A"/>
    <w:rsid w:val="3496086B"/>
    <w:rsid w:val="34A75871"/>
    <w:rsid w:val="34AE5135"/>
    <w:rsid w:val="34BB1590"/>
    <w:rsid w:val="34C02AD6"/>
    <w:rsid w:val="34C226AB"/>
    <w:rsid w:val="34C64B82"/>
    <w:rsid w:val="34CA155F"/>
    <w:rsid w:val="34CF5A99"/>
    <w:rsid w:val="34DB4F9C"/>
    <w:rsid w:val="34DF14AF"/>
    <w:rsid w:val="34E52B37"/>
    <w:rsid w:val="34E93742"/>
    <w:rsid w:val="34EC3BCC"/>
    <w:rsid w:val="34EE492F"/>
    <w:rsid w:val="34F36249"/>
    <w:rsid w:val="34F81A2D"/>
    <w:rsid w:val="34FD13AB"/>
    <w:rsid w:val="350607E9"/>
    <w:rsid w:val="350E2E4F"/>
    <w:rsid w:val="350E5F56"/>
    <w:rsid w:val="35101668"/>
    <w:rsid w:val="35314BA4"/>
    <w:rsid w:val="35345E49"/>
    <w:rsid w:val="35417A73"/>
    <w:rsid w:val="3542766D"/>
    <w:rsid w:val="35431A3E"/>
    <w:rsid w:val="35441312"/>
    <w:rsid w:val="35461C8A"/>
    <w:rsid w:val="35486D2F"/>
    <w:rsid w:val="354A4D17"/>
    <w:rsid w:val="35582175"/>
    <w:rsid w:val="356674DA"/>
    <w:rsid w:val="356B22EF"/>
    <w:rsid w:val="356C34E4"/>
    <w:rsid w:val="35794331"/>
    <w:rsid w:val="357F2A08"/>
    <w:rsid w:val="358931C8"/>
    <w:rsid w:val="358F3D35"/>
    <w:rsid w:val="35914CFB"/>
    <w:rsid w:val="3598340C"/>
    <w:rsid w:val="35A149B6"/>
    <w:rsid w:val="35A85D44"/>
    <w:rsid w:val="35AC0463"/>
    <w:rsid w:val="35B75F88"/>
    <w:rsid w:val="35C7096D"/>
    <w:rsid w:val="35C83CF1"/>
    <w:rsid w:val="35C87025"/>
    <w:rsid w:val="35D241BB"/>
    <w:rsid w:val="35D97593"/>
    <w:rsid w:val="35F13D8E"/>
    <w:rsid w:val="3602762A"/>
    <w:rsid w:val="36070CBD"/>
    <w:rsid w:val="361138EA"/>
    <w:rsid w:val="36127662"/>
    <w:rsid w:val="361909F0"/>
    <w:rsid w:val="361F651C"/>
    <w:rsid w:val="36204F82"/>
    <w:rsid w:val="363504BC"/>
    <w:rsid w:val="36364454"/>
    <w:rsid w:val="364A15FA"/>
    <w:rsid w:val="36514EF2"/>
    <w:rsid w:val="36552A7D"/>
    <w:rsid w:val="365612FD"/>
    <w:rsid w:val="365B2AEE"/>
    <w:rsid w:val="365F3BB5"/>
    <w:rsid w:val="36657792"/>
    <w:rsid w:val="366E0F69"/>
    <w:rsid w:val="3679323D"/>
    <w:rsid w:val="36873441"/>
    <w:rsid w:val="36883480"/>
    <w:rsid w:val="368F0CB2"/>
    <w:rsid w:val="36914A2B"/>
    <w:rsid w:val="36A66820"/>
    <w:rsid w:val="36B1113D"/>
    <w:rsid w:val="36BD3E66"/>
    <w:rsid w:val="36BE50F4"/>
    <w:rsid w:val="36C02C1A"/>
    <w:rsid w:val="36C4095C"/>
    <w:rsid w:val="36D861B6"/>
    <w:rsid w:val="36DC588B"/>
    <w:rsid w:val="36E7289C"/>
    <w:rsid w:val="36E7464B"/>
    <w:rsid w:val="36E92171"/>
    <w:rsid w:val="36EC1C61"/>
    <w:rsid w:val="36F154C9"/>
    <w:rsid w:val="36F323BF"/>
    <w:rsid w:val="36F40B16"/>
    <w:rsid w:val="36FA25D0"/>
    <w:rsid w:val="37074CED"/>
    <w:rsid w:val="370E7E29"/>
    <w:rsid w:val="37116162"/>
    <w:rsid w:val="371A67CE"/>
    <w:rsid w:val="371F5B92"/>
    <w:rsid w:val="37203919"/>
    <w:rsid w:val="37211E35"/>
    <w:rsid w:val="37283343"/>
    <w:rsid w:val="3757357E"/>
    <w:rsid w:val="37580C06"/>
    <w:rsid w:val="375A306E"/>
    <w:rsid w:val="375D66BB"/>
    <w:rsid w:val="375D778C"/>
    <w:rsid w:val="37645C9B"/>
    <w:rsid w:val="3770609A"/>
    <w:rsid w:val="37826121"/>
    <w:rsid w:val="378A6A48"/>
    <w:rsid w:val="37A474FB"/>
    <w:rsid w:val="37AD5815"/>
    <w:rsid w:val="37B40E9A"/>
    <w:rsid w:val="37B43A1E"/>
    <w:rsid w:val="37BF7375"/>
    <w:rsid w:val="37C13CC3"/>
    <w:rsid w:val="37C6092C"/>
    <w:rsid w:val="37CF580A"/>
    <w:rsid w:val="37D20E57"/>
    <w:rsid w:val="37E40923"/>
    <w:rsid w:val="37E548B0"/>
    <w:rsid w:val="37E83769"/>
    <w:rsid w:val="37E96B7F"/>
    <w:rsid w:val="38006DAB"/>
    <w:rsid w:val="3803406C"/>
    <w:rsid w:val="38067C85"/>
    <w:rsid w:val="38080D1C"/>
    <w:rsid w:val="381C20D2"/>
    <w:rsid w:val="38202E4C"/>
    <w:rsid w:val="38291F6B"/>
    <w:rsid w:val="382932D0"/>
    <w:rsid w:val="38303DCF"/>
    <w:rsid w:val="38397837"/>
    <w:rsid w:val="383F7DEB"/>
    <w:rsid w:val="384C4E71"/>
    <w:rsid w:val="38545D10"/>
    <w:rsid w:val="38586184"/>
    <w:rsid w:val="385F7EA5"/>
    <w:rsid w:val="38607A64"/>
    <w:rsid w:val="38670AE2"/>
    <w:rsid w:val="38713596"/>
    <w:rsid w:val="38746E93"/>
    <w:rsid w:val="38752FFF"/>
    <w:rsid w:val="3888438E"/>
    <w:rsid w:val="388C36FB"/>
    <w:rsid w:val="3894610C"/>
    <w:rsid w:val="38946D8C"/>
    <w:rsid w:val="38976951"/>
    <w:rsid w:val="38B51D3B"/>
    <w:rsid w:val="38B73FF9"/>
    <w:rsid w:val="38D155B2"/>
    <w:rsid w:val="38E70932"/>
    <w:rsid w:val="38E9056D"/>
    <w:rsid w:val="38F27F4A"/>
    <w:rsid w:val="38F44DFD"/>
    <w:rsid w:val="38FB618B"/>
    <w:rsid w:val="39137979"/>
    <w:rsid w:val="39164B5C"/>
    <w:rsid w:val="391A34DD"/>
    <w:rsid w:val="39217075"/>
    <w:rsid w:val="392C4A78"/>
    <w:rsid w:val="39305004"/>
    <w:rsid w:val="393540E4"/>
    <w:rsid w:val="39477622"/>
    <w:rsid w:val="394849A7"/>
    <w:rsid w:val="39496E2C"/>
    <w:rsid w:val="394A4F39"/>
    <w:rsid w:val="39525558"/>
    <w:rsid w:val="396106E4"/>
    <w:rsid w:val="39620592"/>
    <w:rsid w:val="39622702"/>
    <w:rsid w:val="396561DD"/>
    <w:rsid w:val="396F0A3B"/>
    <w:rsid w:val="396F26D5"/>
    <w:rsid w:val="3978667D"/>
    <w:rsid w:val="398A0B0D"/>
    <w:rsid w:val="399A1E48"/>
    <w:rsid w:val="399B237A"/>
    <w:rsid w:val="39A27F0D"/>
    <w:rsid w:val="39A405D1"/>
    <w:rsid w:val="39A6259B"/>
    <w:rsid w:val="39AD3929"/>
    <w:rsid w:val="39BB2D61"/>
    <w:rsid w:val="39C742BF"/>
    <w:rsid w:val="39CC38EE"/>
    <w:rsid w:val="39CE76DF"/>
    <w:rsid w:val="39CF07D0"/>
    <w:rsid w:val="39D120DC"/>
    <w:rsid w:val="39D37389"/>
    <w:rsid w:val="39D74D64"/>
    <w:rsid w:val="39D74FDE"/>
    <w:rsid w:val="39D95224"/>
    <w:rsid w:val="39E569F5"/>
    <w:rsid w:val="39EA047D"/>
    <w:rsid w:val="39EF3F42"/>
    <w:rsid w:val="39EF581F"/>
    <w:rsid w:val="39F33C7A"/>
    <w:rsid w:val="39FB1CC6"/>
    <w:rsid w:val="39FF3A59"/>
    <w:rsid w:val="3A013C75"/>
    <w:rsid w:val="3A037663"/>
    <w:rsid w:val="3A045513"/>
    <w:rsid w:val="3A1178EA"/>
    <w:rsid w:val="3A125E82"/>
    <w:rsid w:val="3A2221C0"/>
    <w:rsid w:val="3A325BDD"/>
    <w:rsid w:val="3A351C05"/>
    <w:rsid w:val="3A4F49E1"/>
    <w:rsid w:val="3A501F38"/>
    <w:rsid w:val="3A502507"/>
    <w:rsid w:val="3A552179"/>
    <w:rsid w:val="3A65543F"/>
    <w:rsid w:val="3A706705"/>
    <w:rsid w:val="3A94540C"/>
    <w:rsid w:val="3A95616C"/>
    <w:rsid w:val="3AA54601"/>
    <w:rsid w:val="3AA765CB"/>
    <w:rsid w:val="3AAC7418"/>
    <w:rsid w:val="3AB940F9"/>
    <w:rsid w:val="3ABA5249"/>
    <w:rsid w:val="3AC94A56"/>
    <w:rsid w:val="3AD16F23"/>
    <w:rsid w:val="3AE27603"/>
    <w:rsid w:val="3AE71352"/>
    <w:rsid w:val="3AED23BD"/>
    <w:rsid w:val="3AEE5216"/>
    <w:rsid w:val="3AF53421"/>
    <w:rsid w:val="3AFC23BC"/>
    <w:rsid w:val="3B0E664A"/>
    <w:rsid w:val="3B0F5F1E"/>
    <w:rsid w:val="3B181E07"/>
    <w:rsid w:val="3B1E43B3"/>
    <w:rsid w:val="3B2D45F6"/>
    <w:rsid w:val="3B340747"/>
    <w:rsid w:val="3B3836C7"/>
    <w:rsid w:val="3B555E16"/>
    <w:rsid w:val="3B701EC1"/>
    <w:rsid w:val="3B714E2B"/>
    <w:rsid w:val="3B732951"/>
    <w:rsid w:val="3B9D79CE"/>
    <w:rsid w:val="3BAF10D9"/>
    <w:rsid w:val="3BBA40DC"/>
    <w:rsid w:val="3BC63642"/>
    <w:rsid w:val="3BD307D2"/>
    <w:rsid w:val="3BD50F16"/>
    <w:rsid w:val="3BD72EE0"/>
    <w:rsid w:val="3BE2682F"/>
    <w:rsid w:val="3BEA3CCA"/>
    <w:rsid w:val="3BF01090"/>
    <w:rsid w:val="3BF1058E"/>
    <w:rsid w:val="3BFA574A"/>
    <w:rsid w:val="3BFC46F4"/>
    <w:rsid w:val="3C0812EB"/>
    <w:rsid w:val="3C095063"/>
    <w:rsid w:val="3C5207B8"/>
    <w:rsid w:val="3C6E4EC6"/>
    <w:rsid w:val="3C7050E2"/>
    <w:rsid w:val="3C7F382E"/>
    <w:rsid w:val="3C8A705C"/>
    <w:rsid w:val="3C9C7C85"/>
    <w:rsid w:val="3CA37551"/>
    <w:rsid w:val="3CB63F34"/>
    <w:rsid w:val="3CD2452A"/>
    <w:rsid w:val="3CDB7EAF"/>
    <w:rsid w:val="3CE33B06"/>
    <w:rsid w:val="3CE533DA"/>
    <w:rsid w:val="3CEF6007"/>
    <w:rsid w:val="3CF53123"/>
    <w:rsid w:val="3D0F3613"/>
    <w:rsid w:val="3D1E68EC"/>
    <w:rsid w:val="3D2A5291"/>
    <w:rsid w:val="3D2A692D"/>
    <w:rsid w:val="3D31148F"/>
    <w:rsid w:val="3D3B33FA"/>
    <w:rsid w:val="3D3D6D72"/>
    <w:rsid w:val="3D412291"/>
    <w:rsid w:val="3D4E5423"/>
    <w:rsid w:val="3D5008C8"/>
    <w:rsid w:val="3D516CC2"/>
    <w:rsid w:val="3D5641A7"/>
    <w:rsid w:val="3D5B2DD3"/>
    <w:rsid w:val="3D5E703A"/>
    <w:rsid w:val="3D603ECE"/>
    <w:rsid w:val="3D6C597F"/>
    <w:rsid w:val="3D714D9C"/>
    <w:rsid w:val="3D791D75"/>
    <w:rsid w:val="3D820C29"/>
    <w:rsid w:val="3D831E0A"/>
    <w:rsid w:val="3D8C1AA8"/>
    <w:rsid w:val="3D8F2E1F"/>
    <w:rsid w:val="3D977661"/>
    <w:rsid w:val="3DAF5796"/>
    <w:rsid w:val="3DBA03C3"/>
    <w:rsid w:val="3DBD7EB3"/>
    <w:rsid w:val="3DC115C9"/>
    <w:rsid w:val="3DC41242"/>
    <w:rsid w:val="3DD50037"/>
    <w:rsid w:val="3DD66B33"/>
    <w:rsid w:val="3DDC47DD"/>
    <w:rsid w:val="3DDE60B8"/>
    <w:rsid w:val="3DE467B0"/>
    <w:rsid w:val="3DE47B36"/>
    <w:rsid w:val="3DE71D64"/>
    <w:rsid w:val="3DEB2C72"/>
    <w:rsid w:val="3DED0897"/>
    <w:rsid w:val="3DFC620E"/>
    <w:rsid w:val="3E125C77"/>
    <w:rsid w:val="3E191549"/>
    <w:rsid w:val="3E253286"/>
    <w:rsid w:val="3E282501"/>
    <w:rsid w:val="3E360E45"/>
    <w:rsid w:val="3E3A3657"/>
    <w:rsid w:val="3E3A7073"/>
    <w:rsid w:val="3E3B4B04"/>
    <w:rsid w:val="3E3F54B8"/>
    <w:rsid w:val="3E407A0D"/>
    <w:rsid w:val="3E6842C3"/>
    <w:rsid w:val="3E6842CD"/>
    <w:rsid w:val="3E75253C"/>
    <w:rsid w:val="3E7E5894"/>
    <w:rsid w:val="3E832EAB"/>
    <w:rsid w:val="3E8F58E2"/>
    <w:rsid w:val="3E92505C"/>
    <w:rsid w:val="3E927592"/>
    <w:rsid w:val="3E952BDE"/>
    <w:rsid w:val="3E95498C"/>
    <w:rsid w:val="3E974BA8"/>
    <w:rsid w:val="3E9926CE"/>
    <w:rsid w:val="3E9A1FA2"/>
    <w:rsid w:val="3E9E6D09"/>
    <w:rsid w:val="3E9F580B"/>
    <w:rsid w:val="3EA1575B"/>
    <w:rsid w:val="3EA84FD6"/>
    <w:rsid w:val="3EAA5B41"/>
    <w:rsid w:val="3EB6497C"/>
    <w:rsid w:val="3ECA2888"/>
    <w:rsid w:val="3ECA6D2C"/>
    <w:rsid w:val="3ECD1B78"/>
    <w:rsid w:val="3ECE35A7"/>
    <w:rsid w:val="3ED2798E"/>
    <w:rsid w:val="3EE6168C"/>
    <w:rsid w:val="3EE94128"/>
    <w:rsid w:val="3EFE0E9D"/>
    <w:rsid w:val="3F040EA9"/>
    <w:rsid w:val="3F0538C0"/>
    <w:rsid w:val="3F1E4982"/>
    <w:rsid w:val="3F2006FA"/>
    <w:rsid w:val="3F281CA4"/>
    <w:rsid w:val="3F327204"/>
    <w:rsid w:val="3F3643C1"/>
    <w:rsid w:val="3F4B58FF"/>
    <w:rsid w:val="3F4F3174"/>
    <w:rsid w:val="3F542A99"/>
    <w:rsid w:val="3F5B48B2"/>
    <w:rsid w:val="3F5B5BD6"/>
    <w:rsid w:val="3F6A5E19"/>
    <w:rsid w:val="3F740A45"/>
    <w:rsid w:val="3F77220A"/>
    <w:rsid w:val="3F782BB8"/>
    <w:rsid w:val="3F8A38C8"/>
    <w:rsid w:val="3F917849"/>
    <w:rsid w:val="3F9254E4"/>
    <w:rsid w:val="3F984734"/>
    <w:rsid w:val="3F987DF2"/>
    <w:rsid w:val="3FA56393"/>
    <w:rsid w:val="3FA851D5"/>
    <w:rsid w:val="3FB47494"/>
    <w:rsid w:val="3FB672B0"/>
    <w:rsid w:val="3FBD4D1B"/>
    <w:rsid w:val="3FC4377B"/>
    <w:rsid w:val="3FC87E5A"/>
    <w:rsid w:val="3FCE45FA"/>
    <w:rsid w:val="3FD96348"/>
    <w:rsid w:val="3FDF08BE"/>
    <w:rsid w:val="3FF36D7A"/>
    <w:rsid w:val="3FFA5DB4"/>
    <w:rsid w:val="3FFE6B54"/>
    <w:rsid w:val="400B1A6E"/>
    <w:rsid w:val="400E2C48"/>
    <w:rsid w:val="4010076E"/>
    <w:rsid w:val="401F26FE"/>
    <w:rsid w:val="402B55A8"/>
    <w:rsid w:val="402C30CE"/>
    <w:rsid w:val="402C7051"/>
    <w:rsid w:val="40384169"/>
    <w:rsid w:val="403A214E"/>
    <w:rsid w:val="403B1563"/>
    <w:rsid w:val="403E177F"/>
    <w:rsid w:val="40464503"/>
    <w:rsid w:val="4047677D"/>
    <w:rsid w:val="404C3770"/>
    <w:rsid w:val="404C551E"/>
    <w:rsid w:val="405A40DF"/>
    <w:rsid w:val="40646D0C"/>
    <w:rsid w:val="406B3BF6"/>
    <w:rsid w:val="407718C7"/>
    <w:rsid w:val="407848E7"/>
    <w:rsid w:val="407A02DD"/>
    <w:rsid w:val="40860A30"/>
    <w:rsid w:val="408630B0"/>
    <w:rsid w:val="4097750C"/>
    <w:rsid w:val="409E381B"/>
    <w:rsid w:val="40A47108"/>
    <w:rsid w:val="40A55C00"/>
    <w:rsid w:val="40A84E4B"/>
    <w:rsid w:val="40A86BF9"/>
    <w:rsid w:val="40B732E0"/>
    <w:rsid w:val="40BA559F"/>
    <w:rsid w:val="40BF6852"/>
    <w:rsid w:val="40C247CD"/>
    <w:rsid w:val="40C4089A"/>
    <w:rsid w:val="40C477AB"/>
    <w:rsid w:val="40CA257F"/>
    <w:rsid w:val="40CC469D"/>
    <w:rsid w:val="40D5611A"/>
    <w:rsid w:val="40DC4AF4"/>
    <w:rsid w:val="40E718C2"/>
    <w:rsid w:val="40EB646A"/>
    <w:rsid w:val="40EC1007"/>
    <w:rsid w:val="40F46809"/>
    <w:rsid w:val="40F64184"/>
    <w:rsid w:val="40FB7670"/>
    <w:rsid w:val="40FE0F0E"/>
    <w:rsid w:val="41104E3A"/>
    <w:rsid w:val="411F0144"/>
    <w:rsid w:val="4120336D"/>
    <w:rsid w:val="412546ED"/>
    <w:rsid w:val="412A2C52"/>
    <w:rsid w:val="412B15D8"/>
    <w:rsid w:val="412D70FE"/>
    <w:rsid w:val="412F41B6"/>
    <w:rsid w:val="41300022"/>
    <w:rsid w:val="413456B4"/>
    <w:rsid w:val="413869D2"/>
    <w:rsid w:val="415439F3"/>
    <w:rsid w:val="415C79E3"/>
    <w:rsid w:val="4162149D"/>
    <w:rsid w:val="416D2F5F"/>
    <w:rsid w:val="4170071A"/>
    <w:rsid w:val="418C098E"/>
    <w:rsid w:val="419C4310"/>
    <w:rsid w:val="41A91D7E"/>
    <w:rsid w:val="41AA3CEC"/>
    <w:rsid w:val="41AB2219"/>
    <w:rsid w:val="41AF045B"/>
    <w:rsid w:val="41AF3EDA"/>
    <w:rsid w:val="41B02916"/>
    <w:rsid w:val="41CF2F6A"/>
    <w:rsid w:val="41D007C3"/>
    <w:rsid w:val="41D13F2D"/>
    <w:rsid w:val="41D63133"/>
    <w:rsid w:val="41DA6D52"/>
    <w:rsid w:val="41DC4284"/>
    <w:rsid w:val="41DD6DB2"/>
    <w:rsid w:val="41E27F62"/>
    <w:rsid w:val="41E45DB7"/>
    <w:rsid w:val="41E668F5"/>
    <w:rsid w:val="41E9396D"/>
    <w:rsid w:val="41EB705F"/>
    <w:rsid w:val="41F05E83"/>
    <w:rsid w:val="41F94C78"/>
    <w:rsid w:val="41FF4F3E"/>
    <w:rsid w:val="42091919"/>
    <w:rsid w:val="420E6F2F"/>
    <w:rsid w:val="420F3E95"/>
    <w:rsid w:val="42147B6F"/>
    <w:rsid w:val="421502BE"/>
    <w:rsid w:val="421F6F7A"/>
    <w:rsid w:val="422F3AC6"/>
    <w:rsid w:val="423170C2"/>
    <w:rsid w:val="42404EC9"/>
    <w:rsid w:val="424419FB"/>
    <w:rsid w:val="424A0495"/>
    <w:rsid w:val="425D1C65"/>
    <w:rsid w:val="42644DA1"/>
    <w:rsid w:val="42770F78"/>
    <w:rsid w:val="427A6373"/>
    <w:rsid w:val="427E2307"/>
    <w:rsid w:val="42821322"/>
    <w:rsid w:val="4284641B"/>
    <w:rsid w:val="428476C8"/>
    <w:rsid w:val="428D1C61"/>
    <w:rsid w:val="429269FB"/>
    <w:rsid w:val="42A728CB"/>
    <w:rsid w:val="42A80C60"/>
    <w:rsid w:val="42AB6E74"/>
    <w:rsid w:val="42AD6748"/>
    <w:rsid w:val="42BC599F"/>
    <w:rsid w:val="42CE5EF6"/>
    <w:rsid w:val="42D61A11"/>
    <w:rsid w:val="42D92A2D"/>
    <w:rsid w:val="42DD6C85"/>
    <w:rsid w:val="42EF04D8"/>
    <w:rsid w:val="42F26851"/>
    <w:rsid w:val="42FC7205"/>
    <w:rsid w:val="42FE6FA4"/>
    <w:rsid w:val="43003C7E"/>
    <w:rsid w:val="43020A59"/>
    <w:rsid w:val="430575DC"/>
    <w:rsid w:val="43181ADB"/>
    <w:rsid w:val="431F1EB1"/>
    <w:rsid w:val="4328462F"/>
    <w:rsid w:val="432E715D"/>
    <w:rsid w:val="432F3601"/>
    <w:rsid w:val="43333F7A"/>
    <w:rsid w:val="43394480"/>
    <w:rsid w:val="4339622E"/>
    <w:rsid w:val="43430E5B"/>
    <w:rsid w:val="434D632A"/>
    <w:rsid w:val="43515BBA"/>
    <w:rsid w:val="43574906"/>
    <w:rsid w:val="43670F54"/>
    <w:rsid w:val="436A4639"/>
    <w:rsid w:val="436D1857"/>
    <w:rsid w:val="43861851"/>
    <w:rsid w:val="438641C0"/>
    <w:rsid w:val="438B2A55"/>
    <w:rsid w:val="439717BE"/>
    <w:rsid w:val="439D79B5"/>
    <w:rsid w:val="43A8602B"/>
    <w:rsid w:val="43AA6A1A"/>
    <w:rsid w:val="43B753A5"/>
    <w:rsid w:val="43BD26EC"/>
    <w:rsid w:val="43C114AA"/>
    <w:rsid w:val="43C401ED"/>
    <w:rsid w:val="43C621B3"/>
    <w:rsid w:val="43D262D9"/>
    <w:rsid w:val="43E32FB8"/>
    <w:rsid w:val="43E925FA"/>
    <w:rsid w:val="43F104F8"/>
    <w:rsid w:val="43F108B7"/>
    <w:rsid w:val="43F263DD"/>
    <w:rsid w:val="43F85FDD"/>
    <w:rsid w:val="43FA3C0F"/>
    <w:rsid w:val="43FD2EEF"/>
    <w:rsid w:val="44061935"/>
    <w:rsid w:val="441D78FE"/>
    <w:rsid w:val="44427364"/>
    <w:rsid w:val="444B1F6E"/>
    <w:rsid w:val="444D73B2"/>
    <w:rsid w:val="445175A7"/>
    <w:rsid w:val="44680400"/>
    <w:rsid w:val="44725EAD"/>
    <w:rsid w:val="447F6595"/>
    <w:rsid w:val="448A3DAC"/>
    <w:rsid w:val="4491763B"/>
    <w:rsid w:val="4498334B"/>
    <w:rsid w:val="449A0F4E"/>
    <w:rsid w:val="449D0A3E"/>
    <w:rsid w:val="449F0313"/>
    <w:rsid w:val="44A86DA8"/>
    <w:rsid w:val="44A96FDE"/>
    <w:rsid w:val="44A973E3"/>
    <w:rsid w:val="44AF52C4"/>
    <w:rsid w:val="44BA339E"/>
    <w:rsid w:val="44CA3E09"/>
    <w:rsid w:val="44CC29B0"/>
    <w:rsid w:val="44CD30D2"/>
    <w:rsid w:val="44DD5D0B"/>
    <w:rsid w:val="44E1092B"/>
    <w:rsid w:val="44EA2EED"/>
    <w:rsid w:val="44F16971"/>
    <w:rsid w:val="44FD11A6"/>
    <w:rsid w:val="45050268"/>
    <w:rsid w:val="4506143C"/>
    <w:rsid w:val="45094C06"/>
    <w:rsid w:val="450A2BDE"/>
    <w:rsid w:val="450B1E4C"/>
    <w:rsid w:val="450D34CE"/>
    <w:rsid w:val="45112FEA"/>
    <w:rsid w:val="4515313B"/>
    <w:rsid w:val="452627E2"/>
    <w:rsid w:val="45264590"/>
    <w:rsid w:val="452E07FD"/>
    <w:rsid w:val="453A003B"/>
    <w:rsid w:val="454A2974"/>
    <w:rsid w:val="45521829"/>
    <w:rsid w:val="45592BB7"/>
    <w:rsid w:val="4565155C"/>
    <w:rsid w:val="456926CF"/>
    <w:rsid w:val="456B28EB"/>
    <w:rsid w:val="456B4699"/>
    <w:rsid w:val="456D7633"/>
    <w:rsid w:val="458675C6"/>
    <w:rsid w:val="458F7D22"/>
    <w:rsid w:val="45924563"/>
    <w:rsid w:val="45A100BA"/>
    <w:rsid w:val="45A1158F"/>
    <w:rsid w:val="45A25F06"/>
    <w:rsid w:val="45A400DF"/>
    <w:rsid w:val="45A508C8"/>
    <w:rsid w:val="45A51F9E"/>
    <w:rsid w:val="45A71EC4"/>
    <w:rsid w:val="45AA2264"/>
    <w:rsid w:val="45AA56AF"/>
    <w:rsid w:val="45AF5864"/>
    <w:rsid w:val="45B4697E"/>
    <w:rsid w:val="45C02FBF"/>
    <w:rsid w:val="45C85647"/>
    <w:rsid w:val="45CC267C"/>
    <w:rsid w:val="45D67D64"/>
    <w:rsid w:val="45DB537A"/>
    <w:rsid w:val="45DC598A"/>
    <w:rsid w:val="45DE4E6B"/>
    <w:rsid w:val="45EC6E71"/>
    <w:rsid w:val="45EC7588"/>
    <w:rsid w:val="45F85ED6"/>
    <w:rsid w:val="45FF5CD9"/>
    <w:rsid w:val="46040DCB"/>
    <w:rsid w:val="46155DE2"/>
    <w:rsid w:val="46214878"/>
    <w:rsid w:val="462E5DF2"/>
    <w:rsid w:val="46304FEC"/>
    <w:rsid w:val="46326F64"/>
    <w:rsid w:val="46392E3B"/>
    <w:rsid w:val="464535EE"/>
    <w:rsid w:val="464B69A4"/>
    <w:rsid w:val="46603AD2"/>
    <w:rsid w:val="466A7E96"/>
    <w:rsid w:val="466C1A70"/>
    <w:rsid w:val="466D6C4F"/>
    <w:rsid w:val="466F573C"/>
    <w:rsid w:val="467B20E5"/>
    <w:rsid w:val="469339AF"/>
    <w:rsid w:val="46971BE9"/>
    <w:rsid w:val="46A33413"/>
    <w:rsid w:val="46B1257F"/>
    <w:rsid w:val="46B207D1"/>
    <w:rsid w:val="46B72C6E"/>
    <w:rsid w:val="46C87FF5"/>
    <w:rsid w:val="46E94846"/>
    <w:rsid w:val="46EC35B7"/>
    <w:rsid w:val="46EF03BD"/>
    <w:rsid w:val="46F372B4"/>
    <w:rsid w:val="470628CB"/>
    <w:rsid w:val="470B021A"/>
    <w:rsid w:val="470F5F3C"/>
    <w:rsid w:val="4710374A"/>
    <w:rsid w:val="471460C3"/>
    <w:rsid w:val="4719077B"/>
    <w:rsid w:val="471A2FCC"/>
    <w:rsid w:val="4723347D"/>
    <w:rsid w:val="47271568"/>
    <w:rsid w:val="4728052C"/>
    <w:rsid w:val="47362947"/>
    <w:rsid w:val="473E02B7"/>
    <w:rsid w:val="4740402F"/>
    <w:rsid w:val="4743767B"/>
    <w:rsid w:val="47470357"/>
    <w:rsid w:val="474D674C"/>
    <w:rsid w:val="475409ED"/>
    <w:rsid w:val="475573AE"/>
    <w:rsid w:val="475A2C17"/>
    <w:rsid w:val="475C40A9"/>
    <w:rsid w:val="475C698F"/>
    <w:rsid w:val="4760647F"/>
    <w:rsid w:val="47685334"/>
    <w:rsid w:val="47723ABC"/>
    <w:rsid w:val="477630C0"/>
    <w:rsid w:val="477A6E15"/>
    <w:rsid w:val="477E06B3"/>
    <w:rsid w:val="477F61D9"/>
    <w:rsid w:val="47807C8E"/>
    <w:rsid w:val="47817E4B"/>
    <w:rsid w:val="47835CCA"/>
    <w:rsid w:val="47974DCD"/>
    <w:rsid w:val="47A17F26"/>
    <w:rsid w:val="47A50F64"/>
    <w:rsid w:val="47A53E92"/>
    <w:rsid w:val="47A56C9C"/>
    <w:rsid w:val="47A67F02"/>
    <w:rsid w:val="47B57E4D"/>
    <w:rsid w:val="47B9793D"/>
    <w:rsid w:val="47BB1907"/>
    <w:rsid w:val="47C167F2"/>
    <w:rsid w:val="47CB6433"/>
    <w:rsid w:val="47D244E4"/>
    <w:rsid w:val="47D26C51"/>
    <w:rsid w:val="47D87C6E"/>
    <w:rsid w:val="47DE2DCE"/>
    <w:rsid w:val="47E17FD1"/>
    <w:rsid w:val="47E26E94"/>
    <w:rsid w:val="47E53277"/>
    <w:rsid w:val="47E643BF"/>
    <w:rsid w:val="47EC64CD"/>
    <w:rsid w:val="47EF2A68"/>
    <w:rsid w:val="47F1517F"/>
    <w:rsid w:val="47F326E7"/>
    <w:rsid w:val="480212E4"/>
    <w:rsid w:val="480930C6"/>
    <w:rsid w:val="480F527E"/>
    <w:rsid w:val="481334F1"/>
    <w:rsid w:val="481E79EF"/>
    <w:rsid w:val="48376AB4"/>
    <w:rsid w:val="483E6EC2"/>
    <w:rsid w:val="4852658A"/>
    <w:rsid w:val="48534D82"/>
    <w:rsid w:val="485F51F9"/>
    <w:rsid w:val="48651873"/>
    <w:rsid w:val="486A0C08"/>
    <w:rsid w:val="48713331"/>
    <w:rsid w:val="487321E2"/>
    <w:rsid w:val="487D096B"/>
    <w:rsid w:val="487D4CBA"/>
    <w:rsid w:val="487F1097"/>
    <w:rsid w:val="489B7043"/>
    <w:rsid w:val="48A57998"/>
    <w:rsid w:val="48A977FB"/>
    <w:rsid w:val="48CC36A0"/>
    <w:rsid w:val="48CE5CA1"/>
    <w:rsid w:val="48CE6CC7"/>
    <w:rsid w:val="48D662CD"/>
    <w:rsid w:val="48D70AA9"/>
    <w:rsid w:val="48E704DA"/>
    <w:rsid w:val="48EB0601"/>
    <w:rsid w:val="48FE1013"/>
    <w:rsid w:val="48FF03C2"/>
    <w:rsid w:val="48FF3E13"/>
    <w:rsid w:val="490B1134"/>
    <w:rsid w:val="490E1F0B"/>
    <w:rsid w:val="490E6A2D"/>
    <w:rsid w:val="491118A0"/>
    <w:rsid w:val="49144CE8"/>
    <w:rsid w:val="49184B37"/>
    <w:rsid w:val="491C4628"/>
    <w:rsid w:val="49207B08"/>
    <w:rsid w:val="49222595"/>
    <w:rsid w:val="492A7BF6"/>
    <w:rsid w:val="49423962"/>
    <w:rsid w:val="494956CD"/>
    <w:rsid w:val="494C37BE"/>
    <w:rsid w:val="495870C6"/>
    <w:rsid w:val="4963096F"/>
    <w:rsid w:val="49641B2B"/>
    <w:rsid w:val="49644998"/>
    <w:rsid w:val="49676559"/>
    <w:rsid w:val="496B1D6F"/>
    <w:rsid w:val="496B398E"/>
    <w:rsid w:val="4979323E"/>
    <w:rsid w:val="497A30FC"/>
    <w:rsid w:val="49894366"/>
    <w:rsid w:val="498D3427"/>
    <w:rsid w:val="49A95790"/>
    <w:rsid w:val="49AA1288"/>
    <w:rsid w:val="49AA1C33"/>
    <w:rsid w:val="49B34C89"/>
    <w:rsid w:val="49C33FF5"/>
    <w:rsid w:val="49CE77D1"/>
    <w:rsid w:val="49D92519"/>
    <w:rsid w:val="49E10584"/>
    <w:rsid w:val="49E1317B"/>
    <w:rsid w:val="49E358FD"/>
    <w:rsid w:val="49EB5DA8"/>
    <w:rsid w:val="49EE7896"/>
    <w:rsid w:val="49F7474D"/>
    <w:rsid w:val="4A003601"/>
    <w:rsid w:val="4A046323"/>
    <w:rsid w:val="4A065D61"/>
    <w:rsid w:val="4A0E3A56"/>
    <w:rsid w:val="4A1006F1"/>
    <w:rsid w:val="4A1B61E1"/>
    <w:rsid w:val="4A201EF6"/>
    <w:rsid w:val="4A225C6E"/>
    <w:rsid w:val="4A472DCD"/>
    <w:rsid w:val="4A4F2DB8"/>
    <w:rsid w:val="4A4F6337"/>
    <w:rsid w:val="4A525E27"/>
    <w:rsid w:val="4A56681E"/>
    <w:rsid w:val="4A57406D"/>
    <w:rsid w:val="4A62606A"/>
    <w:rsid w:val="4A6860EC"/>
    <w:rsid w:val="4A6C0C97"/>
    <w:rsid w:val="4A743CBC"/>
    <w:rsid w:val="4A7A7858"/>
    <w:rsid w:val="4A7B7300"/>
    <w:rsid w:val="4A8E3303"/>
    <w:rsid w:val="4A9401EE"/>
    <w:rsid w:val="4A985CC9"/>
    <w:rsid w:val="4AA36289"/>
    <w:rsid w:val="4AA81E59"/>
    <w:rsid w:val="4AAE205E"/>
    <w:rsid w:val="4AB034D4"/>
    <w:rsid w:val="4AB61049"/>
    <w:rsid w:val="4ABE7B78"/>
    <w:rsid w:val="4AC23224"/>
    <w:rsid w:val="4AC40AD3"/>
    <w:rsid w:val="4AD827D0"/>
    <w:rsid w:val="4AF15640"/>
    <w:rsid w:val="4B020B40"/>
    <w:rsid w:val="4B0610EB"/>
    <w:rsid w:val="4B097401"/>
    <w:rsid w:val="4B0C247A"/>
    <w:rsid w:val="4B102A00"/>
    <w:rsid w:val="4B197DCA"/>
    <w:rsid w:val="4B20506F"/>
    <w:rsid w:val="4B24656C"/>
    <w:rsid w:val="4B2E6D13"/>
    <w:rsid w:val="4B3043BA"/>
    <w:rsid w:val="4B320132"/>
    <w:rsid w:val="4B337A07"/>
    <w:rsid w:val="4B425E9C"/>
    <w:rsid w:val="4B4439C2"/>
    <w:rsid w:val="4B553060"/>
    <w:rsid w:val="4B5736F5"/>
    <w:rsid w:val="4B577B99"/>
    <w:rsid w:val="4B596AE2"/>
    <w:rsid w:val="4B5C0D0B"/>
    <w:rsid w:val="4B5C51AF"/>
    <w:rsid w:val="4B795599"/>
    <w:rsid w:val="4B7A73E4"/>
    <w:rsid w:val="4B7F565E"/>
    <w:rsid w:val="4B81229D"/>
    <w:rsid w:val="4B815E5F"/>
    <w:rsid w:val="4B8244EA"/>
    <w:rsid w:val="4B853B5B"/>
    <w:rsid w:val="4B8720E8"/>
    <w:rsid w:val="4B8B4F59"/>
    <w:rsid w:val="4BA52382"/>
    <w:rsid w:val="4BA6467C"/>
    <w:rsid w:val="4BAB3A41"/>
    <w:rsid w:val="4BAE4832"/>
    <w:rsid w:val="4BD44D46"/>
    <w:rsid w:val="4BE03E03"/>
    <w:rsid w:val="4BE262E2"/>
    <w:rsid w:val="4BE267E4"/>
    <w:rsid w:val="4BFE6595"/>
    <w:rsid w:val="4C02074A"/>
    <w:rsid w:val="4C0A0767"/>
    <w:rsid w:val="4C0B421A"/>
    <w:rsid w:val="4C115F9A"/>
    <w:rsid w:val="4C1D4AE4"/>
    <w:rsid w:val="4C204E16"/>
    <w:rsid w:val="4C224991"/>
    <w:rsid w:val="4C2375A5"/>
    <w:rsid w:val="4C2538C6"/>
    <w:rsid w:val="4C2C6A7E"/>
    <w:rsid w:val="4C2D08FA"/>
    <w:rsid w:val="4C2E21AC"/>
    <w:rsid w:val="4C336D3F"/>
    <w:rsid w:val="4C35155C"/>
    <w:rsid w:val="4C4719BC"/>
    <w:rsid w:val="4C4A455E"/>
    <w:rsid w:val="4C5D5CF6"/>
    <w:rsid w:val="4C602AB7"/>
    <w:rsid w:val="4C6039BE"/>
    <w:rsid w:val="4C60482B"/>
    <w:rsid w:val="4C666380"/>
    <w:rsid w:val="4C7713EF"/>
    <w:rsid w:val="4C8E7A2D"/>
    <w:rsid w:val="4C8F6909"/>
    <w:rsid w:val="4C92075D"/>
    <w:rsid w:val="4C9B1D07"/>
    <w:rsid w:val="4CA22AE6"/>
    <w:rsid w:val="4CA706AC"/>
    <w:rsid w:val="4CAC02A4"/>
    <w:rsid w:val="4CB02997"/>
    <w:rsid w:val="4CB10650"/>
    <w:rsid w:val="4CB132D9"/>
    <w:rsid w:val="4CB15087"/>
    <w:rsid w:val="4CBE1876"/>
    <w:rsid w:val="4CC4300C"/>
    <w:rsid w:val="4CCE179A"/>
    <w:rsid w:val="4CCF331D"/>
    <w:rsid w:val="4CDA2830"/>
    <w:rsid w:val="4CE45680"/>
    <w:rsid w:val="4CE70AA9"/>
    <w:rsid w:val="4CE95E1A"/>
    <w:rsid w:val="4CF17B79"/>
    <w:rsid w:val="4CF74718"/>
    <w:rsid w:val="4CF8318F"/>
    <w:rsid w:val="4CFD651E"/>
    <w:rsid w:val="4CFE5DF2"/>
    <w:rsid w:val="4D0553D3"/>
    <w:rsid w:val="4D072EF9"/>
    <w:rsid w:val="4D146BD4"/>
    <w:rsid w:val="4D16138E"/>
    <w:rsid w:val="4D1A0E7E"/>
    <w:rsid w:val="4D1B6974"/>
    <w:rsid w:val="4D1C6548"/>
    <w:rsid w:val="4D2229FF"/>
    <w:rsid w:val="4D2B4E39"/>
    <w:rsid w:val="4D330192"/>
    <w:rsid w:val="4D3C06FA"/>
    <w:rsid w:val="4D3E49C1"/>
    <w:rsid w:val="4D4B7289"/>
    <w:rsid w:val="4D4C542A"/>
    <w:rsid w:val="4D4E2340"/>
    <w:rsid w:val="4D504E95"/>
    <w:rsid w:val="4D583754"/>
    <w:rsid w:val="4D683A32"/>
    <w:rsid w:val="4D6968A2"/>
    <w:rsid w:val="4D746B23"/>
    <w:rsid w:val="4D781CEB"/>
    <w:rsid w:val="4D7A191D"/>
    <w:rsid w:val="4D862070"/>
    <w:rsid w:val="4D8B2C4B"/>
    <w:rsid w:val="4D8D54ED"/>
    <w:rsid w:val="4D945365"/>
    <w:rsid w:val="4D9657B0"/>
    <w:rsid w:val="4DA371E9"/>
    <w:rsid w:val="4DAD2A32"/>
    <w:rsid w:val="4DAF1979"/>
    <w:rsid w:val="4DB016D8"/>
    <w:rsid w:val="4DB03590"/>
    <w:rsid w:val="4DB82220"/>
    <w:rsid w:val="4DC53477"/>
    <w:rsid w:val="4DCE5F22"/>
    <w:rsid w:val="4DCF4D46"/>
    <w:rsid w:val="4DD91716"/>
    <w:rsid w:val="4DDC79A1"/>
    <w:rsid w:val="4DDD3C5A"/>
    <w:rsid w:val="4DE80CB7"/>
    <w:rsid w:val="4DE84AD8"/>
    <w:rsid w:val="4DFC4A28"/>
    <w:rsid w:val="4E047438"/>
    <w:rsid w:val="4E07247E"/>
    <w:rsid w:val="4E0D23B2"/>
    <w:rsid w:val="4E0F475B"/>
    <w:rsid w:val="4E1131A4"/>
    <w:rsid w:val="4E121B55"/>
    <w:rsid w:val="4E225F7F"/>
    <w:rsid w:val="4E334F26"/>
    <w:rsid w:val="4E41243B"/>
    <w:rsid w:val="4E600B13"/>
    <w:rsid w:val="4E613D73"/>
    <w:rsid w:val="4E68579B"/>
    <w:rsid w:val="4E6C5F3F"/>
    <w:rsid w:val="4E8B4BA0"/>
    <w:rsid w:val="4E9D17D8"/>
    <w:rsid w:val="4EA330F5"/>
    <w:rsid w:val="4EB82DE3"/>
    <w:rsid w:val="4EC5306C"/>
    <w:rsid w:val="4ECD3CCE"/>
    <w:rsid w:val="4EDB63EB"/>
    <w:rsid w:val="4EE14DE9"/>
    <w:rsid w:val="4EF120B3"/>
    <w:rsid w:val="4EF21936"/>
    <w:rsid w:val="4EFD443D"/>
    <w:rsid w:val="4EFE6884"/>
    <w:rsid w:val="4F023BDF"/>
    <w:rsid w:val="4F041DE6"/>
    <w:rsid w:val="4F066DC2"/>
    <w:rsid w:val="4F085383"/>
    <w:rsid w:val="4F0D2D83"/>
    <w:rsid w:val="4F20650C"/>
    <w:rsid w:val="4F2A2ECF"/>
    <w:rsid w:val="4F3B332E"/>
    <w:rsid w:val="4F423A59"/>
    <w:rsid w:val="4F441926"/>
    <w:rsid w:val="4F473A81"/>
    <w:rsid w:val="4F4C72E9"/>
    <w:rsid w:val="4F4F2935"/>
    <w:rsid w:val="4F55221A"/>
    <w:rsid w:val="4F5543EF"/>
    <w:rsid w:val="4F5D5DCD"/>
    <w:rsid w:val="4F637F0A"/>
    <w:rsid w:val="4F716330"/>
    <w:rsid w:val="4F83334A"/>
    <w:rsid w:val="4F840831"/>
    <w:rsid w:val="4F8601DB"/>
    <w:rsid w:val="4F8E5B53"/>
    <w:rsid w:val="4F9922FF"/>
    <w:rsid w:val="4F9D7B44"/>
    <w:rsid w:val="4FA40ED3"/>
    <w:rsid w:val="4FA52172"/>
    <w:rsid w:val="4FA873F3"/>
    <w:rsid w:val="4FAC387A"/>
    <w:rsid w:val="4FAC7D88"/>
    <w:rsid w:val="4FB013E8"/>
    <w:rsid w:val="4FB46B46"/>
    <w:rsid w:val="4FB629B4"/>
    <w:rsid w:val="4FB8672C"/>
    <w:rsid w:val="4FBC14AB"/>
    <w:rsid w:val="4FBD3D43"/>
    <w:rsid w:val="4FBE01E7"/>
    <w:rsid w:val="4FC05D72"/>
    <w:rsid w:val="4FCB5923"/>
    <w:rsid w:val="4FD00101"/>
    <w:rsid w:val="4FD07F1A"/>
    <w:rsid w:val="4FD53338"/>
    <w:rsid w:val="4FD86DCF"/>
    <w:rsid w:val="4FD95020"/>
    <w:rsid w:val="4FDC4193"/>
    <w:rsid w:val="4FDD0D75"/>
    <w:rsid w:val="4FE60CD6"/>
    <w:rsid w:val="4FF05EC6"/>
    <w:rsid w:val="4FF37F83"/>
    <w:rsid w:val="4FF77255"/>
    <w:rsid w:val="4FFB5A38"/>
    <w:rsid w:val="4FFC486B"/>
    <w:rsid w:val="4FFF3169"/>
    <w:rsid w:val="50040B39"/>
    <w:rsid w:val="501417AB"/>
    <w:rsid w:val="501E3075"/>
    <w:rsid w:val="50227930"/>
    <w:rsid w:val="502C4817"/>
    <w:rsid w:val="502D2C76"/>
    <w:rsid w:val="50323B9C"/>
    <w:rsid w:val="503264DF"/>
    <w:rsid w:val="503509A3"/>
    <w:rsid w:val="503A5393"/>
    <w:rsid w:val="503B25E4"/>
    <w:rsid w:val="503D4056"/>
    <w:rsid w:val="50493828"/>
    <w:rsid w:val="504A2696"/>
    <w:rsid w:val="50594607"/>
    <w:rsid w:val="505C7A00"/>
    <w:rsid w:val="505D2E7E"/>
    <w:rsid w:val="50611571"/>
    <w:rsid w:val="506C3831"/>
    <w:rsid w:val="50765655"/>
    <w:rsid w:val="50770396"/>
    <w:rsid w:val="507D0AA0"/>
    <w:rsid w:val="507E34D2"/>
    <w:rsid w:val="50854860"/>
    <w:rsid w:val="508A1E77"/>
    <w:rsid w:val="508B2711"/>
    <w:rsid w:val="5091763C"/>
    <w:rsid w:val="50925430"/>
    <w:rsid w:val="509F01B6"/>
    <w:rsid w:val="50AC66EC"/>
    <w:rsid w:val="50AF7B2F"/>
    <w:rsid w:val="50B23543"/>
    <w:rsid w:val="50B23608"/>
    <w:rsid w:val="50BC095A"/>
    <w:rsid w:val="50DC2C87"/>
    <w:rsid w:val="50F3054E"/>
    <w:rsid w:val="50F6750C"/>
    <w:rsid w:val="50FA28B3"/>
    <w:rsid w:val="510D2AA8"/>
    <w:rsid w:val="51111A9C"/>
    <w:rsid w:val="513149E8"/>
    <w:rsid w:val="513A1AEF"/>
    <w:rsid w:val="5147420C"/>
    <w:rsid w:val="514A5AAA"/>
    <w:rsid w:val="514B2548"/>
    <w:rsid w:val="514C26E9"/>
    <w:rsid w:val="514C73D4"/>
    <w:rsid w:val="516A3A56"/>
    <w:rsid w:val="516A48EF"/>
    <w:rsid w:val="516B1911"/>
    <w:rsid w:val="516C00B2"/>
    <w:rsid w:val="51704A2B"/>
    <w:rsid w:val="517373EE"/>
    <w:rsid w:val="517F5754"/>
    <w:rsid w:val="517F5BD6"/>
    <w:rsid w:val="51864D34"/>
    <w:rsid w:val="51944682"/>
    <w:rsid w:val="51964706"/>
    <w:rsid w:val="5196484B"/>
    <w:rsid w:val="51982C18"/>
    <w:rsid w:val="51A05CDD"/>
    <w:rsid w:val="51A93B81"/>
    <w:rsid w:val="51B43FDF"/>
    <w:rsid w:val="51B93DA3"/>
    <w:rsid w:val="51BA678C"/>
    <w:rsid w:val="51BC6150"/>
    <w:rsid w:val="51BF0F96"/>
    <w:rsid w:val="51C8534D"/>
    <w:rsid w:val="51CA051C"/>
    <w:rsid w:val="51CF4398"/>
    <w:rsid w:val="51D73794"/>
    <w:rsid w:val="51D77397"/>
    <w:rsid w:val="51D863CF"/>
    <w:rsid w:val="51E83C19"/>
    <w:rsid w:val="51EC56B9"/>
    <w:rsid w:val="51F223CA"/>
    <w:rsid w:val="52140592"/>
    <w:rsid w:val="52163A0B"/>
    <w:rsid w:val="521F6F37"/>
    <w:rsid w:val="52291CDC"/>
    <w:rsid w:val="522B6AF3"/>
    <w:rsid w:val="522C313B"/>
    <w:rsid w:val="52310F05"/>
    <w:rsid w:val="523E542E"/>
    <w:rsid w:val="5248023B"/>
    <w:rsid w:val="524C0A18"/>
    <w:rsid w:val="52500E9E"/>
    <w:rsid w:val="526868BD"/>
    <w:rsid w:val="52751B1F"/>
    <w:rsid w:val="52784B62"/>
    <w:rsid w:val="527E5A0B"/>
    <w:rsid w:val="52854FEC"/>
    <w:rsid w:val="528611D6"/>
    <w:rsid w:val="528D20F2"/>
    <w:rsid w:val="5297460E"/>
    <w:rsid w:val="529C40E3"/>
    <w:rsid w:val="52A25C2B"/>
    <w:rsid w:val="52AD41DC"/>
    <w:rsid w:val="52BE731F"/>
    <w:rsid w:val="52C243DA"/>
    <w:rsid w:val="52C7288B"/>
    <w:rsid w:val="52D95337"/>
    <w:rsid w:val="52DC238A"/>
    <w:rsid w:val="52E33AC0"/>
    <w:rsid w:val="52E52FC3"/>
    <w:rsid w:val="52FE266E"/>
    <w:rsid w:val="53004672"/>
    <w:rsid w:val="53053951"/>
    <w:rsid w:val="53084200"/>
    <w:rsid w:val="530A6968"/>
    <w:rsid w:val="530C74BB"/>
    <w:rsid w:val="530D6D8F"/>
    <w:rsid w:val="53112620"/>
    <w:rsid w:val="531225F7"/>
    <w:rsid w:val="531B0EE3"/>
    <w:rsid w:val="5322219A"/>
    <w:rsid w:val="53226CDE"/>
    <w:rsid w:val="532D11DF"/>
    <w:rsid w:val="53330A38"/>
    <w:rsid w:val="534722A1"/>
    <w:rsid w:val="53475169"/>
    <w:rsid w:val="534F55FA"/>
    <w:rsid w:val="53580C07"/>
    <w:rsid w:val="535C0F98"/>
    <w:rsid w:val="53623218"/>
    <w:rsid w:val="536410A5"/>
    <w:rsid w:val="53642E53"/>
    <w:rsid w:val="53690469"/>
    <w:rsid w:val="536966BB"/>
    <w:rsid w:val="538710F9"/>
    <w:rsid w:val="53A21AE4"/>
    <w:rsid w:val="53AB0A82"/>
    <w:rsid w:val="53B21651"/>
    <w:rsid w:val="53CC09F8"/>
    <w:rsid w:val="53D00CBF"/>
    <w:rsid w:val="53D2719A"/>
    <w:rsid w:val="53E136CF"/>
    <w:rsid w:val="53EB0ECF"/>
    <w:rsid w:val="53EC1A68"/>
    <w:rsid w:val="53EE5CD3"/>
    <w:rsid w:val="53F937F8"/>
    <w:rsid w:val="540208BE"/>
    <w:rsid w:val="5402441A"/>
    <w:rsid w:val="54061087"/>
    <w:rsid w:val="54082B52"/>
    <w:rsid w:val="541370BB"/>
    <w:rsid w:val="54207515"/>
    <w:rsid w:val="54225C8D"/>
    <w:rsid w:val="54280325"/>
    <w:rsid w:val="543640C4"/>
    <w:rsid w:val="54392C2D"/>
    <w:rsid w:val="543B42DA"/>
    <w:rsid w:val="5447790D"/>
    <w:rsid w:val="544E05B7"/>
    <w:rsid w:val="5454111A"/>
    <w:rsid w:val="546F1D9A"/>
    <w:rsid w:val="546F5B1C"/>
    <w:rsid w:val="54757FA1"/>
    <w:rsid w:val="548847C6"/>
    <w:rsid w:val="548C6DB7"/>
    <w:rsid w:val="548D462B"/>
    <w:rsid w:val="54947768"/>
    <w:rsid w:val="54A100E2"/>
    <w:rsid w:val="54AE00FE"/>
    <w:rsid w:val="54AE6A55"/>
    <w:rsid w:val="54B90F7D"/>
    <w:rsid w:val="54BF13A7"/>
    <w:rsid w:val="54C833B7"/>
    <w:rsid w:val="54DB6E67"/>
    <w:rsid w:val="54F14E84"/>
    <w:rsid w:val="55077F03"/>
    <w:rsid w:val="552B5E57"/>
    <w:rsid w:val="552C753D"/>
    <w:rsid w:val="552F56E3"/>
    <w:rsid w:val="552F589F"/>
    <w:rsid w:val="553B7BE4"/>
    <w:rsid w:val="55414CAF"/>
    <w:rsid w:val="554D1BF6"/>
    <w:rsid w:val="554F18E1"/>
    <w:rsid w:val="55532FC7"/>
    <w:rsid w:val="55570917"/>
    <w:rsid w:val="55733821"/>
    <w:rsid w:val="55747599"/>
    <w:rsid w:val="55825812"/>
    <w:rsid w:val="558E2409"/>
    <w:rsid w:val="559500FC"/>
    <w:rsid w:val="55A03EEB"/>
    <w:rsid w:val="55A7171D"/>
    <w:rsid w:val="55AE4859"/>
    <w:rsid w:val="55AE6607"/>
    <w:rsid w:val="55AF05D2"/>
    <w:rsid w:val="55AF5930"/>
    <w:rsid w:val="55BB6F76"/>
    <w:rsid w:val="55C73B6D"/>
    <w:rsid w:val="55C82113"/>
    <w:rsid w:val="55CF47D0"/>
    <w:rsid w:val="55D1679A"/>
    <w:rsid w:val="55D64801"/>
    <w:rsid w:val="55E531B3"/>
    <w:rsid w:val="55ED1C76"/>
    <w:rsid w:val="55F52488"/>
    <w:rsid w:val="55FA184D"/>
    <w:rsid w:val="55FF4B9F"/>
    <w:rsid w:val="56064695"/>
    <w:rsid w:val="560B3A5A"/>
    <w:rsid w:val="560B5BA6"/>
    <w:rsid w:val="560B70FB"/>
    <w:rsid w:val="56102E1E"/>
    <w:rsid w:val="561843C9"/>
    <w:rsid w:val="56294246"/>
    <w:rsid w:val="563D798B"/>
    <w:rsid w:val="56571203"/>
    <w:rsid w:val="565F3DA6"/>
    <w:rsid w:val="566039D4"/>
    <w:rsid w:val="566968BC"/>
    <w:rsid w:val="566A6E53"/>
    <w:rsid w:val="566E53A5"/>
    <w:rsid w:val="567B365B"/>
    <w:rsid w:val="56854F3B"/>
    <w:rsid w:val="568945AF"/>
    <w:rsid w:val="568C3731"/>
    <w:rsid w:val="568D1A15"/>
    <w:rsid w:val="5691613F"/>
    <w:rsid w:val="56985F83"/>
    <w:rsid w:val="56A22376"/>
    <w:rsid w:val="56A874FB"/>
    <w:rsid w:val="56B61ABA"/>
    <w:rsid w:val="56C1680E"/>
    <w:rsid w:val="56C47085"/>
    <w:rsid w:val="56CD0D0F"/>
    <w:rsid w:val="56D86560"/>
    <w:rsid w:val="56E30533"/>
    <w:rsid w:val="56E46059"/>
    <w:rsid w:val="56E963A8"/>
    <w:rsid w:val="56F03FCA"/>
    <w:rsid w:val="56FE4538"/>
    <w:rsid w:val="57016C69"/>
    <w:rsid w:val="570D735E"/>
    <w:rsid w:val="57116C03"/>
    <w:rsid w:val="571B5BC7"/>
    <w:rsid w:val="571C6E49"/>
    <w:rsid w:val="572B3C88"/>
    <w:rsid w:val="574E7FD9"/>
    <w:rsid w:val="575256B8"/>
    <w:rsid w:val="57527466"/>
    <w:rsid w:val="575C2B05"/>
    <w:rsid w:val="576311C8"/>
    <w:rsid w:val="57685974"/>
    <w:rsid w:val="57694DB9"/>
    <w:rsid w:val="576C3B76"/>
    <w:rsid w:val="5774126F"/>
    <w:rsid w:val="57811AFA"/>
    <w:rsid w:val="57844A0C"/>
    <w:rsid w:val="578D66F1"/>
    <w:rsid w:val="578E6DEB"/>
    <w:rsid w:val="57A978F6"/>
    <w:rsid w:val="57B92CAE"/>
    <w:rsid w:val="57BA471F"/>
    <w:rsid w:val="57BE74C0"/>
    <w:rsid w:val="57C02622"/>
    <w:rsid w:val="57C252B1"/>
    <w:rsid w:val="57C33EC0"/>
    <w:rsid w:val="57DA20CD"/>
    <w:rsid w:val="57E57ED6"/>
    <w:rsid w:val="57FB18AC"/>
    <w:rsid w:val="5806097D"/>
    <w:rsid w:val="580D1214"/>
    <w:rsid w:val="58112E7E"/>
    <w:rsid w:val="58167566"/>
    <w:rsid w:val="58214F74"/>
    <w:rsid w:val="582A4917"/>
    <w:rsid w:val="58346B6C"/>
    <w:rsid w:val="5837251F"/>
    <w:rsid w:val="583E6753"/>
    <w:rsid w:val="58515970"/>
    <w:rsid w:val="585D60C3"/>
    <w:rsid w:val="586438F5"/>
    <w:rsid w:val="58643E8A"/>
    <w:rsid w:val="586B07E0"/>
    <w:rsid w:val="586C6306"/>
    <w:rsid w:val="586E02D0"/>
    <w:rsid w:val="586E6043"/>
    <w:rsid w:val="58815FFA"/>
    <w:rsid w:val="588D4BFA"/>
    <w:rsid w:val="589057D3"/>
    <w:rsid w:val="58A2160F"/>
    <w:rsid w:val="58A3441E"/>
    <w:rsid w:val="58AC1A90"/>
    <w:rsid w:val="58AC4F5D"/>
    <w:rsid w:val="58C346B5"/>
    <w:rsid w:val="58C779E0"/>
    <w:rsid w:val="58CB5D9A"/>
    <w:rsid w:val="58D01BBB"/>
    <w:rsid w:val="58DB46F7"/>
    <w:rsid w:val="58E46768"/>
    <w:rsid w:val="58ED7447"/>
    <w:rsid w:val="58EE2A90"/>
    <w:rsid w:val="58F72073"/>
    <w:rsid w:val="58FA7D45"/>
    <w:rsid w:val="59063D81"/>
    <w:rsid w:val="5915074C"/>
    <w:rsid w:val="591A5719"/>
    <w:rsid w:val="591C7D2C"/>
    <w:rsid w:val="59317B7E"/>
    <w:rsid w:val="593B0695"/>
    <w:rsid w:val="59484FC5"/>
    <w:rsid w:val="594A2083"/>
    <w:rsid w:val="595B19FF"/>
    <w:rsid w:val="59615DFE"/>
    <w:rsid w:val="59701E26"/>
    <w:rsid w:val="597C6A1D"/>
    <w:rsid w:val="59815DE1"/>
    <w:rsid w:val="5987075D"/>
    <w:rsid w:val="59883613"/>
    <w:rsid w:val="598A3F81"/>
    <w:rsid w:val="598B6C60"/>
    <w:rsid w:val="598C5013"/>
    <w:rsid w:val="59974641"/>
    <w:rsid w:val="5999137D"/>
    <w:rsid w:val="59AC62E8"/>
    <w:rsid w:val="59B16EEE"/>
    <w:rsid w:val="59B5091C"/>
    <w:rsid w:val="59C02DAD"/>
    <w:rsid w:val="59C04B5B"/>
    <w:rsid w:val="59D12AAA"/>
    <w:rsid w:val="59D16D68"/>
    <w:rsid w:val="59DE4FE1"/>
    <w:rsid w:val="59F34F31"/>
    <w:rsid w:val="5A221372"/>
    <w:rsid w:val="5A2450EA"/>
    <w:rsid w:val="5A2534E9"/>
    <w:rsid w:val="5A2B68E2"/>
    <w:rsid w:val="5A356187"/>
    <w:rsid w:val="5A3752C3"/>
    <w:rsid w:val="5A3D7A13"/>
    <w:rsid w:val="5A421040"/>
    <w:rsid w:val="5A4E660B"/>
    <w:rsid w:val="5A584D94"/>
    <w:rsid w:val="5A5A1F23"/>
    <w:rsid w:val="5A5D684E"/>
    <w:rsid w:val="5A5E2C69"/>
    <w:rsid w:val="5A61633E"/>
    <w:rsid w:val="5A6E010F"/>
    <w:rsid w:val="5A775312"/>
    <w:rsid w:val="5A7755E1"/>
    <w:rsid w:val="5A7C4F26"/>
    <w:rsid w:val="5A890CB2"/>
    <w:rsid w:val="5A8D5A9F"/>
    <w:rsid w:val="5A90452E"/>
    <w:rsid w:val="5A9F2FA8"/>
    <w:rsid w:val="5AA20705"/>
    <w:rsid w:val="5AA55343"/>
    <w:rsid w:val="5AAC1A11"/>
    <w:rsid w:val="5AAC46DD"/>
    <w:rsid w:val="5AAD578C"/>
    <w:rsid w:val="5AB126F6"/>
    <w:rsid w:val="5AB943BE"/>
    <w:rsid w:val="5ABF0E5C"/>
    <w:rsid w:val="5ACB00F3"/>
    <w:rsid w:val="5AD36B10"/>
    <w:rsid w:val="5AD666F3"/>
    <w:rsid w:val="5AE46AF0"/>
    <w:rsid w:val="5AEE36E9"/>
    <w:rsid w:val="5AFC1BC3"/>
    <w:rsid w:val="5B0823AF"/>
    <w:rsid w:val="5B087EB7"/>
    <w:rsid w:val="5B0942E0"/>
    <w:rsid w:val="5B0F77F9"/>
    <w:rsid w:val="5B2116D9"/>
    <w:rsid w:val="5B21787C"/>
    <w:rsid w:val="5B2F1F99"/>
    <w:rsid w:val="5B402A74"/>
    <w:rsid w:val="5B415A2D"/>
    <w:rsid w:val="5B43019C"/>
    <w:rsid w:val="5B4348A7"/>
    <w:rsid w:val="5B477419"/>
    <w:rsid w:val="5B4D5F9A"/>
    <w:rsid w:val="5B520E4D"/>
    <w:rsid w:val="5B527A35"/>
    <w:rsid w:val="5B56778D"/>
    <w:rsid w:val="5B723B27"/>
    <w:rsid w:val="5B773940"/>
    <w:rsid w:val="5B8211B2"/>
    <w:rsid w:val="5B844B6F"/>
    <w:rsid w:val="5B8A71CF"/>
    <w:rsid w:val="5B9346D8"/>
    <w:rsid w:val="5B9462A0"/>
    <w:rsid w:val="5B987168"/>
    <w:rsid w:val="5BA50DC2"/>
    <w:rsid w:val="5BB22BCA"/>
    <w:rsid w:val="5BBD4E93"/>
    <w:rsid w:val="5BBF0C88"/>
    <w:rsid w:val="5BC57E10"/>
    <w:rsid w:val="5BCF1086"/>
    <w:rsid w:val="5BD112A2"/>
    <w:rsid w:val="5BD20B76"/>
    <w:rsid w:val="5BD30872"/>
    <w:rsid w:val="5BD62414"/>
    <w:rsid w:val="5BE24F78"/>
    <w:rsid w:val="5BE865EB"/>
    <w:rsid w:val="5BEF0E4C"/>
    <w:rsid w:val="5BF07652"/>
    <w:rsid w:val="5BF148E7"/>
    <w:rsid w:val="5BF46D3E"/>
    <w:rsid w:val="5C007491"/>
    <w:rsid w:val="5C02145B"/>
    <w:rsid w:val="5C0403D1"/>
    <w:rsid w:val="5C0A0310"/>
    <w:rsid w:val="5C11433C"/>
    <w:rsid w:val="5C163158"/>
    <w:rsid w:val="5C166550"/>
    <w:rsid w:val="5C2965AA"/>
    <w:rsid w:val="5C33433D"/>
    <w:rsid w:val="5C363B00"/>
    <w:rsid w:val="5C3A224A"/>
    <w:rsid w:val="5C3C3C82"/>
    <w:rsid w:val="5C3D31E2"/>
    <w:rsid w:val="5C436F7E"/>
    <w:rsid w:val="5C4913CF"/>
    <w:rsid w:val="5C5B0B6B"/>
    <w:rsid w:val="5C5F0BAE"/>
    <w:rsid w:val="5C644B13"/>
    <w:rsid w:val="5C6739B4"/>
    <w:rsid w:val="5C701984"/>
    <w:rsid w:val="5C7924BA"/>
    <w:rsid w:val="5C841E70"/>
    <w:rsid w:val="5C891B7C"/>
    <w:rsid w:val="5C9005EC"/>
    <w:rsid w:val="5C922307"/>
    <w:rsid w:val="5C9D4A73"/>
    <w:rsid w:val="5CA5038E"/>
    <w:rsid w:val="5CA95EF6"/>
    <w:rsid w:val="5CAB38A1"/>
    <w:rsid w:val="5CAE4B1B"/>
    <w:rsid w:val="5CB37A38"/>
    <w:rsid w:val="5CBA3AE4"/>
    <w:rsid w:val="5CBD53F7"/>
    <w:rsid w:val="5CD01559"/>
    <w:rsid w:val="5CD7530C"/>
    <w:rsid w:val="5CEC3058"/>
    <w:rsid w:val="5D053EF7"/>
    <w:rsid w:val="5D0E5BDE"/>
    <w:rsid w:val="5D0F6A9D"/>
    <w:rsid w:val="5D195A64"/>
    <w:rsid w:val="5D1C02FB"/>
    <w:rsid w:val="5D2418A5"/>
    <w:rsid w:val="5D2E35A3"/>
    <w:rsid w:val="5D355860"/>
    <w:rsid w:val="5D383EF0"/>
    <w:rsid w:val="5D403E3E"/>
    <w:rsid w:val="5D440ECF"/>
    <w:rsid w:val="5D455089"/>
    <w:rsid w:val="5D4A6147"/>
    <w:rsid w:val="5D6028AB"/>
    <w:rsid w:val="5D6605E4"/>
    <w:rsid w:val="5D692A9A"/>
    <w:rsid w:val="5D6D2EF2"/>
    <w:rsid w:val="5D6F036D"/>
    <w:rsid w:val="5D7A5CFD"/>
    <w:rsid w:val="5D7E747D"/>
    <w:rsid w:val="5D921815"/>
    <w:rsid w:val="5D9775FF"/>
    <w:rsid w:val="5DA550B9"/>
    <w:rsid w:val="5DA7031A"/>
    <w:rsid w:val="5DAF5613"/>
    <w:rsid w:val="5DB46785"/>
    <w:rsid w:val="5DB669A1"/>
    <w:rsid w:val="5DB93D9B"/>
    <w:rsid w:val="5DD706C5"/>
    <w:rsid w:val="5DD82AC3"/>
    <w:rsid w:val="5DDB6408"/>
    <w:rsid w:val="5DE43E24"/>
    <w:rsid w:val="5E05447A"/>
    <w:rsid w:val="5E0D48BE"/>
    <w:rsid w:val="5E1436C8"/>
    <w:rsid w:val="5E167E1E"/>
    <w:rsid w:val="5E1921EF"/>
    <w:rsid w:val="5E280F21"/>
    <w:rsid w:val="5E304AA3"/>
    <w:rsid w:val="5E323B4E"/>
    <w:rsid w:val="5E342DB8"/>
    <w:rsid w:val="5E36363E"/>
    <w:rsid w:val="5E3C1B33"/>
    <w:rsid w:val="5E3E2B44"/>
    <w:rsid w:val="5E3E3194"/>
    <w:rsid w:val="5E4133D1"/>
    <w:rsid w:val="5E42292E"/>
    <w:rsid w:val="5E4637E7"/>
    <w:rsid w:val="5E480ED3"/>
    <w:rsid w:val="5E4A2F1D"/>
    <w:rsid w:val="5E4F4700"/>
    <w:rsid w:val="5E532442"/>
    <w:rsid w:val="5E5835B4"/>
    <w:rsid w:val="5E5B4E53"/>
    <w:rsid w:val="5E6737F7"/>
    <w:rsid w:val="5E747397"/>
    <w:rsid w:val="5E873E9A"/>
    <w:rsid w:val="5E8F07AA"/>
    <w:rsid w:val="5E943D0B"/>
    <w:rsid w:val="5E9860A7"/>
    <w:rsid w:val="5EA06D09"/>
    <w:rsid w:val="5EA44A4C"/>
    <w:rsid w:val="5EAC56AE"/>
    <w:rsid w:val="5EAE758F"/>
    <w:rsid w:val="5EBD78BB"/>
    <w:rsid w:val="5EC40C4A"/>
    <w:rsid w:val="5EC450EE"/>
    <w:rsid w:val="5EC84320"/>
    <w:rsid w:val="5EC87978"/>
    <w:rsid w:val="5EDC7663"/>
    <w:rsid w:val="5EE008AA"/>
    <w:rsid w:val="5EE05205"/>
    <w:rsid w:val="5EE30B66"/>
    <w:rsid w:val="5EE34BCC"/>
    <w:rsid w:val="5EE35346"/>
    <w:rsid w:val="5EF17565"/>
    <w:rsid w:val="5EF62DCD"/>
    <w:rsid w:val="5EFA0B0F"/>
    <w:rsid w:val="5EFA19CD"/>
    <w:rsid w:val="5F020DD6"/>
    <w:rsid w:val="5F041F9B"/>
    <w:rsid w:val="5F3062DF"/>
    <w:rsid w:val="5F3179BF"/>
    <w:rsid w:val="5F360909"/>
    <w:rsid w:val="5F3C1128"/>
    <w:rsid w:val="5F427430"/>
    <w:rsid w:val="5F445644"/>
    <w:rsid w:val="5F48693E"/>
    <w:rsid w:val="5F497978"/>
    <w:rsid w:val="5F506981"/>
    <w:rsid w:val="5F546472"/>
    <w:rsid w:val="5F5833D3"/>
    <w:rsid w:val="5F5A7800"/>
    <w:rsid w:val="5F6874A3"/>
    <w:rsid w:val="5F7A39FE"/>
    <w:rsid w:val="5F7B3244"/>
    <w:rsid w:val="5F7B6E87"/>
    <w:rsid w:val="5F8605F5"/>
    <w:rsid w:val="5F9C5E7F"/>
    <w:rsid w:val="5FA607DC"/>
    <w:rsid w:val="5FAE5456"/>
    <w:rsid w:val="5FB17EA9"/>
    <w:rsid w:val="5FB46EE5"/>
    <w:rsid w:val="5FB46F10"/>
    <w:rsid w:val="5FBE6368"/>
    <w:rsid w:val="5FC437EE"/>
    <w:rsid w:val="5FD97A54"/>
    <w:rsid w:val="5FD97E4F"/>
    <w:rsid w:val="5FDC1FC3"/>
    <w:rsid w:val="5FDD3234"/>
    <w:rsid w:val="5FE1582B"/>
    <w:rsid w:val="5FE570CA"/>
    <w:rsid w:val="5FE629BA"/>
    <w:rsid w:val="5FED7B7B"/>
    <w:rsid w:val="5FEF619A"/>
    <w:rsid w:val="5FF006E8"/>
    <w:rsid w:val="5FFB476C"/>
    <w:rsid w:val="5FFB4B3F"/>
    <w:rsid w:val="600A6B30"/>
    <w:rsid w:val="600C685E"/>
    <w:rsid w:val="600F5D82"/>
    <w:rsid w:val="60163727"/>
    <w:rsid w:val="60172FFB"/>
    <w:rsid w:val="60367925"/>
    <w:rsid w:val="603E4A2C"/>
    <w:rsid w:val="6058670E"/>
    <w:rsid w:val="60593614"/>
    <w:rsid w:val="60597AB8"/>
    <w:rsid w:val="60635442"/>
    <w:rsid w:val="606A75CF"/>
    <w:rsid w:val="607448F1"/>
    <w:rsid w:val="60797996"/>
    <w:rsid w:val="607E7BDA"/>
    <w:rsid w:val="60854B4A"/>
    <w:rsid w:val="60873CE4"/>
    <w:rsid w:val="608743D5"/>
    <w:rsid w:val="608A4CA2"/>
    <w:rsid w:val="6091629C"/>
    <w:rsid w:val="60937344"/>
    <w:rsid w:val="60964868"/>
    <w:rsid w:val="60990DFB"/>
    <w:rsid w:val="60A57118"/>
    <w:rsid w:val="60A97A7C"/>
    <w:rsid w:val="60B151FE"/>
    <w:rsid w:val="60BF249F"/>
    <w:rsid w:val="60D55390"/>
    <w:rsid w:val="60FC0C2F"/>
    <w:rsid w:val="60FE1835"/>
    <w:rsid w:val="60FF24A8"/>
    <w:rsid w:val="610D3C90"/>
    <w:rsid w:val="61112140"/>
    <w:rsid w:val="611C33A8"/>
    <w:rsid w:val="611D2893"/>
    <w:rsid w:val="61243C22"/>
    <w:rsid w:val="612D0856"/>
    <w:rsid w:val="613061D4"/>
    <w:rsid w:val="61311B18"/>
    <w:rsid w:val="61330309"/>
    <w:rsid w:val="6136192D"/>
    <w:rsid w:val="61376D0B"/>
    <w:rsid w:val="613D4CE3"/>
    <w:rsid w:val="61493688"/>
    <w:rsid w:val="616109D2"/>
    <w:rsid w:val="61675DC2"/>
    <w:rsid w:val="616E7593"/>
    <w:rsid w:val="617D02CA"/>
    <w:rsid w:val="617F1299"/>
    <w:rsid w:val="6183303E"/>
    <w:rsid w:val="618475DE"/>
    <w:rsid w:val="618C17C7"/>
    <w:rsid w:val="618D16A3"/>
    <w:rsid w:val="61903065"/>
    <w:rsid w:val="61942E21"/>
    <w:rsid w:val="619A58CB"/>
    <w:rsid w:val="619D0329"/>
    <w:rsid w:val="61A22D98"/>
    <w:rsid w:val="61C12E8A"/>
    <w:rsid w:val="61C40F61"/>
    <w:rsid w:val="61C71C22"/>
    <w:rsid w:val="61D9386F"/>
    <w:rsid w:val="61E11B13"/>
    <w:rsid w:val="61E433B1"/>
    <w:rsid w:val="61E7075E"/>
    <w:rsid w:val="61EC3C39"/>
    <w:rsid w:val="61F1438D"/>
    <w:rsid w:val="61F52CDB"/>
    <w:rsid w:val="61F90531"/>
    <w:rsid w:val="62104C1B"/>
    <w:rsid w:val="62171546"/>
    <w:rsid w:val="621C6FEF"/>
    <w:rsid w:val="622814F0"/>
    <w:rsid w:val="62285994"/>
    <w:rsid w:val="622F3FD0"/>
    <w:rsid w:val="62361E5F"/>
    <w:rsid w:val="623C31ED"/>
    <w:rsid w:val="623C4F9B"/>
    <w:rsid w:val="624327CD"/>
    <w:rsid w:val="624D7873"/>
    <w:rsid w:val="62500F42"/>
    <w:rsid w:val="625328E2"/>
    <w:rsid w:val="625E13B5"/>
    <w:rsid w:val="625E7607"/>
    <w:rsid w:val="6260512D"/>
    <w:rsid w:val="626D15F8"/>
    <w:rsid w:val="627E3805"/>
    <w:rsid w:val="628E0F27"/>
    <w:rsid w:val="62953544"/>
    <w:rsid w:val="629F7B16"/>
    <w:rsid w:val="62A019CE"/>
    <w:rsid w:val="62A0377C"/>
    <w:rsid w:val="62A25746"/>
    <w:rsid w:val="62B4258F"/>
    <w:rsid w:val="62B9242B"/>
    <w:rsid w:val="62BC5369"/>
    <w:rsid w:val="62C42796"/>
    <w:rsid w:val="62C439F3"/>
    <w:rsid w:val="62CB7C9F"/>
    <w:rsid w:val="62D96C8E"/>
    <w:rsid w:val="62E21FE6"/>
    <w:rsid w:val="62E47B0C"/>
    <w:rsid w:val="62EC4C13"/>
    <w:rsid w:val="62ED0B3E"/>
    <w:rsid w:val="62ED43CA"/>
    <w:rsid w:val="62F64172"/>
    <w:rsid w:val="63021D41"/>
    <w:rsid w:val="63040D21"/>
    <w:rsid w:val="6310759C"/>
    <w:rsid w:val="6328565F"/>
    <w:rsid w:val="63352116"/>
    <w:rsid w:val="63447008"/>
    <w:rsid w:val="63504248"/>
    <w:rsid w:val="63507B6E"/>
    <w:rsid w:val="63520F1A"/>
    <w:rsid w:val="6353259C"/>
    <w:rsid w:val="635342AD"/>
    <w:rsid w:val="63577CE1"/>
    <w:rsid w:val="63584057"/>
    <w:rsid w:val="635F3637"/>
    <w:rsid w:val="636776D3"/>
    <w:rsid w:val="636C715C"/>
    <w:rsid w:val="637D1D0F"/>
    <w:rsid w:val="63824837"/>
    <w:rsid w:val="63855618"/>
    <w:rsid w:val="63870498"/>
    <w:rsid w:val="638A6DDA"/>
    <w:rsid w:val="63945A72"/>
    <w:rsid w:val="639B3F98"/>
    <w:rsid w:val="639D5F0D"/>
    <w:rsid w:val="639F3A33"/>
    <w:rsid w:val="63A252D2"/>
    <w:rsid w:val="63B15515"/>
    <w:rsid w:val="63B23767"/>
    <w:rsid w:val="63B81E84"/>
    <w:rsid w:val="63C17E4E"/>
    <w:rsid w:val="63C312DC"/>
    <w:rsid w:val="63C96D02"/>
    <w:rsid w:val="63DB4B97"/>
    <w:rsid w:val="63E10B84"/>
    <w:rsid w:val="63E458EA"/>
    <w:rsid w:val="63E678B4"/>
    <w:rsid w:val="63E97C86"/>
    <w:rsid w:val="63ED2714"/>
    <w:rsid w:val="63ED479F"/>
    <w:rsid w:val="63F31901"/>
    <w:rsid w:val="64032214"/>
    <w:rsid w:val="640611CF"/>
    <w:rsid w:val="641A755E"/>
    <w:rsid w:val="642A2589"/>
    <w:rsid w:val="64322AF9"/>
    <w:rsid w:val="64354398"/>
    <w:rsid w:val="64430863"/>
    <w:rsid w:val="64451A5A"/>
    <w:rsid w:val="64460450"/>
    <w:rsid w:val="645962D8"/>
    <w:rsid w:val="64691C44"/>
    <w:rsid w:val="646B48B3"/>
    <w:rsid w:val="647C6246"/>
    <w:rsid w:val="647D6909"/>
    <w:rsid w:val="6489257F"/>
    <w:rsid w:val="648F7342"/>
    <w:rsid w:val="649569F9"/>
    <w:rsid w:val="64A23699"/>
    <w:rsid w:val="64B654D9"/>
    <w:rsid w:val="64BB589F"/>
    <w:rsid w:val="64C51278"/>
    <w:rsid w:val="64D13DA3"/>
    <w:rsid w:val="64DE53C8"/>
    <w:rsid w:val="64E21E2A"/>
    <w:rsid w:val="64EF4547"/>
    <w:rsid w:val="64FD37CD"/>
    <w:rsid w:val="650D2C1F"/>
    <w:rsid w:val="651E21DE"/>
    <w:rsid w:val="6536078F"/>
    <w:rsid w:val="653B3C30"/>
    <w:rsid w:val="653B778C"/>
    <w:rsid w:val="6541499C"/>
    <w:rsid w:val="654E019A"/>
    <w:rsid w:val="655F59A7"/>
    <w:rsid w:val="65644F35"/>
    <w:rsid w:val="6565666F"/>
    <w:rsid w:val="656E55F1"/>
    <w:rsid w:val="65703E9A"/>
    <w:rsid w:val="65781972"/>
    <w:rsid w:val="658557A0"/>
    <w:rsid w:val="65870C23"/>
    <w:rsid w:val="658C6239"/>
    <w:rsid w:val="65947427"/>
    <w:rsid w:val="65982E30"/>
    <w:rsid w:val="65A11CE5"/>
    <w:rsid w:val="65A13A93"/>
    <w:rsid w:val="65A27E70"/>
    <w:rsid w:val="65AB635C"/>
    <w:rsid w:val="65AC7043"/>
    <w:rsid w:val="65AE2132"/>
    <w:rsid w:val="65AE7F5E"/>
    <w:rsid w:val="65B147BB"/>
    <w:rsid w:val="65B154CB"/>
    <w:rsid w:val="65B87E7A"/>
    <w:rsid w:val="65C01463"/>
    <w:rsid w:val="65C634F9"/>
    <w:rsid w:val="65C71020"/>
    <w:rsid w:val="65CE0600"/>
    <w:rsid w:val="65D77F37"/>
    <w:rsid w:val="65D976D1"/>
    <w:rsid w:val="65E119D8"/>
    <w:rsid w:val="65E21236"/>
    <w:rsid w:val="65EA47F3"/>
    <w:rsid w:val="65EE0CA2"/>
    <w:rsid w:val="65F52031"/>
    <w:rsid w:val="65F657EE"/>
    <w:rsid w:val="65F95203"/>
    <w:rsid w:val="65FB78EC"/>
    <w:rsid w:val="6600541D"/>
    <w:rsid w:val="66044022"/>
    <w:rsid w:val="660563E6"/>
    <w:rsid w:val="660B2077"/>
    <w:rsid w:val="660D1128"/>
    <w:rsid w:val="660E4EA0"/>
    <w:rsid w:val="6616050E"/>
    <w:rsid w:val="661A3845"/>
    <w:rsid w:val="662B1DBC"/>
    <w:rsid w:val="66315D1B"/>
    <w:rsid w:val="663849C4"/>
    <w:rsid w:val="663D0BCD"/>
    <w:rsid w:val="663D5B47"/>
    <w:rsid w:val="665925BF"/>
    <w:rsid w:val="666176C6"/>
    <w:rsid w:val="66650F64"/>
    <w:rsid w:val="66660838"/>
    <w:rsid w:val="667223CF"/>
    <w:rsid w:val="66787ED7"/>
    <w:rsid w:val="667A76D7"/>
    <w:rsid w:val="667B35A5"/>
    <w:rsid w:val="667E5B82"/>
    <w:rsid w:val="668D4017"/>
    <w:rsid w:val="668F4A03"/>
    <w:rsid w:val="6692042E"/>
    <w:rsid w:val="66923339"/>
    <w:rsid w:val="6696641E"/>
    <w:rsid w:val="66A22A9A"/>
    <w:rsid w:val="66A81A2F"/>
    <w:rsid w:val="66A852F5"/>
    <w:rsid w:val="66B6760D"/>
    <w:rsid w:val="66BD446A"/>
    <w:rsid w:val="66BD6F8D"/>
    <w:rsid w:val="66E85477"/>
    <w:rsid w:val="66F7116F"/>
    <w:rsid w:val="66FC6544"/>
    <w:rsid w:val="67077888"/>
    <w:rsid w:val="670830B6"/>
    <w:rsid w:val="670D7DEC"/>
    <w:rsid w:val="67111543"/>
    <w:rsid w:val="671958AB"/>
    <w:rsid w:val="67211C6F"/>
    <w:rsid w:val="67331E6F"/>
    <w:rsid w:val="673E22C5"/>
    <w:rsid w:val="67425561"/>
    <w:rsid w:val="67463C6E"/>
    <w:rsid w:val="67530DBD"/>
    <w:rsid w:val="67567917"/>
    <w:rsid w:val="676762BB"/>
    <w:rsid w:val="67696832"/>
    <w:rsid w:val="67766A2F"/>
    <w:rsid w:val="677E699C"/>
    <w:rsid w:val="67B101D9"/>
    <w:rsid w:val="67B72E13"/>
    <w:rsid w:val="67BC125C"/>
    <w:rsid w:val="67BD092C"/>
    <w:rsid w:val="67BF46A4"/>
    <w:rsid w:val="67C3601C"/>
    <w:rsid w:val="67C87DBB"/>
    <w:rsid w:val="67CC72E6"/>
    <w:rsid w:val="67D45F14"/>
    <w:rsid w:val="67DA007D"/>
    <w:rsid w:val="67EC29D0"/>
    <w:rsid w:val="67FF2CF3"/>
    <w:rsid w:val="680E73DA"/>
    <w:rsid w:val="68112A26"/>
    <w:rsid w:val="681C38A5"/>
    <w:rsid w:val="681F5143"/>
    <w:rsid w:val="681F6360"/>
    <w:rsid w:val="68246BFD"/>
    <w:rsid w:val="682D7860"/>
    <w:rsid w:val="682F7D0B"/>
    <w:rsid w:val="68394E57"/>
    <w:rsid w:val="684D4BD8"/>
    <w:rsid w:val="684F48FD"/>
    <w:rsid w:val="685079F2"/>
    <w:rsid w:val="685C1EF3"/>
    <w:rsid w:val="6865349E"/>
    <w:rsid w:val="68672151"/>
    <w:rsid w:val="686B42B2"/>
    <w:rsid w:val="686D3C35"/>
    <w:rsid w:val="686F41F1"/>
    <w:rsid w:val="68754196"/>
    <w:rsid w:val="68774B32"/>
    <w:rsid w:val="68781E26"/>
    <w:rsid w:val="688D08F0"/>
    <w:rsid w:val="688F051A"/>
    <w:rsid w:val="68914175"/>
    <w:rsid w:val="68997612"/>
    <w:rsid w:val="68A1024E"/>
    <w:rsid w:val="68A73E38"/>
    <w:rsid w:val="68A85A7B"/>
    <w:rsid w:val="68A96CD5"/>
    <w:rsid w:val="68AA7102"/>
    <w:rsid w:val="68AE3583"/>
    <w:rsid w:val="68B014F6"/>
    <w:rsid w:val="68B242DB"/>
    <w:rsid w:val="68B85194"/>
    <w:rsid w:val="68CB7079"/>
    <w:rsid w:val="68CD4B9F"/>
    <w:rsid w:val="68CF4DBB"/>
    <w:rsid w:val="68D511AF"/>
    <w:rsid w:val="68D777CC"/>
    <w:rsid w:val="68DC1286"/>
    <w:rsid w:val="68E02C3B"/>
    <w:rsid w:val="68E833AB"/>
    <w:rsid w:val="68F14D31"/>
    <w:rsid w:val="68F90ECD"/>
    <w:rsid w:val="68FC7232"/>
    <w:rsid w:val="69112CDD"/>
    <w:rsid w:val="691A2051"/>
    <w:rsid w:val="691C0AA9"/>
    <w:rsid w:val="69236EB5"/>
    <w:rsid w:val="69252C2D"/>
    <w:rsid w:val="692D14E8"/>
    <w:rsid w:val="692F13B6"/>
    <w:rsid w:val="69320C0B"/>
    <w:rsid w:val="69375E67"/>
    <w:rsid w:val="69380EFB"/>
    <w:rsid w:val="6942733B"/>
    <w:rsid w:val="69440DF2"/>
    <w:rsid w:val="694542CD"/>
    <w:rsid w:val="69474951"/>
    <w:rsid w:val="69513A22"/>
    <w:rsid w:val="69590707"/>
    <w:rsid w:val="6962178B"/>
    <w:rsid w:val="696848C8"/>
    <w:rsid w:val="696E6382"/>
    <w:rsid w:val="69763488"/>
    <w:rsid w:val="69767DD7"/>
    <w:rsid w:val="69782D5D"/>
    <w:rsid w:val="697C3F1E"/>
    <w:rsid w:val="698C7A33"/>
    <w:rsid w:val="6990454A"/>
    <w:rsid w:val="699D285A"/>
    <w:rsid w:val="69C97A5C"/>
    <w:rsid w:val="69E42BB6"/>
    <w:rsid w:val="69FB573C"/>
    <w:rsid w:val="6A164324"/>
    <w:rsid w:val="6A294057"/>
    <w:rsid w:val="6A2F4FF3"/>
    <w:rsid w:val="6A304294"/>
    <w:rsid w:val="6A356EA0"/>
    <w:rsid w:val="6A3A57CE"/>
    <w:rsid w:val="6A470981"/>
    <w:rsid w:val="6A4F7E73"/>
    <w:rsid w:val="6A54670A"/>
    <w:rsid w:val="6A575D35"/>
    <w:rsid w:val="6A6A2710"/>
    <w:rsid w:val="6A6D2CDD"/>
    <w:rsid w:val="6A7125E5"/>
    <w:rsid w:val="6A7A6FA8"/>
    <w:rsid w:val="6A7C27D9"/>
    <w:rsid w:val="6A810049"/>
    <w:rsid w:val="6A837C0B"/>
    <w:rsid w:val="6A850AB6"/>
    <w:rsid w:val="6A8922A9"/>
    <w:rsid w:val="6A8E0FBE"/>
    <w:rsid w:val="6A961716"/>
    <w:rsid w:val="6A9739C5"/>
    <w:rsid w:val="6A976AF4"/>
    <w:rsid w:val="6A9B0B9C"/>
    <w:rsid w:val="6AA22926"/>
    <w:rsid w:val="6AB0014E"/>
    <w:rsid w:val="6AC124E1"/>
    <w:rsid w:val="6ACD2D04"/>
    <w:rsid w:val="6ACF10A2"/>
    <w:rsid w:val="6AD0160E"/>
    <w:rsid w:val="6AD27C22"/>
    <w:rsid w:val="6ADF0BB9"/>
    <w:rsid w:val="6AE0505D"/>
    <w:rsid w:val="6AE52C23"/>
    <w:rsid w:val="6AE663EC"/>
    <w:rsid w:val="6AEB3A02"/>
    <w:rsid w:val="6AFE3DEE"/>
    <w:rsid w:val="6B0562D6"/>
    <w:rsid w:val="6B076BA0"/>
    <w:rsid w:val="6B080110"/>
    <w:rsid w:val="6B0932A8"/>
    <w:rsid w:val="6B182A49"/>
    <w:rsid w:val="6B1A69D0"/>
    <w:rsid w:val="6B2A277C"/>
    <w:rsid w:val="6B2D2C6D"/>
    <w:rsid w:val="6B3158B9"/>
    <w:rsid w:val="6B403D4E"/>
    <w:rsid w:val="6B4220F3"/>
    <w:rsid w:val="6B46087D"/>
    <w:rsid w:val="6B511AB7"/>
    <w:rsid w:val="6B671BCE"/>
    <w:rsid w:val="6B682E9E"/>
    <w:rsid w:val="6B6C68F1"/>
    <w:rsid w:val="6B7D0AFE"/>
    <w:rsid w:val="6B9145AA"/>
    <w:rsid w:val="6B942CC2"/>
    <w:rsid w:val="6B99345E"/>
    <w:rsid w:val="6BA30797"/>
    <w:rsid w:val="6BA51F8C"/>
    <w:rsid w:val="6BB9765C"/>
    <w:rsid w:val="6BC83509"/>
    <w:rsid w:val="6BCE3CF7"/>
    <w:rsid w:val="6BCE4EB6"/>
    <w:rsid w:val="6BE446D9"/>
    <w:rsid w:val="6BF80185"/>
    <w:rsid w:val="6BFC2C1E"/>
    <w:rsid w:val="6C02504E"/>
    <w:rsid w:val="6C0B435C"/>
    <w:rsid w:val="6C0F2BE6"/>
    <w:rsid w:val="6C190207"/>
    <w:rsid w:val="6C1F3963"/>
    <w:rsid w:val="6C206234"/>
    <w:rsid w:val="6C292A34"/>
    <w:rsid w:val="6C2E004A"/>
    <w:rsid w:val="6C2E1DF8"/>
    <w:rsid w:val="6C2E6CE1"/>
    <w:rsid w:val="6C312B98"/>
    <w:rsid w:val="6C353D86"/>
    <w:rsid w:val="6C4676F3"/>
    <w:rsid w:val="6C48771C"/>
    <w:rsid w:val="6C841A18"/>
    <w:rsid w:val="6C844700"/>
    <w:rsid w:val="6C90122E"/>
    <w:rsid w:val="6C991968"/>
    <w:rsid w:val="6CA420BB"/>
    <w:rsid w:val="6CB472B6"/>
    <w:rsid w:val="6CB73B9C"/>
    <w:rsid w:val="6CBD3AF8"/>
    <w:rsid w:val="6CC67C43"/>
    <w:rsid w:val="6CCD4E5E"/>
    <w:rsid w:val="6CD52274"/>
    <w:rsid w:val="6CDC3602"/>
    <w:rsid w:val="6CDD02D0"/>
    <w:rsid w:val="6CED7957"/>
    <w:rsid w:val="6D01750D"/>
    <w:rsid w:val="6D055ADB"/>
    <w:rsid w:val="6D062D75"/>
    <w:rsid w:val="6D0668D1"/>
    <w:rsid w:val="6D192AA9"/>
    <w:rsid w:val="6D194A59"/>
    <w:rsid w:val="6D2B4827"/>
    <w:rsid w:val="6D400035"/>
    <w:rsid w:val="6D464F20"/>
    <w:rsid w:val="6D4E7A66"/>
    <w:rsid w:val="6D5910F7"/>
    <w:rsid w:val="6D623720"/>
    <w:rsid w:val="6D6C2BD8"/>
    <w:rsid w:val="6D6D4A0D"/>
    <w:rsid w:val="6D9115D8"/>
    <w:rsid w:val="6DA75033"/>
    <w:rsid w:val="6DB249C7"/>
    <w:rsid w:val="6DC42A14"/>
    <w:rsid w:val="6DE27FD4"/>
    <w:rsid w:val="6DE85FD7"/>
    <w:rsid w:val="6E05776F"/>
    <w:rsid w:val="6E0E0133"/>
    <w:rsid w:val="6E121BA4"/>
    <w:rsid w:val="6E1312A6"/>
    <w:rsid w:val="6E1419AF"/>
    <w:rsid w:val="6E171C35"/>
    <w:rsid w:val="6E1753FD"/>
    <w:rsid w:val="6E180102"/>
    <w:rsid w:val="6E182D60"/>
    <w:rsid w:val="6E2D7D2C"/>
    <w:rsid w:val="6E2F5348"/>
    <w:rsid w:val="6E3A0F28"/>
    <w:rsid w:val="6E3C7596"/>
    <w:rsid w:val="6E3D233E"/>
    <w:rsid w:val="6E3E0AE7"/>
    <w:rsid w:val="6E3F209B"/>
    <w:rsid w:val="6E4B0387"/>
    <w:rsid w:val="6E4B6C92"/>
    <w:rsid w:val="6E511DCE"/>
    <w:rsid w:val="6E5304F5"/>
    <w:rsid w:val="6E545A77"/>
    <w:rsid w:val="6E5673E4"/>
    <w:rsid w:val="6E5A6ED5"/>
    <w:rsid w:val="6E777512"/>
    <w:rsid w:val="6E797EBB"/>
    <w:rsid w:val="6E843F52"/>
    <w:rsid w:val="6E863303"/>
    <w:rsid w:val="6E8757F0"/>
    <w:rsid w:val="6E8A2A49"/>
    <w:rsid w:val="6E946706"/>
    <w:rsid w:val="6EA53170"/>
    <w:rsid w:val="6EAD542B"/>
    <w:rsid w:val="6EB704E2"/>
    <w:rsid w:val="6EC01CE8"/>
    <w:rsid w:val="6EC451BB"/>
    <w:rsid w:val="6EC627BC"/>
    <w:rsid w:val="6ED17B41"/>
    <w:rsid w:val="6EDC408E"/>
    <w:rsid w:val="6EF03395"/>
    <w:rsid w:val="6EFD7276"/>
    <w:rsid w:val="6F06705D"/>
    <w:rsid w:val="6F0E4DA6"/>
    <w:rsid w:val="6F105CE6"/>
    <w:rsid w:val="6F117650"/>
    <w:rsid w:val="6F241860"/>
    <w:rsid w:val="6F2C60ED"/>
    <w:rsid w:val="6F3C6DA6"/>
    <w:rsid w:val="6F53790C"/>
    <w:rsid w:val="6F563B40"/>
    <w:rsid w:val="6F5F7FB5"/>
    <w:rsid w:val="6F654C11"/>
    <w:rsid w:val="6F6658B0"/>
    <w:rsid w:val="6F685621"/>
    <w:rsid w:val="6F6C5C59"/>
    <w:rsid w:val="6F717CCA"/>
    <w:rsid w:val="6F725B3C"/>
    <w:rsid w:val="6F7264A0"/>
    <w:rsid w:val="6F73235D"/>
    <w:rsid w:val="6F734234"/>
    <w:rsid w:val="6F7400F2"/>
    <w:rsid w:val="6F744222"/>
    <w:rsid w:val="6F746520"/>
    <w:rsid w:val="6F7C731F"/>
    <w:rsid w:val="6F8772E1"/>
    <w:rsid w:val="6F9B77A5"/>
    <w:rsid w:val="6F9C52CB"/>
    <w:rsid w:val="6FA04EE9"/>
    <w:rsid w:val="6FA26D85"/>
    <w:rsid w:val="6FA4272F"/>
    <w:rsid w:val="6FAD572A"/>
    <w:rsid w:val="6FAF4FFE"/>
    <w:rsid w:val="6FB16FC8"/>
    <w:rsid w:val="6FB40F38"/>
    <w:rsid w:val="6FB874E4"/>
    <w:rsid w:val="6FC82564"/>
    <w:rsid w:val="6FCD00D6"/>
    <w:rsid w:val="6FD76303"/>
    <w:rsid w:val="6FDB5DF3"/>
    <w:rsid w:val="6FDE3A19"/>
    <w:rsid w:val="6FE32EFA"/>
    <w:rsid w:val="6FED1FD2"/>
    <w:rsid w:val="70010952"/>
    <w:rsid w:val="70074E3A"/>
    <w:rsid w:val="700C411F"/>
    <w:rsid w:val="701601BF"/>
    <w:rsid w:val="701C467F"/>
    <w:rsid w:val="701D28B0"/>
    <w:rsid w:val="7024223B"/>
    <w:rsid w:val="70283F6A"/>
    <w:rsid w:val="70313A72"/>
    <w:rsid w:val="703335A9"/>
    <w:rsid w:val="70384FF4"/>
    <w:rsid w:val="703D085C"/>
    <w:rsid w:val="704A653C"/>
    <w:rsid w:val="70545BA6"/>
    <w:rsid w:val="70622071"/>
    <w:rsid w:val="706C0EED"/>
    <w:rsid w:val="70736107"/>
    <w:rsid w:val="707839C2"/>
    <w:rsid w:val="707A560C"/>
    <w:rsid w:val="707B75D6"/>
    <w:rsid w:val="708725E8"/>
    <w:rsid w:val="709306F8"/>
    <w:rsid w:val="709B37D5"/>
    <w:rsid w:val="709E21AF"/>
    <w:rsid w:val="70A70D86"/>
    <w:rsid w:val="70AF6D48"/>
    <w:rsid w:val="70B40B77"/>
    <w:rsid w:val="70BA58DD"/>
    <w:rsid w:val="70D562EF"/>
    <w:rsid w:val="70EC24BA"/>
    <w:rsid w:val="70EC48B2"/>
    <w:rsid w:val="70FA04FB"/>
    <w:rsid w:val="70FB0B77"/>
    <w:rsid w:val="710004E7"/>
    <w:rsid w:val="7101094E"/>
    <w:rsid w:val="7106758B"/>
    <w:rsid w:val="711210F6"/>
    <w:rsid w:val="711710AD"/>
    <w:rsid w:val="711F0DA8"/>
    <w:rsid w:val="71245578"/>
    <w:rsid w:val="712466F3"/>
    <w:rsid w:val="71381023"/>
    <w:rsid w:val="713834CB"/>
    <w:rsid w:val="71445CE8"/>
    <w:rsid w:val="7158432E"/>
    <w:rsid w:val="715C11B6"/>
    <w:rsid w:val="715D1F34"/>
    <w:rsid w:val="715F311C"/>
    <w:rsid w:val="716A3545"/>
    <w:rsid w:val="716B764B"/>
    <w:rsid w:val="71704C61"/>
    <w:rsid w:val="71721A0B"/>
    <w:rsid w:val="71736D72"/>
    <w:rsid w:val="71771B4C"/>
    <w:rsid w:val="71775FF0"/>
    <w:rsid w:val="717C3606"/>
    <w:rsid w:val="719C15B2"/>
    <w:rsid w:val="719F7308"/>
    <w:rsid w:val="71A10BDE"/>
    <w:rsid w:val="71A1306D"/>
    <w:rsid w:val="71A97BF2"/>
    <w:rsid w:val="71AD1574"/>
    <w:rsid w:val="71AD7C63"/>
    <w:rsid w:val="71AE480D"/>
    <w:rsid w:val="71B13A0C"/>
    <w:rsid w:val="71B8231F"/>
    <w:rsid w:val="71C5060A"/>
    <w:rsid w:val="71CA611F"/>
    <w:rsid w:val="71EB149B"/>
    <w:rsid w:val="71F03C7A"/>
    <w:rsid w:val="71F413EE"/>
    <w:rsid w:val="71FC6F83"/>
    <w:rsid w:val="72025A79"/>
    <w:rsid w:val="72042E4E"/>
    <w:rsid w:val="72077373"/>
    <w:rsid w:val="72084E9A"/>
    <w:rsid w:val="72085274"/>
    <w:rsid w:val="72141A90"/>
    <w:rsid w:val="72192C03"/>
    <w:rsid w:val="722A3B50"/>
    <w:rsid w:val="723A2DA8"/>
    <w:rsid w:val="724C2FD8"/>
    <w:rsid w:val="72542F64"/>
    <w:rsid w:val="72564B3D"/>
    <w:rsid w:val="725B37F6"/>
    <w:rsid w:val="725E40D0"/>
    <w:rsid w:val="726C367A"/>
    <w:rsid w:val="726E2439"/>
    <w:rsid w:val="726F7ACC"/>
    <w:rsid w:val="72703A10"/>
    <w:rsid w:val="727147ED"/>
    <w:rsid w:val="72822E9E"/>
    <w:rsid w:val="72842B9D"/>
    <w:rsid w:val="72871C38"/>
    <w:rsid w:val="728A2C42"/>
    <w:rsid w:val="72904955"/>
    <w:rsid w:val="729055BB"/>
    <w:rsid w:val="72936E59"/>
    <w:rsid w:val="72943C0B"/>
    <w:rsid w:val="729606F7"/>
    <w:rsid w:val="7298446F"/>
    <w:rsid w:val="72A11576"/>
    <w:rsid w:val="72A71E2D"/>
    <w:rsid w:val="72AC17C2"/>
    <w:rsid w:val="72AF7BFA"/>
    <w:rsid w:val="72BF7C4E"/>
    <w:rsid w:val="72C46B5C"/>
    <w:rsid w:val="72D246FC"/>
    <w:rsid w:val="72DA419A"/>
    <w:rsid w:val="72DA6836"/>
    <w:rsid w:val="72E20269"/>
    <w:rsid w:val="72E4200A"/>
    <w:rsid w:val="72F151C9"/>
    <w:rsid w:val="72FB055A"/>
    <w:rsid w:val="730D3634"/>
    <w:rsid w:val="73124222"/>
    <w:rsid w:val="731F06ED"/>
    <w:rsid w:val="731F693F"/>
    <w:rsid w:val="73216213"/>
    <w:rsid w:val="73260B7E"/>
    <w:rsid w:val="73267294"/>
    <w:rsid w:val="73285269"/>
    <w:rsid w:val="732F1820"/>
    <w:rsid w:val="732F7BB9"/>
    <w:rsid w:val="7337105F"/>
    <w:rsid w:val="733E3521"/>
    <w:rsid w:val="73437B0E"/>
    <w:rsid w:val="73497518"/>
    <w:rsid w:val="734C0EA6"/>
    <w:rsid w:val="7352573A"/>
    <w:rsid w:val="7357174F"/>
    <w:rsid w:val="73591E51"/>
    <w:rsid w:val="735B44FA"/>
    <w:rsid w:val="737E0B7F"/>
    <w:rsid w:val="737E5413"/>
    <w:rsid w:val="73831B10"/>
    <w:rsid w:val="73913B13"/>
    <w:rsid w:val="73920EBF"/>
    <w:rsid w:val="73992162"/>
    <w:rsid w:val="739F538A"/>
    <w:rsid w:val="73A34E7A"/>
    <w:rsid w:val="73A73F29"/>
    <w:rsid w:val="73AA03C4"/>
    <w:rsid w:val="73AC68DA"/>
    <w:rsid w:val="73B116E5"/>
    <w:rsid w:val="73B17963"/>
    <w:rsid w:val="73BB2E44"/>
    <w:rsid w:val="73CD76B7"/>
    <w:rsid w:val="73D07104"/>
    <w:rsid w:val="73DC038C"/>
    <w:rsid w:val="73EB6821"/>
    <w:rsid w:val="73F640C5"/>
    <w:rsid w:val="73FE0302"/>
    <w:rsid w:val="740622E5"/>
    <w:rsid w:val="74085625"/>
    <w:rsid w:val="741B7AB5"/>
    <w:rsid w:val="741D2E7E"/>
    <w:rsid w:val="743261FE"/>
    <w:rsid w:val="74332C01"/>
    <w:rsid w:val="743B1B28"/>
    <w:rsid w:val="7443665D"/>
    <w:rsid w:val="744E5768"/>
    <w:rsid w:val="744F649C"/>
    <w:rsid w:val="74566BF7"/>
    <w:rsid w:val="74662B04"/>
    <w:rsid w:val="74747A96"/>
    <w:rsid w:val="747D788C"/>
    <w:rsid w:val="749018A2"/>
    <w:rsid w:val="74962C7D"/>
    <w:rsid w:val="74B310ED"/>
    <w:rsid w:val="74B46AF8"/>
    <w:rsid w:val="74B80DF9"/>
    <w:rsid w:val="74B85483"/>
    <w:rsid w:val="74C84BEB"/>
    <w:rsid w:val="74CF1C9F"/>
    <w:rsid w:val="74D148F4"/>
    <w:rsid w:val="74D97AC8"/>
    <w:rsid w:val="74DF0CFC"/>
    <w:rsid w:val="74E972F0"/>
    <w:rsid w:val="74EA0887"/>
    <w:rsid w:val="74F12C79"/>
    <w:rsid w:val="74F9462A"/>
    <w:rsid w:val="74F94E1B"/>
    <w:rsid w:val="74FD05BA"/>
    <w:rsid w:val="75023E22"/>
    <w:rsid w:val="7507536F"/>
    <w:rsid w:val="75114A51"/>
    <w:rsid w:val="75153B55"/>
    <w:rsid w:val="75171041"/>
    <w:rsid w:val="75273889"/>
    <w:rsid w:val="75287D2D"/>
    <w:rsid w:val="75363ACC"/>
    <w:rsid w:val="7541643A"/>
    <w:rsid w:val="7543542B"/>
    <w:rsid w:val="75455BA3"/>
    <w:rsid w:val="75467B17"/>
    <w:rsid w:val="754F4709"/>
    <w:rsid w:val="75524DAA"/>
    <w:rsid w:val="75532280"/>
    <w:rsid w:val="7556158B"/>
    <w:rsid w:val="755A345C"/>
    <w:rsid w:val="7561323F"/>
    <w:rsid w:val="756B19C7"/>
    <w:rsid w:val="756B1A1F"/>
    <w:rsid w:val="7574325F"/>
    <w:rsid w:val="75790588"/>
    <w:rsid w:val="757F3B38"/>
    <w:rsid w:val="758A4E76"/>
    <w:rsid w:val="75A4312B"/>
    <w:rsid w:val="75AB6A9B"/>
    <w:rsid w:val="75B07D22"/>
    <w:rsid w:val="75B650BD"/>
    <w:rsid w:val="75BF1F5C"/>
    <w:rsid w:val="75C26C62"/>
    <w:rsid w:val="75CA34B1"/>
    <w:rsid w:val="75CF0D19"/>
    <w:rsid w:val="75D60489"/>
    <w:rsid w:val="75DE730D"/>
    <w:rsid w:val="75E55C1E"/>
    <w:rsid w:val="75FC4D15"/>
    <w:rsid w:val="760E70D8"/>
    <w:rsid w:val="7610256F"/>
    <w:rsid w:val="76236835"/>
    <w:rsid w:val="76285B0A"/>
    <w:rsid w:val="762F0C47"/>
    <w:rsid w:val="76351605"/>
    <w:rsid w:val="76432944"/>
    <w:rsid w:val="76465976"/>
    <w:rsid w:val="7650117C"/>
    <w:rsid w:val="765475EA"/>
    <w:rsid w:val="766703E1"/>
    <w:rsid w:val="767174B1"/>
    <w:rsid w:val="76781638"/>
    <w:rsid w:val="767D7C04"/>
    <w:rsid w:val="76872831"/>
    <w:rsid w:val="769763D4"/>
    <w:rsid w:val="769B62DC"/>
    <w:rsid w:val="76A24CE9"/>
    <w:rsid w:val="76A72ED3"/>
    <w:rsid w:val="76A7544D"/>
    <w:rsid w:val="76A80181"/>
    <w:rsid w:val="76AE6010"/>
    <w:rsid w:val="76B35524"/>
    <w:rsid w:val="76B45863"/>
    <w:rsid w:val="76BF137D"/>
    <w:rsid w:val="76C84D9C"/>
    <w:rsid w:val="76C86828"/>
    <w:rsid w:val="76CA418C"/>
    <w:rsid w:val="76D96E05"/>
    <w:rsid w:val="76E97048"/>
    <w:rsid w:val="76FD441F"/>
    <w:rsid w:val="77016C3D"/>
    <w:rsid w:val="770F480C"/>
    <w:rsid w:val="77113498"/>
    <w:rsid w:val="772C3EB1"/>
    <w:rsid w:val="772E461E"/>
    <w:rsid w:val="772E7150"/>
    <w:rsid w:val="77330413"/>
    <w:rsid w:val="774E334F"/>
    <w:rsid w:val="77512E3F"/>
    <w:rsid w:val="775841CD"/>
    <w:rsid w:val="775F7983"/>
    <w:rsid w:val="776112D4"/>
    <w:rsid w:val="77625A66"/>
    <w:rsid w:val="776A25AC"/>
    <w:rsid w:val="776F28D3"/>
    <w:rsid w:val="77744237"/>
    <w:rsid w:val="777A05E8"/>
    <w:rsid w:val="777D28C3"/>
    <w:rsid w:val="77810DF6"/>
    <w:rsid w:val="778111C2"/>
    <w:rsid w:val="779A6594"/>
    <w:rsid w:val="77AD3957"/>
    <w:rsid w:val="77AE203F"/>
    <w:rsid w:val="77B44C10"/>
    <w:rsid w:val="77B539E4"/>
    <w:rsid w:val="77BE3D17"/>
    <w:rsid w:val="77C35AEB"/>
    <w:rsid w:val="77E42AB3"/>
    <w:rsid w:val="77EF68E0"/>
    <w:rsid w:val="77F51A1C"/>
    <w:rsid w:val="78016613"/>
    <w:rsid w:val="78043599"/>
    <w:rsid w:val="78072EC1"/>
    <w:rsid w:val="780C2DA9"/>
    <w:rsid w:val="78237DF3"/>
    <w:rsid w:val="782D5768"/>
    <w:rsid w:val="78454BD9"/>
    <w:rsid w:val="78556440"/>
    <w:rsid w:val="78570CF2"/>
    <w:rsid w:val="78577633"/>
    <w:rsid w:val="78635461"/>
    <w:rsid w:val="786C3749"/>
    <w:rsid w:val="786D49A7"/>
    <w:rsid w:val="78715547"/>
    <w:rsid w:val="787B4617"/>
    <w:rsid w:val="787E5EB6"/>
    <w:rsid w:val="787E7D8A"/>
    <w:rsid w:val="788739F3"/>
    <w:rsid w:val="78961451"/>
    <w:rsid w:val="78A27DF6"/>
    <w:rsid w:val="78A51694"/>
    <w:rsid w:val="78A6518B"/>
    <w:rsid w:val="78A95A88"/>
    <w:rsid w:val="78BB2C66"/>
    <w:rsid w:val="78BC55DC"/>
    <w:rsid w:val="78C20BED"/>
    <w:rsid w:val="78C40FBB"/>
    <w:rsid w:val="78C91C52"/>
    <w:rsid w:val="78C95383"/>
    <w:rsid w:val="78CF226D"/>
    <w:rsid w:val="78DC0990"/>
    <w:rsid w:val="78E026CC"/>
    <w:rsid w:val="78E421BD"/>
    <w:rsid w:val="78FA08E5"/>
    <w:rsid w:val="78FE4F54"/>
    <w:rsid w:val="790E548B"/>
    <w:rsid w:val="7918138A"/>
    <w:rsid w:val="791D2AA9"/>
    <w:rsid w:val="79246A5D"/>
    <w:rsid w:val="79254583"/>
    <w:rsid w:val="79294D66"/>
    <w:rsid w:val="79336CA0"/>
    <w:rsid w:val="79366578"/>
    <w:rsid w:val="794167B6"/>
    <w:rsid w:val="79425135"/>
    <w:rsid w:val="79442C5B"/>
    <w:rsid w:val="794E5888"/>
    <w:rsid w:val="79544DAC"/>
    <w:rsid w:val="795A07CF"/>
    <w:rsid w:val="796118F5"/>
    <w:rsid w:val="797352EE"/>
    <w:rsid w:val="79764DDF"/>
    <w:rsid w:val="797663CE"/>
    <w:rsid w:val="797A48CF"/>
    <w:rsid w:val="79897CD8"/>
    <w:rsid w:val="798B0086"/>
    <w:rsid w:val="79975481"/>
    <w:rsid w:val="799E680F"/>
    <w:rsid w:val="79AA3928"/>
    <w:rsid w:val="79AE6327"/>
    <w:rsid w:val="79C1605A"/>
    <w:rsid w:val="79C21DD2"/>
    <w:rsid w:val="79C97604"/>
    <w:rsid w:val="79D77D74"/>
    <w:rsid w:val="79EA4423"/>
    <w:rsid w:val="79F226B7"/>
    <w:rsid w:val="79F25E0C"/>
    <w:rsid w:val="79F3101D"/>
    <w:rsid w:val="7A022723"/>
    <w:rsid w:val="7A097A4C"/>
    <w:rsid w:val="7A1B3127"/>
    <w:rsid w:val="7A1C1267"/>
    <w:rsid w:val="7A1C14E2"/>
    <w:rsid w:val="7A244753"/>
    <w:rsid w:val="7A2874EF"/>
    <w:rsid w:val="7A2F6855"/>
    <w:rsid w:val="7A393A31"/>
    <w:rsid w:val="7A431165"/>
    <w:rsid w:val="7A440A39"/>
    <w:rsid w:val="7A4469E6"/>
    <w:rsid w:val="7A4822D7"/>
    <w:rsid w:val="7A4F7B0A"/>
    <w:rsid w:val="7A5B4D40"/>
    <w:rsid w:val="7A5F5873"/>
    <w:rsid w:val="7A634C39"/>
    <w:rsid w:val="7A6A4943"/>
    <w:rsid w:val="7A715C32"/>
    <w:rsid w:val="7A804167"/>
    <w:rsid w:val="7A856B07"/>
    <w:rsid w:val="7A8C2B0C"/>
    <w:rsid w:val="7A8D454B"/>
    <w:rsid w:val="7A97500D"/>
    <w:rsid w:val="7A9E0D1F"/>
    <w:rsid w:val="7AA56F28"/>
    <w:rsid w:val="7AAD2A82"/>
    <w:rsid w:val="7AAD65DE"/>
    <w:rsid w:val="7AB250E2"/>
    <w:rsid w:val="7AB7733B"/>
    <w:rsid w:val="7ABA3359"/>
    <w:rsid w:val="7AC21415"/>
    <w:rsid w:val="7AC43E83"/>
    <w:rsid w:val="7ACA61B5"/>
    <w:rsid w:val="7ACB31B2"/>
    <w:rsid w:val="7ACD1677"/>
    <w:rsid w:val="7AD20FA4"/>
    <w:rsid w:val="7AD26D86"/>
    <w:rsid w:val="7AD406D5"/>
    <w:rsid w:val="7AD61FD9"/>
    <w:rsid w:val="7ADB7004"/>
    <w:rsid w:val="7AE30262"/>
    <w:rsid w:val="7AE37F4C"/>
    <w:rsid w:val="7AEE7323"/>
    <w:rsid w:val="7AF62794"/>
    <w:rsid w:val="7B05466C"/>
    <w:rsid w:val="7B112A96"/>
    <w:rsid w:val="7B142144"/>
    <w:rsid w:val="7B187EFC"/>
    <w:rsid w:val="7B1A55C4"/>
    <w:rsid w:val="7B1F5164"/>
    <w:rsid w:val="7B2B4440"/>
    <w:rsid w:val="7B31743B"/>
    <w:rsid w:val="7B39377C"/>
    <w:rsid w:val="7B3960C4"/>
    <w:rsid w:val="7B3C68C2"/>
    <w:rsid w:val="7B3D5E4A"/>
    <w:rsid w:val="7B420062"/>
    <w:rsid w:val="7B432FB6"/>
    <w:rsid w:val="7B4D11A2"/>
    <w:rsid w:val="7B5178B1"/>
    <w:rsid w:val="7B543B42"/>
    <w:rsid w:val="7B5B06AD"/>
    <w:rsid w:val="7B5B7E6C"/>
    <w:rsid w:val="7B61647B"/>
    <w:rsid w:val="7B6214A9"/>
    <w:rsid w:val="7B62386D"/>
    <w:rsid w:val="7B6764FA"/>
    <w:rsid w:val="7B6A20DC"/>
    <w:rsid w:val="7B711D02"/>
    <w:rsid w:val="7B7535A0"/>
    <w:rsid w:val="7B76356F"/>
    <w:rsid w:val="7B7A3EE7"/>
    <w:rsid w:val="7B7F61CD"/>
    <w:rsid w:val="7B806600"/>
    <w:rsid w:val="7B821819"/>
    <w:rsid w:val="7B845591"/>
    <w:rsid w:val="7B8F3F36"/>
    <w:rsid w:val="7B9C6D7F"/>
    <w:rsid w:val="7B9D04B5"/>
    <w:rsid w:val="7B9F061D"/>
    <w:rsid w:val="7BB816DF"/>
    <w:rsid w:val="7BBC2F7D"/>
    <w:rsid w:val="7BC736D0"/>
    <w:rsid w:val="7BD77DB7"/>
    <w:rsid w:val="7BD87DAB"/>
    <w:rsid w:val="7BDE7397"/>
    <w:rsid w:val="7BDE7D06"/>
    <w:rsid w:val="7BE159BC"/>
    <w:rsid w:val="7BE85DF0"/>
    <w:rsid w:val="7BF84F9F"/>
    <w:rsid w:val="7BFD5343"/>
    <w:rsid w:val="7BFD5D59"/>
    <w:rsid w:val="7C0466D2"/>
    <w:rsid w:val="7C06244A"/>
    <w:rsid w:val="7C0958C7"/>
    <w:rsid w:val="7C0A0FF8"/>
    <w:rsid w:val="7C2A4ACD"/>
    <w:rsid w:val="7C3210C3"/>
    <w:rsid w:val="7C3B0F53"/>
    <w:rsid w:val="7C442F72"/>
    <w:rsid w:val="7C4B2553"/>
    <w:rsid w:val="7C4F0C81"/>
    <w:rsid w:val="7C541407"/>
    <w:rsid w:val="7C650F4F"/>
    <w:rsid w:val="7C660A49"/>
    <w:rsid w:val="7C743857"/>
    <w:rsid w:val="7C776EA4"/>
    <w:rsid w:val="7C8205D3"/>
    <w:rsid w:val="7C867E58"/>
    <w:rsid w:val="7C956830"/>
    <w:rsid w:val="7CA108DB"/>
    <w:rsid w:val="7CA12173"/>
    <w:rsid w:val="7CA57B8B"/>
    <w:rsid w:val="7CA9444F"/>
    <w:rsid w:val="7CC3336F"/>
    <w:rsid w:val="7CC61BD9"/>
    <w:rsid w:val="7CCC0CD3"/>
    <w:rsid w:val="7CD122D3"/>
    <w:rsid w:val="7CD15525"/>
    <w:rsid w:val="7CD214B3"/>
    <w:rsid w:val="7CE209E7"/>
    <w:rsid w:val="7CE338D3"/>
    <w:rsid w:val="7CEA1A42"/>
    <w:rsid w:val="7CF36E72"/>
    <w:rsid w:val="7D00333D"/>
    <w:rsid w:val="7D053958"/>
    <w:rsid w:val="7D165E8F"/>
    <w:rsid w:val="7D1B36DD"/>
    <w:rsid w:val="7D212E77"/>
    <w:rsid w:val="7D250FF6"/>
    <w:rsid w:val="7D292894"/>
    <w:rsid w:val="7D2A2168"/>
    <w:rsid w:val="7D3E0993"/>
    <w:rsid w:val="7D4E5941"/>
    <w:rsid w:val="7D582266"/>
    <w:rsid w:val="7D5F3C39"/>
    <w:rsid w:val="7D642562"/>
    <w:rsid w:val="7D6567FA"/>
    <w:rsid w:val="7D674203"/>
    <w:rsid w:val="7D6A07B6"/>
    <w:rsid w:val="7D741635"/>
    <w:rsid w:val="7D781125"/>
    <w:rsid w:val="7D7824D4"/>
    <w:rsid w:val="7D8A48D5"/>
    <w:rsid w:val="7D965A4F"/>
    <w:rsid w:val="7D9A72EE"/>
    <w:rsid w:val="7D9B3066"/>
    <w:rsid w:val="7DA243F4"/>
    <w:rsid w:val="7DAD55A3"/>
    <w:rsid w:val="7DBA7990"/>
    <w:rsid w:val="7DBB54B6"/>
    <w:rsid w:val="7DBC3253"/>
    <w:rsid w:val="7DC00370"/>
    <w:rsid w:val="7DC425BD"/>
    <w:rsid w:val="7DC9372F"/>
    <w:rsid w:val="7DCA4395"/>
    <w:rsid w:val="7DCB394B"/>
    <w:rsid w:val="7DCB3EA8"/>
    <w:rsid w:val="7DE94157"/>
    <w:rsid w:val="7DEB26DA"/>
    <w:rsid w:val="7DF52776"/>
    <w:rsid w:val="7DFE6F69"/>
    <w:rsid w:val="7DFF1D24"/>
    <w:rsid w:val="7DFF40F6"/>
    <w:rsid w:val="7E02511E"/>
    <w:rsid w:val="7E03113A"/>
    <w:rsid w:val="7E12157A"/>
    <w:rsid w:val="7E152E18"/>
    <w:rsid w:val="7E2C16C0"/>
    <w:rsid w:val="7E3C03A5"/>
    <w:rsid w:val="7E4F1FDB"/>
    <w:rsid w:val="7E5638DE"/>
    <w:rsid w:val="7E6E2FBA"/>
    <w:rsid w:val="7E70004F"/>
    <w:rsid w:val="7E745D91"/>
    <w:rsid w:val="7E7A0ECD"/>
    <w:rsid w:val="7E7F64E4"/>
    <w:rsid w:val="7E8118E8"/>
    <w:rsid w:val="7E9C0E44"/>
    <w:rsid w:val="7EA1645A"/>
    <w:rsid w:val="7EA81284"/>
    <w:rsid w:val="7EAF63CF"/>
    <w:rsid w:val="7ECA5566"/>
    <w:rsid w:val="7ECB47EE"/>
    <w:rsid w:val="7ED21BF1"/>
    <w:rsid w:val="7ED625A7"/>
    <w:rsid w:val="7EDB589A"/>
    <w:rsid w:val="7EE06F82"/>
    <w:rsid w:val="7EEA1BAF"/>
    <w:rsid w:val="7EEC7A35"/>
    <w:rsid w:val="7EF26CB5"/>
    <w:rsid w:val="7EFB3DBC"/>
    <w:rsid w:val="7F182BC0"/>
    <w:rsid w:val="7F216BEB"/>
    <w:rsid w:val="7F2D1EED"/>
    <w:rsid w:val="7F3904CF"/>
    <w:rsid w:val="7F3B065C"/>
    <w:rsid w:val="7F3F7345"/>
    <w:rsid w:val="7F446537"/>
    <w:rsid w:val="7F45772D"/>
    <w:rsid w:val="7F471C5D"/>
    <w:rsid w:val="7F4A4D43"/>
    <w:rsid w:val="7F4E65E2"/>
    <w:rsid w:val="7F511B20"/>
    <w:rsid w:val="7F601E71"/>
    <w:rsid w:val="7F672CDD"/>
    <w:rsid w:val="7F6A2CF0"/>
    <w:rsid w:val="7F6B1D8A"/>
    <w:rsid w:val="7F766F0E"/>
    <w:rsid w:val="7F773F25"/>
    <w:rsid w:val="7F857B2A"/>
    <w:rsid w:val="7F976FED"/>
    <w:rsid w:val="7FAE00D1"/>
    <w:rsid w:val="7FAE0D23"/>
    <w:rsid w:val="7FB328E9"/>
    <w:rsid w:val="7FB7799C"/>
    <w:rsid w:val="7FC43276"/>
    <w:rsid w:val="7FCE14D1"/>
    <w:rsid w:val="7FD12D6F"/>
    <w:rsid w:val="7FE44850"/>
    <w:rsid w:val="7FEC5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imes New Roman" w:hAnsi="Times New Roman" w:eastAsia="仿宋_GB2312" w:cs="Times New Roman"/>
      <w:sz w:val="24"/>
      <w:szCs w:val="22"/>
      <w:lang w:val="en-US" w:eastAsia="zh-CN" w:bidi="ar-SA"/>
    </w:rPr>
  </w:style>
  <w:style w:type="paragraph" w:styleId="2">
    <w:name w:val="heading 1"/>
    <w:basedOn w:val="1"/>
    <w:next w:val="1"/>
    <w:link w:val="61"/>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58"/>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4">
    <w:name w:val="heading 3"/>
    <w:basedOn w:val="3"/>
    <w:next w:val="1"/>
    <w:link w:val="51"/>
    <w:qFormat/>
    <w:uiPriority w:val="0"/>
    <w:pPr>
      <w:adjustRightInd/>
      <w:snapToGrid/>
      <w:spacing w:before="120" w:beforeLines="50" w:after="120" w:afterLines="50" w:line="360" w:lineRule="auto"/>
      <w:outlineLvl w:val="2"/>
    </w:pPr>
    <w:rPr>
      <w:rFonts w:ascii="Times New Roman" w:hAnsi="Times New Roman" w:eastAsia="宋体" w:cs="Times New Roman"/>
      <w:bCs w:val="0"/>
      <w:kern w:val="2"/>
      <w:sz w:val="24"/>
      <w:szCs w:val="24"/>
    </w:rPr>
  </w:style>
  <w:style w:type="paragraph" w:styleId="5">
    <w:name w:val="heading 4"/>
    <w:basedOn w:val="1"/>
    <w:next w:val="1"/>
    <w:link w:val="59"/>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200" w:lineRule="atLeast"/>
      <w:ind w:firstLine="420"/>
    </w:pPr>
    <w:rPr>
      <w:rFonts w:cs="Times New Roman"/>
      <w:kern w:val="2"/>
      <w:sz w:val="21"/>
      <w:szCs w:val="20"/>
    </w:rPr>
  </w:style>
  <w:style w:type="paragraph" w:styleId="7">
    <w:name w:val="annotation text"/>
    <w:basedOn w:val="1"/>
    <w:link w:val="71"/>
    <w:semiHidden/>
    <w:unhideWhenUsed/>
    <w:qFormat/>
    <w:uiPriority w:val="99"/>
  </w:style>
  <w:style w:type="paragraph" w:styleId="8">
    <w:name w:val="Body Text"/>
    <w:basedOn w:val="1"/>
    <w:link w:val="47"/>
    <w:qFormat/>
    <w:uiPriority w:val="99"/>
    <w:pPr>
      <w:widowControl w:val="0"/>
      <w:shd w:val="clear" w:color="auto" w:fill="FFFFFF"/>
      <w:adjustRightInd/>
      <w:snapToGrid/>
      <w:spacing w:line="258" w:lineRule="exact"/>
      <w:ind w:firstLine="260"/>
      <w:jc w:val="distribute"/>
    </w:pPr>
    <w:rPr>
      <w:rFonts w:ascii="宋体" w:eastAsia="宋体" w:cs="宋体" w:hAnsiTheme="minorHAnsi"/>
      <w:kern w:val="2"/>
      <w:sz w:val="13"/>
      <w:szCs w:val="13"/>
    </w:rPr>
  </w:style>
  <w:style w:type="paragraph" w:styleId="9">
    <w:name w:val="Body Text Indent"/>
    <w:basedOn w:val="1"/>
    <w:qFormat/>
    <w:uiPriority w:val="0"/>
    <w:pPr>
      <w:spacing w:after="120"/>
      <w:ind w:left="420"/>
    </w:pPr>
    <w:rPr>
      <w:rFonts w:ascii="宋体" w:cs="Times New Roman"/>
      <w:kern w:val="2"/>
    </w:rPr>
  </w:style>
  <w:style w:type="paragraph" w:styleId="10">
    <w:name w:val="Plain Text"/>
    <w:basedOn w:val="1"/>
    <w:qFormat/>
    <w:uiPriority w:val="0"/>
    <w:rPr>
      <w:rFonts w:ascii="宋体" w:hAnsi="Courier New"/>
      <w:szCs w:val="20"/>
    </w:rPr>
  </w:style>
  <w:style w:type="paragraph" w:styleId="11">
    <w:name w:val="Balloon Text"/>
    <w:basedOn w:val="1"/>
    <w:link w:val="44"/>
    <w:unhideWhenUsed/>
    <w:qFormat/>
    <w:uiPriority w:val="99"/>
    <w:pPr>
      <w:spacing w:line="240" w:lineRule="auto"/>
    </w:pPr>
    <w:rPr>
      <w:sz w:val="18"/>
      <w:szCs w:val="18"/>
    </w:rPr>
  </w:style>
  <w:style w:type="paragraph" w:styleId="12">
    <w:name w:val="footer"/>
    <w:basedOn w:val="1"/>
    <w:link w:val="29"/>
    <w:qFormat/>
    <w:uiPriority w:val="0"/>
    <w:pPr>
      <w:tabs>
        <w:tab w:val="center" w:pos="4153"/>
        <w:tab w:val="right" w:pos="8306"/>
      </w:tabs>
    </w:pPr>
    <w:rPr>
      <w:rFonts w:eastAsiaTheme="minorEastAsia" w:cstheme="minorBidi"/>
      <w:kern w:val="2"/>
      <w:sz w:val="18"/>
      <w:szCs w:val="18"/>
    </w:rPr>
  </w:style>
  <w:style w:type="paragraph" w:styleId="13">
    <w:name w:val="header"/>
    <w:basedOn w:val="1"/>
    <w:link w:val="33"/>
    <w:unhideWhenUsed/>
    <w:qFormat/>
    <w:uiPriority w:val="0"/>
    <w:pPr>
      <w:pBdr>
        <w:bottom w:val="single" w:color="auto" w:sz="6" w:space="1"/>
      </w:pBdr>
      <w:tabs>
        <w:tab w:val="center" w:pos="4153"/>
        <w:tab w:val="right" w:pos="8306"/>
      </w:tabs>
      <w:jc w:val="center"/>
    </w:pPr>
    <w:rPr>
      <w:sz w:val="18"/>
      <w:szCs w:val="18"/>
    </w:rPr>
  </w:style>
  <w:style w:type="paragraph" w:styleId="14">
    <w:name w:val="toc 1"/>
    <w:basedOn w:val="1"/>
    <w:next w:val="1"/>
    <w:link w:val="65"/>
    <w:unhideWhenUsed/>
    <w:qFormat/>
    <w:uiPriority w:val="39"/>
    <w:pPr>
      <w:spacing w:line="480" w:lineRule="auto"/>
    </w:pPr>
  </w:style>
  <w:style w:type="paragraph" w:styleId="15">
    <w:name w:val="List"/>
    <w:basedOn w:val="1"/>
    <w:qFormat/>
    <w:uiPriority w:val="0"/>
    <w:pPr>
      <w:adjustRightInd w:val="0"/>
      <w:spacing w:line="312" w:lineRule="atLeast"/>
      <w:ind w:left="420" w:hanging="420"/>
      <w:textAlignment w:val="baseline"/>
    </w:pPr>
    <w:rPr>
      <w:rFonts w:ascii="Courier New" w:hAnsi="Courier New" w:cs="Courier New"/>
      <w:kern w:val="0"/>
      <w:sz w:val="27"/>
      <w:szCs w:val="20"/>
    </w:rPr>
  </w:style>
  <w:style w:type="paragraph" w:styleId="16">
    <w:name w:val="annotation subject"/>
    <w:basedOn w:val="7"/>
    <w:next w:val="7"/>
    <w:link w:val="72"/>
    <w:semiHidden/>
    <w:unhideWhenUsed/>
    <w:qFormat/>
    <w:uiPriority w:val="99"/>
    <w:rPr>
      <w:b/>
      <w:bCs/>
    </w:rPr>
  </w:style>
  <w:style w:type="paragraph" w:styleId="17">
    <w:name w:val="Body Text First Indent 2"/>
    <w:basedOn w:val="9"/>
    <w:qFormat/>
    <w:uiPriority w:val="0"/>
    <w:pPr>
      <w:spacing w:after="0"/>
      <w:ind w:left="0" w:firstLine="200" w:firstLineChars="200"/>
    </w:pPr>
    <w:rPr>
      <w:rFonts w:hAnsi="宋体" w:cs="宋体"/>
    </w:rPr>
  </w:style>
  <w:style w:type="table" w:styleId="19">
    <w:name w:val="Table Grid"/>
    <w:basedOn w:val="1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style>
  <w:style w:type="character" w:styleId="23">
    <w:name w:val="FollowedHyperlink"/>
    <w:basedOn w:val="20"/>
    <w:semiHidden/>
    <w:unhideWhenUsed/>
    <w:qFormat/>
    <w:uiPriority w:val="99"/>
    <w:rPr>
      <w:color w:val="800080"/>
      <w:u w:val="none"/>
    </w:rPr>
  </w:style>
  <w:style w:type="character" w:styleId="24">
    <w:name w:val="Emphasis"/>
    <w:basedOn w:val="20"/>
    <w:qFormat/>
    <w:uiPriority w:val="20"/>
  </w:style>
  <w:style w:type="character" w:styleId="25">
    <w:name w:val="Hyperlink"/>
    <w:basedOn w:val="20"/>
    <w:unhideWhenUsed/>
    <w:qFormat/>
    <w:uiPriority w:val="99"/>
    <w:rPr>
      <w:color w:val="0000FF" w:themeColor="hyperlink"/>
      <w:u w:val="single"/>
      <w14:textFill>
        <w14:solidFill>
          <w14:schemeClr w14:val="hlink"/>
        </w14:solidFill>
      </w14:textFill>
    </w:rPr>
  </w:style>
  <w:style w:type="character" w:styleId="26">
    <w:name w:val="annotation reference"/>
    <w:basedOn w:val="20"/>
    <w:semiHidden/>
    <w:unhideWhenUsed/>
    <w:qFormat/>
    <w:uiPriority w:val="99"/>
    <w:rPr>
      <w:sz w:val="21"/>
      <w:szCs w:val="21"/>
    </w:rPr>
  </w:style>
  <w:style w:type="paragraph" w:customStyle="1" w:styleId="27">
    <w:name w:val="X表"/>
    <w:basedOn w:val="1"/>
    <w:link w:val="46"/>
    <w:qFormat/>
    <w:uiPriority w:val="0"/>
    <w:pPr>
      <w:outlineLvl w:val="0"/>
    </w:pPr>
    <w:rPr>
      <w:rFonts w:hAnsi="Arial"/>
      <w:b/>
      <w:color w:val="000000"/>
      <w:sz w:val="28"/>
      <w:szCs w:val="28"/>
    </w:rPr>
  </w:style>
  <w:style w:type="paragraph" w:customStyle="1" w:styleId="2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页脚 Char"/>
    <w:link w:val="12"/>
    <w:qFormat/>
    <w:uiPriority w:val="0"/>
    <w:rPr>
      <w:rFonts w:ascii="Tahoma" w:hAnsi="Tahoma"/>
      <w:sz w:val="18"/>
      <w:szCs w:val="18"/>
    </w:rPr>
  </w:style>
  <w:style w:type="character" w:customStyle="1" w:styleId="30">
    <w:name w:val="页脚 Char1"/>
    <w:basedOn w:val="20"/>
    <w:semiHidden/>
    <w:qFormat/>
    <w:uiPriority w:val="99"/>
    <w:rPr>
      <w:rFonts w:ascii="Tahoma" w:hAnsi="Tahoma" w:eastAsia="微软雅黑" w:cs="Times New Roman"/>
      <w:kern w:val="0"/>
      <w:sz w:val="18"/>
      <w:szCs w:val="18"/>
    </w:rPr>
  </w:style>
  <w:style w:type="paragraph" w:styleId="31">
    <w:name w:val="List Paragraph"/>
    <w:basedOn w:val="1"/>
    <w:qFormat/>
    <w:uiPriority w:val="0"/>
    <w:pPr>
      <w:widowControl w:val="0"/>
      <w:adjustRightInd/>
      <w:snapToGrid/>
      <w:ind w:firstLine="420" w:firstLineChars="200"/>
      <w:jc w:val="both"/>
    </w:pPr>
    <w:rPr>
      <w:rFonts w:eastAsia="宋体"/>
      <w:kern w:val="2"/>
      <w:sz w:val="21"/>
      <w:szCs w:val="20"/>
    </w:rPr>
  </w:style>
  <w:style w:type="paragraph" w:customStyle="1" w:styleId="32">
    <w:name w:val="普通(网站)1"/>
    <w:basedOn w:val="1"/>
    <w:qFormat/>
    <w:uiPriority w:val="0"/>
    <w:pPr>
      <w:adjustRightInd/>
      <w:snapToGrid/>
      <w:spacing w:before="100" w:beforeAutospacing="1" w:after="100" w:afterAutospacing="1"/>
    </w:pPr>
    <w:rPr>
      <w:rFonts w:ascii="宋体" w:hAnsi="宋体" w:eastAsia="宋体" w:cs="宋体"/>
      <w:szCs w:val="24"/>
    </w:rPr>
  </w:style>
  <w:style w:type="character" w:customStyle="1" w:styleId="33">
    <w:name w:val="页眉 Char"/>
    <w:basedOn w:val="20"/>
    <w:link w:val="13"/>
    <w:qFormat/>
    <w:uiPriority w:val="0"/>
    <w:rPr>
      <w:rFonts w:ascii="Tahoma" w:hAnsi="Tahoma" w:eastAsia="微软雅黑" w:cs="Times New Roman"/>
      <w:kern w:val="0"/>
      <w:sz w:val="18"/>
      <w:szCs w:val="18"/>
    </w:rPr>
  </w:style>
  <w:style w:type="paragraph" w:customStyle="1" w:styleId="34">
    <w:name w:val="X封面"/>
    <w:link w:val="35"/>
    <w:qFormat/>
    <w:uiPriority w:val="0"/>
    <w:pPr>
      <w:spacing w:line="360" w:lineRule="auto"/>
    </w:pPr>
    <w:rPr>
      <w:rFonts w:ascii="Times New Roman" w:hAnsi="Times New Roman" w:eastAsia="宋体" w:cs="Times New Roman"/>
      <w:b/>
      <w:kern w:val="2"/>
      <w:sz w:val="28"/>
      <w:szCs w:val="24"/>
      <w:lang w:val="en-US" w:eastAsia="zh-CN" w:bidi="ar-SA"/>
    </w:rPr>
  </w:style>
  <w:style w:type="character" w:customStyle="1" w:styleId="35">
    <w:name w:val="X封面 Char"/>
    <w:link w:val="34"/>
    <w:qFormat/>
    <w:uiPriority w:val="0"/>
    <w:rPr>
      <w:rFonts w:ascii="Times New Roman" w:hAnsi="Times New Roman" w:eastAsia="宋体" w:cs="Times New Roman"/>
      <w:b/>
      <w:sz w:val="28"/>
      <w:szCs w:val="24"/>
    </w:rPr>
  </w:style>
  <w:style w:type="paragraph" w:customStyle="1" w:styleId="36">
    <w:name w:val="X表格正文"/>
    <w:basedOn w:val="1"/>
    <w:link w:val="38"/>
    <w:qFormat/>
    <w:uiPriority w:val="0"/>
    <w:pPr>
      <w:jc w:val="both"/>
    </w:pPr>
    <w:rPr>
      <w:rFonts w:ascii="宋体" w:hAnsi="宋体" w:eastAsia="宋体"/>
      <w:color w:val="000000"/>
      <w:sz w:val="21"/>
      <w:szCs w:val="21"/>
    </w:rPr>
  </w:style>
  <w:style w:type="paragraph" w:customStyle="1" w:styleId="37">
    <w:name w:val="X正文"/>
    <w:basedOn w:val="1"/>
    <w:link w:val="39"/>
    <w:qFormat/>
    <w:uiPriority w:val="0"/>
    <w:pPr>
      <w:wordWrap w:val="0"/>
      <w:topLinePunct/>
      <w:spacing w:before="20" w:beforeLines="20"/>
      <w:ind w:firstLine="200" w:firstLineChars="200"/>
    </w:pPr>
    <w:rPr>
      <w:rFonts w:ascii="宋体" w:hAnsi="宋体" w:eastAsia="宋体"/>
      <w:color w:val="000000"/>
      <w:sz w:val="21"/>
      <w:szCs w:val="21"/>
    </w:rPr>
  </w:style>
  <w:style w:type="character" w:customStyle="1" w:styleId="38">
    <w:name w:val="X表格正文 Char"/>
    <w:basedOn w:val="20"/>
    <w:link w:val="36"/>
    <w:qFormat/>
    <w:uiPriority w:val="0"/>
    <w:rPr>
      <w:rFonts w:ascii="宋体" w:hAnsi="宋体" w:eastAsia="宋体" w:cs="Times New Roman"/>
      <w:color w:val="000000"/>
      <w:kern w:val="0"/>
      <w:szCs w:val="21"/>
    </w:rPr>
  </w:style>
  <w:style w:type="character" w:customStyle="1" w:styleId="39">
    <w:name w:val="X正文 Char"/>
    <w:basedOn w:val="20"/>
    <w:link w:val="37"/>
    <w:qFormat/>
    <w:uiPriority w:val="0"/>
    <w:rPr>
      <w:rFonts w:ascii="宋体" w:hAnsi="宋体" w:eastAsia="宋体" w:cs="Times New Roman"/>
      <w:color w:val="000000"/>
      <w:sz w:val="21"/>
      <w:szCs w:val="21"/>
    </w:rPr>
  </w:style>
  <w:style w:type="paragraph" w:customStyle="1" w:styleId="40">
    <w:name w:val="X表图标题"/>
    <w:basedOn w:val="1"/>
    <w:link w:val="42"/>
    <w:qFormat/>
    <w:uiPriority w:val="0"/>
    <w:pPr>
      <w:spacing w:before="50" w:beforeLines="50"/>
      <w:jc w:val="center"/>
    </w:pPr>
    <w:rPr>
      <w:rFonts w:ascii="宋体" w:hAnsi="宋体" w:eastAsia="宋体"/>
      <w:b/>
      <w:color w:val="000000"/>
      <w:sz w:val="18"/>
      <w:szCs w:val="21"/>
    </w:rPr>
  </w:style>
  <w:style w:type="paragraph" w:customStyle="1" w:styleId="41">
    <w:name w:val="X表内容"/>
    <w:basedOn w:val="1"/>
    <w:link w:val="43"/>
    <w:qFormat/>
    <w:uiPriority w:val="0"/>
    <w:pPr>
      <w:widowControl w:val="0"/>
      <w:jc w:val="center"/>
    </w:pPr>
    <w:rPr>
      <w:rFonts w:eastAsia="宋体"/>
      <w:sz w:val="21"/>
      <w:szCs w:val="21"/>
    </w:rPr>
  </w:style>
  <w:style w:type="character" w:customStyle="1" w:styleId="42">
    <w:name w:val="X表图标题 Char"/>
    <w:basedOn w:val="20"/>
    <w:link w:val="40"/>
    <w:qFormat/>
    <w:uiPriority w:val="0"/>
    <w:rPr>
      <w:rFonts w:ascii="宋体" w:hAnsi="宋体" w:eastAsia="宋体" w:cs="Times New Roman"/>
      <w:b/>
      <w:color w:val="000000"/>
      <w:sz w:val="18"/>
      <w:szCs w:val="21"/>
    </w:rPr>
  </w:style>
  <w:style w:type="character" w:customStyle="1" w:styleId="43">
    <w:name w:val="X表内容 Char"/>
    <w:basedOn w:val="20"/>
    <w:link w:val="41"/>
    <w:qFormat/>
    <w:uiPriority w:val="0"/>
    <w:rPr>
      <w:rFonts w:ascii="Times New Roman" w:hAnsi="Times New Roman" w:eastAsia="宋体" w:cs="Times New Roman"/>
      <w:kern w:val="0"/>
      <w:szCs w:val="21"/>
    </w:rPr>
  </w:style>
  <w:style w:type="character" w:customStyle="1" w:styleId="44">
    <w:name w:val="批注框文本 Char"/>
    <w:basedOn w:val="20"/>
    <w:link w:val="11"/>
    <w:semiHidden/>
    <w:qFormat/>
    <w:uiPriority w:val="99"/>
    <w:rPr>
      <w:rFonts w:ascii="Times New Roman" w:hAnsi="Times New Roman" w:eastAsia="仿宋_GB2312" w:cs="Times New Roman"/>
      <w:kern w:val="0"/>
      <w:sz w:val="18"/>
      <w:szCs w:val="18"/>
    </w:rPr>
  </w:style>
  <w:style w:type="paragraph" w:customStyle="1" w:styleId="45">
    <w:name w:val="X图内容"/>
    <w:basedOn w:val="1"/>
    <w:link w:val="48"/>
    <w:qFormat/>
    <w:uiPriority w:val="0"/>
    <w:pPr>
      <w:jc w:val="center"/>
    </w:pPr>
  </w:style>
  <w:style w:type="character" w:customStyle="1" w:styleId="46">
    <w:name w:val="X表 Char"/>
    <w:basedOn w:val="20"/>
    <w:link w:val="27"/>
    <w:qFormat/>
    <w:uiPriority w:val="0"/>
    <w:rPr>
      <w:rFonts w:ascii="Times New Roman" w:hAnsi="Arial" w:eastAsia="仿宋_GB2312" w:cs="Times New Roman"/>
      <w:b/>
      <w:color w:val="000000"/>
      <w:sz w:val="28"/>
      <w:szCs w:val="28"/>
    </w:rPr>
  </w:style>
  <w:style w:type="character" w:customStyle="1" w:styleId="47">
    <w:name w:val="正文文本 Char1"/>
    <w:basedOn w:val="20"/>
    <w:link w:val="8"/>
    <w:qFormat/>
    <w:uiPriority w:val="99"/>
    <w:rPr>
      <w:rFonts w:ascii="宋体" w:eastAsia="宋体" w:cs="宋体"/>
      <w:sz w:val="13"/>
      <w:szCs w:val="13"/>
      <w:shd w:val="clear" w:color="auto" w:fill="FFFFFF"/>
    </w:rPr>
  </w:style>
  <w:style w:type="character" w:customStyle="1" w:styleId="48">
    <w:name w:val="X图内容 Char"/>
    <w:basedOn w:val="20"/>
    <w:link w:val="45"/>
    <w:qFormat/>
    <w:uiPriority w:val="0"/>
    <w:rPr>
      <w:rFonts w:ascii="Times New Roman" w:hAnsi="Times New Roman" w:eastAsia="仿宋_GB2312" w:cs="Times New Roman"/>
      <w:kern w:val="0"/>
      <w:sz w:val="24"/>
    </w:rPr>
  </w:style>
  <w:style w:type="character" w:customStyle="1" w:styleId="49">
    <w:name w:val="正文文本 + Batang"/>
    <w:basedOn w:val="47"/>
    <w:qFormat/>
    <w:uiPriority w:val="99"/>
    <w:rPr>
      <w:rFonts w:ascii="Batang" w:eastAsia="Batang" w:cs="Batang"/>
      <w:sz w:val="12"/>
      <w:szCs w:val="12"/>
      <w:shd w:val="clear" w:color="auto" w:fill="FFFFFF"/>
    </w:rPr>
  </w:style>
  <w:style w:type="character" w:customStyle="1" w:styleId="50">
    <w:name w:val="正文文本 Char"/>
    <w:basedOn w:val="20"/>
    <w:semiHidden/>
    <w:qFormat/>
    <w:uiPriority w:val="99"/>
    <w:rPr>
      <w:rFonts w:ascii="Times New Roman" w:hAnsi="Times New Roman" w:eastAsia="仿宋_GB2312" w:cs="Times New Roman"/>
      <w:kern w:val="0"/>
      <w:sz w:val="24"/>
    </w:rPr>
  </w:style>
  <w:style w:type="character" w:customStyle="1" w:styleId="51">
    <w:name w:val="标题 3 Char"/>
    <w:basedOn w:val="20"/>
    <w:link w:val="4"/>
    <w:qFormat/>
    <w:uiPriority w:val="0"/>
    <w:rPr>
      <w:rFonts w:ascii="Times New Roman" w:hAnsi="Times New Roman" w:eastAsia="宋体" w:cs="Times New Roman"/>
      <w:b/>
      <w:sz w:val="24"/>
      <w:szCs w:val="24"/>
    </w:rPr>
  </w:style>
  <w:style w:type="paragraph" w:customStyle="1" w:styleId="52">
    <w:name w:val="X表内容居中"/>
    <w:link w:val="57"/>
    <w:qFormat/>
    <w:uiPriority w:val="0"/>
    <w:pPr>
      <w:spacing w:line="400" w:lineRule="exact"/>
      <w:jc w:val="center"/>
      <w:textAlignment w:val="center"/>
    </w:pPr>
    <w:rPr>
      <w:rFonts w:eastAsia="宋体" w:cs="Times New Roman" w:asciiTheme="minorEastAsia" w:hAnsiTheme="minorEastAsia"/>
      <w:kern w:val="2"/>
      <w:sz w:val="18"/>
      <w:szCs w:val="24"/>
      <w:lang w:val="en-US" w:eastAsia="zh-CN" w:bidi="ar-SA"/>
    </w:rPr>
  </w:style>
  <w:style w:type="paragraph" w:customStyle="1" w:styleId="53">
    <w:name w:val="X表标题"/>
    <w:basedOn w:val="5"/>
    <w:link w:val="54"/>
    <w:qFormat/>
    <w:uiPriority w:val="0"/>
    <w:pPr>
      <w:adjustRightInd/>
      <w:snapToGrid/>
      <w:spacing w:before="163" w:beforeLines="50" w:after="0" w:line="360" w:lineRule="auto"/>
      <w:jc w:val="center"/>
      <w:outlineLvl w:val="9"/>
    </w:pPr>
    <w:rPr>
      <w:rFonts w:ascii="Times New Roman" w:hAnsi="Times New Roman" w:eastAsia="宋体" w:cs="Times New Roman"/>
      <w:bCs w:val="0"/>
      <w:kern w:val="2"/>
      <w:sz w:val="21"/>
      <w:szCs w:val="24"/>
    </w:rPr>
  </w:style>
  <w:style w:type="character" w:customStyle="1" w:styleId="54">
    <w:name w:val="X表标题 Char"/>
    <w:link w:val="53"/>
    <w:qFormat/>
    <w:uiPriority w:val="0"/>
    <w:rPr>
      <w:rFonts w:ascii="Times New Roman" w:hAnsi="Times New Roman" w:eastAsia="宋体" w:cs="Times New Roman"/>
      <w:b/>
      <w:szCs w:val="24"/>
    </w:rPr>
  </w:style>
  <w:style w:type="paragraph" w:customStyle="1" w:styleId="55">
    <w:name w:val="X图标题"/>
    <w:link w:val="56"/>
    <w:qFormat/>
    <w:uiPriority w:val="0"/>
    <w:pPr>
      <w:adjustRightInd w:val="0"/>
      <w:snapToGrid w:val="0"/>
      <w:spacing w:before="120" w:beforeLines="50" w:line="360" w:lineRule="auto"/>
      <w:jc w:val="center"/>
    </w:pPr>
    <w:rPr>
      <w:rFonts w:ascii="Times New Roman" w:hAnsi="Times New Roman" w:eastAsia="宋体" w:cs="Times New Roman"/>
      <w:b/>
      <w:bCs/>
      <w:kern w:val="2"/>
      <w:sz w:val="21"/>
      <w:szCs w:val="21"/>
      <w:lang w:val="en-US" w:eastAsia="zh-CN" w:bidi="ar-SA"/>
    </w:rPr>
  </w:style>
  <w:style w:type="character" w:customStyle="1" w:styleId="56">
    <w:name w:val="X图标题 Char"/>
    <w:link w:val="55"/>
    <w:qFormat/>
    <w:uiPriority w:val="0"/>
    <w:rPr>
      <w:rFonts w:ascii="Times New Roman" w:hAnsi="Times New Roman" w:eastAsia="宋体" w:cs="Times New Roman"/>
      <w:b/>
      <w:bCs/>
      <w:szCs w:val="21"/>
    </w:rPr>
  </w:style>
  <w:style w:type="character" w:customStyle="1" w:styleId="57">
    <w:name w:val="X表内容居中 Char"/>
    <w:link w:val="52"/>
    <w:qFormat/>
    <w:uiPriority w:val="0"/>
    <w:rPr>
      <w:rFonts w:eastAsia="宋体" w:cs="Times New Roman" w:asciiTheme="minorEastAsia" w:hAnsiTheme="minorEastAsia"/>
      <w:kern w:val="2"/>
      <w:sz w:val="18"/>
      <w:szCs w:val="24"/>
    </w:rPr>
  </w:style>
  <w:style w:type="character" w:customStyle="1" w:styleId="58">
    <w:name w:val="标题 2 Char"/>
    <w:basedOn w:val="20"/>
    <w:link w:val="3"/>
    <w:semiHidden/>
    <w:qFormat/>
    <w:uiPriority w:val="9"/>
    <w:rPr>
      <w:rFonts w:asciiTheme="majorHAnsi" w:hAnsiTheme="majorHAnsi" w:eastAsiaTheme="majorEastAsia" w:cstheme="majorBidi"/>
      <w:b/>
      <w:bCs/>
      <w:kern w:val="0"/>
      <w:sz w:val="32"/>
      <w:szCs w:val="32"/>
    </w:rPr>
  </w:style>
  <w:style w:type="character" w:customStyle="1" w:styleId="59">
    <w:name w:val="标题 4 Char"/>
    <w:basedOn w:val="20"/>
    <w:link w:val="5"/>
    <w:semiHidden/>
    <w:qFormat/>
    <w:uiPriority w:val="9"/>
    <w:rPr>
      <w:rFonts w:asciiTheme="majorHAnsi" w:hAnsiTheme="majorHAnsi" w:eastAsiaTheme="majorEastAsia" w:cstheme="majorBidi"/>
      <w:b/>
      <w:bCs/>
      <w:kern w:val="0"/>
      <w:sz w:val="28"/>
      <w:szCs w:val="28"/>
    </w:rPr>
  </w:style>
  <w:style w:type="paragraph" w:customStyle="1" w:styleId="60">
    <w:name w:val="改表内容居中"/>
    <w:basedOn w:val="1"/>
    <w:qFormat/>
    <w:uiPriority w:val="0"/>
    <w:pPr>
      <w:widowControl w:val="0"/>
      <w:adjustRightInd/>
      <w:snapToGrid/>
      <w:spacing w:line="240" w:lineRule="auto"/>
      <w:jc w:val="center"/>
      <w:textAlignment w:val="center"/>
    </w:pPr>
    <w:rPr>
      <w:rFonts w:eastAsiaTheme="minorEastAsia" w:cstheme="minorBidi"/>
      <w:kern w:val="2"/>
      <w:sz w:val="21"/>
      <w:szCs w:val="24"/>
    </w:rPr>
  </w:style>
  <w:style w:type="character" w:customStyle="1" w:styleId="61">
    <w:name w:val="标题 1 Char"/>
    <w:basedOn w:val="20"/>
    <w:link w:val="2"/>
    <w:qFormat/>
    <w:uiPriority w:val="9"/>
    <w:rPr>
      <w:rFonts w:ascii="Times New Roman" w:hAnsi="Times New Roman" w:eastAsia="仿宋_GB2312" w:cs="Times New Roman"/>
      <w:b/>
      <w:bCs/>
      <w:kern w:val="44"/>
      <w:sz w:val="44"/>
      <w:szCs w:val="44"/>
    </w:rPr>
  </w:style>
  <w:style w:type="paragraph" w:customStyle="1" w:styleId="62">
    <w:name w:val="样式1"/>
    <w:link w:val="64"/>
    <w:qFormat/>
    <w:uiPriority w:val="0"/>
    <w:pPr>
      <w:spacing w:line="360" w:lineRule="auto"/>
      <w:jc w:val="center"/>
    </w:pPr>
    <w:rPr>
      <w:rFonts w:ascii="Times New Roman" w:hAnsi="Times New Roman" w:cs="Times New Roman" w:eastAsiaTheme="minorEastAsia"/>
      <w:sz w:val="30"/>
      <w:szCs w:val="22"/>
      <w:lang w:val="en-US" w:eastAsia="zh-CN" w:bidi="ar-SA"/>
    </w:rPr>
  </w:style>
  <w:style w:type="paragraph" w:customStyle="1" w:styleId="63">
    <w:name w:val="X目录"/>
    <w:basedOn w:val="14"/>
    <w:link w:val="66"/>
    <w:qFormat/>
    <w:uiPriority w:val="0"/>
    <w:pPr>
      <w:tabs>
        <w:tab w:val="right" w:leader="dot" w:pos="8296"/>
      </w:tabs>
    </w:pPr>
    <w:rPr>
      <w:rFonts w:eastAsiaTheme="minorEastAsia"/>
      <w:sz w:val="24"/>
    </w:rPr>
  </w:style>
  <w:style w:type="character" w:customStyle="1" w:styleId="64">
    <w:name w:val="样式1 Char"/>
    <w:basedOn w:val="20"/>
    <w:link w:val="62"/>
    <w:qFormat/>
    <w:uiPriority w:val="0"/>
    <w:rPr>
      <w:rFonts w:ascii="Times New Roman" w:hAnsi="Times New Roman" w:cs="Times New Roman"/>
      <w:sz w:val="30"/>
      <w:szCs w:val="22"/>
    </w:rPr>
  </w:style>
  <w:style w:type="character" w:customStyle="1" w:styleId="65">
    <w:name w:val="目录 1 Char"/>
    <w:basedOn w:val="46"/>
    <w:link w:val="14"/>
    <w:qFormat/>
    <w:uiPriority w:val="39"/>
    <w:rPr>
      <w:rFonts w:ascii="Times New Roman" w:hAnsi="Arial" w:eastAsia="仿宋_GB2312" w:cs="Times New Roman"/>
      <w:color w:val="000000"/>
      <w:sz w:val="28"/>
      <w:szCs w:val="28"/>
    </w:rPr>
  </w:style>
  <w:style w:type="character" w:customStyle="1" w:styleId="66">
    <w:name w:val="X目录 Char"/>
    <w:basedOn w:val="65"/>
    <w:link w:val="63"/>
    <w:qFormat/>
    <w:uiPriority w:val="0"/>
    <w:rPr>
      <w:rFonts w:ascii="Times New Roman" w:hAnsi="Arial" w:eastAsia="仿宋_GB2312" w:cs="Times New Roman"/>
      <w:b w:val="0"/>
      <w:color w:val="000000"/>
      <w:sz w:val="24"/>
      <w:szCs w:val="28"/>
    </w:rPr>
  </w:style>
  <w:style w:type="character" w:customStyle="1" w:styleId="67">
    <w:name w:val="表格 Char1"/>
    <w:link w:val="68"/>
    <w:qFormat/>
    <w:locked/>
    <w:uiPriority w:val="0"/>
    <w:rPr>
      <w:rFonts w:eastAsia="宋体"/>
      <w:kern w:val="2"/>
      <w:sz w:val="24"/>
    </w:rPr>
  </w:style>
  <w:style w:type="paragraph" w:customStyle="1" w:styleId="68">
    <w:name w:val="表格"/>
    <w:basedOn w:val="1"/>
    <w:link w:val="67"/>
    <w:qFormat/>
    <w:uiPriority w:val="0"/>
    <w:pPr>
      <w:widowControl w:val="0"/>
      <w:adjustRightInd/>
      <w:snapToGrid/>
      <w:spacing w:line="240" w:lineRule="auto"/>
      <w:jc w:val="center"/>
    </w:pPr>
    <w:rPr>
      <w:rFonts w:eastAsia="宋体" w:asciiTheme="minorHAnsi" w:hAnsiTheme="minorHAnsi" w:cstheme="minorBidi"/>
      <w:kern w:val="2"/>
      <w:szCs w:val="20"/>
    </w:rPr>
  </w:style>
  <w:style w:type="character" w:customStyle="1" w:styleId="69">
    <w:name w:val="tcnt3"/>
    <w:basedOn w:val="20"/>
    <w:qFormat/>
    <w:uiPriority w:val="0"/>
  </w:style>
  <w:style w:type="character" w:customStyle="1" w:styleId="70">
    <w:name w:val="正文文本 + SimSun8"/>
    <w:qFormat/>
    <w:uiPriority w:val="99"/>
    <w:rPr>
      <w:rFonts w:ascii="宋体" w:hAnsi="宋体" w:eastAsia="宋体" w:cs="宋体"/>
      <w:kern w:val="2"/>
      <w:sz w:val="20"/>
      <w:szCs w:val="20"/>
    </w:rPr>
  </w:style>
  <w:style w:type="character" w:customStyle="1" w:styleId="71">
    <w:name w:val="批注文字 Char"/>
    <w:basedOn w:val="20"/>
    <w:link w:val="7"/>
    <w:semiHidden/>
    <w:qFormat/>
    <w:uiPriority w:val="99"/>
    <w:rPr>
      <w:rFonts w:ascii="Times New Roman" w:hAnsi="Times New Roman" w:eastAsia="仿宋_GB2312" w:cs="Times New Roman"/>
      <w:sz w:val="24"/>
      <w:szCs w:val="22"/>
    </w:rPr>
  </w:style>
  <w:style w:type="character" w:customStyle="1" w:styleId="72">
    <w:name w:val="批注主题 Char"/>
    <w:basedOn w:val="71"/>
    <w:link w:val="16"/>
    <w:semiHidden/>
    <w:qFormat/>
    <w:uiPriority w:val="99"/>
    <w:rPr>
      <w:rFonts w:ascii="Times New Roman" w:hAnsi="Times New Roman" w:eastAsia="仿宋_GB2312" w:cs="Times New Roman"/>
      <w:b/>
      <w:bCs/>
      <w:sz w:val="24"/>
      <w:szCs w:val="22"/>
    </w:rPr>
  </w:style>
  <w:style w:type="paragraph" w:customStyle="1" w:styleId="73">
    <w:name w:val="正文2"/>
    <w:basedOn w:val="1"/>
    <w:qFormat/>
    <w:uiPriority w:val="0"/>
    <w:pPr>
      <w:spacing w:line="440" w:lineRule="atLeast"/>
      <w:ind w:firstLine="567"/>
    </w:pPr>
    <w:rPr>
      <w:szCs w:val="20"/>
    </w:rPr>
  </w:style>
  <w:style w:type="paragraph" w:customStyle="1" w:styleId="74">
    <w:name w:val="图表标题"/>
    <w:qFormat/>
    <w:uiPriority w:val="0"/>
    <w:pPr>
      <w:spacing w:before="20" w:beforeLines="20" w:line="360" w:lineRule="auto"/>
      <w:jc w:val="center"/>
    </w:pPr>
    <w:rPr>
      <w:rFonts w:cs="Tahoma" w:asciiTheme="minorEastAsia" w:hAnsiTheme="minorEastAsia" w:eastAsiaTheme="minorEastAsia"/>
      <w:b/>
      <w:sz w:val="21"/>
      <w:szCs w:val="22"/>
      <w:lang w:val="en-US" w:eastAsia="zh-CN" w:bidi="ar-SA"/>
    </w:rPr>
  </w:style>
  <w:style w:type="paragraph" w:customStyle="1" w:styleId="75">
    <w:name w:val="表格内容居中"/>
    <w:qFormat/>
    <w:uiPriority w:val="0"/>
    <w:pPr>
      <w:widowControl w:val="0"/>
      <w:spacing w:line="400" w:lineRule="exact"/>
      <w:jc w:val="center"/>
    </w:pPr>
    <w:rPr>
      <w:rFonts w:eastAsia="宋体" w:cs="Tahoma" w:asciiTheme="minorEastAsia" w:hAnsiTheme="minorEastAsia"/>
      <w:color w:val="000000"/>
      <w:sz w:val="21"/>
      <w:szCs w:val="21"/>
      <w:lang w:val="en-US" w:eastAsia="zh-CN" w:bidi="ar-SA"/>
    </w:rPr>
  </w:style>
  <w:style w:type="character" w:customStyle="1" w:styleId="76">
    <w:name w:val="表格内容 Char"/>
    <w:link w:val="77"/>
    <w:qFormat/>
    <w:uiPriority w:val="0"/>
    <w:rPr>
      <w:rFonts w:cs="Times New Roman"/>
      <w:bCs/>
      <w:kern w:val="2"/>
      <w:sz w:val="20"/>
      <w:szCs w:val="20"/>
    </w:rPr>
  </w:style>
  <w:style w:type="paragraph" w:customStyle="1" w:styleId="77">
    <w:name w:val="表格内容"/>
    <w:basedOn w:val="6"/>
    <w:next w:val="1"/>
    <w:link w:val="76"/>
    <w:qFormat/>
    <w:uiPriority w:val="0"/>
    <w:pPr>
      <w:adjustRightInd w:val="0"/>
      <w:snapToGrid w:val="0"/>
      <w:spacing w:line="240" w:lineRule="auto"/>
      <w:jc w:val="center"/>
    </w:pPr>
    <w:rPr>
      <w:rFonts w:cs="Times New Roman"/>
      <w:bCs/>
      <w:kern w:val="2"/>
      <w:sz w:val="20"/>
      <w:szCs w:val="20"/>
    </w:rPr>
  </w:style>
  <w:style w:type="paragraph" w:customStyle="1" w:styleId="78">
    <w:name w:val="表格内标"/>
    <w:basedOn w:val="1"/>
    <w:next w:val="1"/>
    <w:qFormat/>
    <w:uiPriority w:val="0"/>
    <w:pPr>
      <w:adjustRightInd w:val="0"/>
      <w:snapToGrid w:val="0"/>
      <w:spacing w:line="240" w:lineRule="auto"/>
      <w:jc w:val="center"/>
    </w:pPr>
    <w:rPr>
      <w:rFonts w:eastAsia="黑体" w:cs="Times New Roman"/>
      <w:sz w:val="20"/>
      <w:szCs w:val="20"/>
    </w:rPr>
  </w:style>
  <w:style w:type="paragraph" w:customStyle="1" w:styleId="79">
    <w:name w:val="表格居中"/>
    <w:next w:val="1"/>
    <w:qFormat/>
    <w:uiPriority w:val="0"/>
    <w:pPr>
      <w:spacing w:line="0" w:lineRule="atLeast"/>
      <w:jc w:val="center"/>
    </w:pPr>
    <w:rPr>
      <w:rFonts w:ascii="Times New Roman" w:hAnsi="Times New Roman" w:eastAsia="宋体" w:cs="Times New Roman"/>
      <w:kern w:val="2"/>
      <w:sz w:val="21"/>
      <w:szCs w:val="24"/>
      <w:lang w:val="en-US" w:eastAsia="zh-CN" w:bidi="ar-SA"/>
    </w:rPr>
  </w:style>
  <w:style w:type="paragraph" w:customStyle="1" w:styleId="80">
    <w:name w:val="正文01"/>
    <w:basedOn w:val="1"/>
    <w:qFormat/>
    <w:uiPriority w:val="0"/>
    <w:pPr>
      <w:spacing w:before="60" w:beforeLines="0" w:line="460" w:lineRule="exact"/>
      <w:ind w:firstLine="200" w:firstLineChars="200"/>
    </w:pPr>
    <w:rPr>
      <w:rFonts w:ascii="Courier New" w:hAnsi="Courier New" w:eastAsia="Arial Unicode MS"/>
      <w:snapToGrid w:val="0"/>
      <w:sz w:val="24"/>
      <w:szCs w:val="22"/>
    </w:rPr>
  </w:style>
  <w:style w:type="paragraph" w:customStyle="1" w:styleId="81">
    <w:name w:val="表格正文"/>
    <w:basedOn w:val="1"/>
    <w:qFormat/>
    <w:uiPriority w:val="0"/>
    <w:pPr>
      <w:spacing w:line="360" w:lineRule="exact"/>
      <w:jc w:val="center"/>
    </w:pPr>
    <w:rPr>
      <w:rFonts w:ascii="Times New Roman" w:hAnsi="Times New Roman"/>
      <w:color w:val="000000"/>
      <w:szCs w:val="20"/>
    </w:rPr>
  </w:style>
  <w:style w:type="paragraph" w:customStyle="1" w:styleId="82">
    <w:name w:val="表格内段落"/>
    <w:basedOn w:val="1"/>
    <w:qFormat/>
    <w:uiPriority w:val="0"/>
    <w:pPr>
      <w:widowControl/>
      <w:spacing w:line="0" w:lineRule="atLeast"/>
      <w:ind w:firstLine="200" w:firstLineChars="200"/>
      <w:jc w:val="left"/>
    </w:pPr>
    <w:rPr>
      <w:rFonts w:ascii="Times New Roman" w:hAnsi="Times New Roman" w:eastAsia="宋体" w:cs="Times New Roman"/>
      <w:szCs w:val="21"/>
    </w:rPr>
  </w:style>
  <w:style w:type="character" w:customStyle="1" w:styleId="83">
    <w:name w:val="disabled"/>
    <w:basedOn w:val="20"/>
    <w:qFormat/>
    <w:uiPriority w:val="0"/>
    <w:rPr>
      <w:vanish/>
    </w:rPr>
  </w:style>
  <w:style w:type="character" w:customStyle="1" w:styleId="84">
    <w:name w:val="znspantitle"/>
    <w:basedOn w:val="20"/>
    <w:qFormat/>
    <w:uiPriority w:val="0"/>
    <w:rPr>
      <w:b/>
      <w:bCs/>
      <w:color w:val="333333"/>
    </w:rPr>
  </w:style>
  <w:style w:type="paragraph" w:customStyle="1" w:styleId="85">
    <w:name w:val="Table Paragraph"/>
    <w:basedOn w:val="1"/>
    <w:qFormat/>
    <w:uiPriority w:val="1"/>
    <w:pPr>
      <w:jc w:val="center"/>
    </w:pPr>
    <w:rPr>
      <w:rFonts w:ascii="宋体" w:hAnsi="宋体" w:eastAsia="宋体" w:cs="宋体"/>
      <w:lang w:val="en-US" w:eastAsia="zh-CN" w:bidi="ar-SA"/>
    </w:rPr>
  </w:style>
  <w:style w:type="paragraph" w:customStyle="1" w:styleId="86">
    <w:name w:val="WPSOffice手动目录 1"/>
    <w:qFormat/>
    <w:uiPriority w:val="0"/>
    <w:pPr>
      <w:ind w:leftChars="0"/>
    </w:pPr>
    <w:rPr>
      <w:rFonts w:ascii="Times New Roman" w:hAnsi="Times New Roman" w:eastAsia="宋体" w:cs="Times New Roman"/>
      <w:sz w:val="20"/>
      <w:szCs w:val="20"/>
    </w:rPr>
  </w:style>
  <w:style w:type="table" w:customStyle="1" w:styleId="87">
    <w:name w:val="TableGrid"/>
    <w:autoRedefine/>
    <w:qFormat/>
    <w:uiPriority w:val="0"/>
    <w:tblPr>
      <w:tblCellMar>
        <w:top w:w="0" w:type="dxa"/>
        <w:left w:w="0" w:type="dxa"/>
        <w:bottom w:w="0" w:type="dxa"/>
        <w:right w:w="0" w:type="dxa"/>
      </w:tblCellMar>
    </w:tblPr>
  </w:style>
  <w:style w:type="paragraph" w:customStyle="1" w:styleId="88">
    <w:name w:val="Char Char Char Char1"/>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89">
    <w:name w:val="图表"/>
    <w:basedOn w:val="1"/>
    <w:qFormat/>
    <w:uiPriority w:val="0"/>
    <w:pPr>
      <w:widowControl/>
      <w:pBdr>
        <w:top w:val="none" w:color="auto" w:sz="0" w:space="1"/>
        <w:left w:val="none" w:color="auto" w:sz="0" w:space="4"/>
        <w:bottom w:val="none" w:color="auto" w:sz="0" w:space="1"/>
        <w:right w:val="none" w:color="auto" w:sz="0" w:space="4"/>
      </w:pBdr>
      <w:adjustRightInd w:val="0"/>
      <w:snapToGrid w:val="0"/>
      <w:jc w:val="center"/>
    </w:pPr>
    <w:rPr>
      <w:bCs/>
      <w:szCs w:val="21"/>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"/>
    </extobj>
    <extobj name="F360BE8B-6686-4F3D-AEAF-501FE73E4058-2">
      <extobjdata type="F360BE8B-6686-4F3D-AEAF-501FE73E4058" data="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3709</Words>
  <Characters>4449</Characters>
  <Lines>1</Lines>
  <Paragraphs>1</Paragraphs>
  <TotalTime>9</TotalTime>
  <ScaleCrop>false</ScaleCrop>
  <LinksUpToDate>false</LinksUpToDate>
  <CharactersWithSpaces>4543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2021-05-05T05:39:00Z</dcterms:created>
  <dc:creator>User</dc:creator>
  <cp:lastModifiedBy>王良</cp:lastModifiedBy>
  <cp:lastPrinted>2025-09-04T00:14:00Z</cp:lastPrinted>
  <dcterms:modified xsi:type="dcterms:W3CDTF">2026-01-26T05:30:45Z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A0641E6F6A56405080AF3A187BB1A30D_13</vt:lpwstr>
  </property>
  <property fmtid="{D5CDD505-2E9C-101B-9397-08002B2CF9AE}" pid="4" name="KSOTemplateDocerSaveRecord">
    <vt:lpwstr>eyJoZGlkIjoiMWYzZjcwMTYzNDE1NTI4YjczMWI0ZmIwMzdhMzE4OTkiLCJ1c2VySWQiOiIxMDczODgxMzAwIn0=</vt:lpwstr>
  </property>
</Properties>
</file>